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847" w14:textId="5B6CDD3E" w:rsidR="00961F4D" w:rsidRPr="008C195F" w:rsidRDefault="00B83F1F" w:rsidP="00961F4D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object w:dxaOrig="9072" w:dyaOrig="3315" w14:anchorId="6CA3E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3.5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51C0E2AB" w14:textId="77777777" w:rsidR="00714080" w:rsidRPr="008C195F" w:rsidRDefault="00714080" w:rsidP="00714080">
      <w:pPr>
        <w:rPr>
          <w:rFonts w:ascii="Calibri" w:hAnsi="Calibri"/>
          <w:b/>
        </w:rPr>
      </w:pPr>
    </w:p>
    <w:p w14:paraId="6FC4A305" w14:textId="77777777" w:rsidR="00222660" w:rsidRPr="008C195F" w:rsidRDefault="00222660" w:rsidP="00513228">
      <w:pPr>
        <w:pStyle w:val="Kop3"/>
        <w:numPr>
          <w:ilvl w:val="0"/>
          <w:numId w:val="18"/>
        </w:numPr>
      </w:pPr>
      <w:r w:rsidRPr="008C195F">
        <w:t>BESLUIT</w:t>
      </w:r>
    </w:p>
    <w:p w14:paraId="65AEDC0B" w14:textId="77777777" w:rsidR="00222660" w:rsidRPr="008C195F" w:rsidRDefault="00222660" w:rsidP="00222660">
      <w:pPr>
        <w:rPr>
          <w:rFonts w:ascii="Calibri" w:hAnsi="Calibri"/>
          <w:b/>
        </w:rPr>
      </w:pPr>
    </w:p>
    <w:p w14:paraId="003C7B20" w14:textId="61874856" w:rsidR="00472F75" w:rsidRPr="00DC4A10" w:rsidRDefault="00472F75" w:rsidP="000C429C">
      <w:pPr>
        <w:pStyle w:val="Calibri11"/>
        <w:rPr>
          <w:rFonts w:cs="Arial"/>
        </w:rPr>
      </w:pPr>
      <w:r w:rsidRPr="00DC4A10">
        <w:t xml:space="preserve">Gelet op de aanvraag als bedoeld in artikel 32 van Verordening (EU) 528/2012, d.d. </w:t>
      </w:r>
      <w:r w:rsidR="00AE77C2">
        <w:t>12</w:t>
      </w:r>
      <w:r>
        <w:t xml:space="preserve"> </w:t>
      </w:r>
      <w:r w:rsidR="00AE77C2">
        <w:t xml:space="preserve">september </w:t>
      </w:r>
      <w:r>
        <w:t>2019</w:t>
      </w:r>
      <w:r>
        <w:rPr>
          <w:rFonts w:cs="Arial"/>
        </w:rPr>
        <w:t xml:space="preserve"> </w:t>
      </w:r>
      <w:r w:rsidRPr="00DC4A10">
        <w:t>(</w:t>
      </w:r>
      <w:r>
        <w:t>Nationale toelating van biocidefamilie</w:t>
      </w:r>
      <w:r w:rsidRPr="00DC4A10">
        <w:t xml:space="preserve">) van </w:t>
      </w:r>
    </w:p>
    <w:p w14:paraId="2B4C2808" w14:textId="77777777" w:rsidR="00222660" w:rsidRPr="00DC4A10" w:rsidRDefault="00222660" w:rsidP="000C429C">
      <w:pPr>
        <w:pStyle w:val="Calibri11"/>
        <w:rPr>
          <w:rFonts w:cs="Arial"/>
        </w:rPr>
      </w:pPr>
    </w:p>
    <w:p w14:paraId="23A89799" w14:textId="77777777" w:rsidR="00222660" w:rsidRPr="00DC4A10" w:rsidRDefault="00222660" w:rsidP="000C429C">
      <w:pPr>
        <w:pStyle w:val="Calibri11"/>
        <w:rPr>
          <w:b/>
        </w:rPr>
      </w:pPr>
    </w:p>
    <w:p w14:paraId="15CC7E89" w14:textId="77777777" w:rsidR="00222660" w:rsidRPr="003254CC" w:rsidRDefault="00222660" w:rsidP="000C429C">
      <w:pPr>
        <w:pStyle w:val="Calibri11"/>
        <w:ind w:firstLine="1134"/>
        <w:rPr>
          <w:lang w:val="en-US"/>
        </w:rPr>
      </w:pPr>
      <w:r w:rsidRPr="003254CC">
        <w:rPr>
          <w:lang w:val="en-US"/>
        </w:rPr>
        <w:t>STERIS Ireland Limited</w:t>
      </w:r>
    </w:p>
    <w:p w14:paraId="611EF8DA" w14:textId="77777777" w:rsidR="00222660" w:rsidRPr="003254CC" w:rsidRDefault="00222660" w:rsidP="000C429C">
      <w:pPr>
        <w:pStyle w:val="Calibri11"/>
        <w:ind w:firstLine="1134"/>
        <w:rPr>
          <w:lang w:val="en-US"/>
        </w:rPr>
      </w:pPr>
      <w:r w:rsidRPr="003254CC">
        <w:rPr>
          <w:lang w:val="en-US"/>
        </w:rPr>
        <w:t xml:space="preserve">IDA Business and Technology Park  </w:t>
      </w:r>
    </w:p>
    <w:p w14:paraId="7C3DAE0A" w14:textId="6523C98C" w:rsidR="00222660" w:rsidRPr="003254CC" w:rsidRDefault="00222660" w:rsidP="000C429C">
      <w:pPr>
        <w:pStyle w:val="Calibri11"/>
        <w:ind w:firstLine="1134"/>
        <w:rPr>
          <w:lang w:val="en-US"/>
        </w:rPr>
      </w:pPr>
      <w:r w:rsidRPr="003254CC">
        <w:rPr>
          <w:lang w:val="en-US"/>
        </w:rPr>
        <w:t xml:space="preserve">R35 X865 County </w:t>
      </w:r>
      <w:proofErr w:type="spellStart"/>
      <w:r w:rsidRPr="003254CC">
        <w:rPr>
          <w:lang w:val="en-US"/>
        </w:rPr>
        <w:t>Offaly</w:t>
      </w:r>
      <w:proofErr w:type="spellEnd"/>
    </w:p>
    <w:p w14:paraId="654AB695" w14:textId="15C780B0" w:rsidR="00222660" w:rsidRPr="003254CC" w:rsidRDefault="003254CC" w:rsidP="000C429C">
      <w:pPr>
        <w:pStyle w:val="Calibri11"/>
        <w:ind w:firstLine="1134"/>
        <w:rPr>
          <w:lang w:val="en-US"/>
        </w:rPr>
      </w:pPr>
      <w:proofErr w:type="spellStart"/>
      <w:r>
        <w:rPr>
          <w:lang w:val="en-US"/>
        </w:rPr>
        <w:t>Ierland</w:t>
      </w:r>
      <w:proofErr w:type="spellEnd"/>
    </w:p>
    <w:p w14:paraId="553510B8" w14:textId="77777777" w:rsidR="00D63A00" w:rsidRPr="003254CC" w:rsidRDefault="00D63A00" w:rsidP="000C429C">
      <w:pPr>
        <w:pStyle w:val="Calibri11"/>
        <w:rPr>
          <w:lang w:val="en-US"/>
        </w:rPr>
      </w:pPr>
    </w:p>
    <w:p w14:paraId="6FCF4825" w14:textId="77777777" w:rsidR="00D63A00" w:rsidRPr="003254CC" w:rsidRDefault="00D63A00" w:rsidP="000C429C">
      <w:pPr>
        <w:pStyle w:val="Calibri11"/>
        <w:rPr>
          <w:lang w:val="en-US"/>
        </w:rPr>
      </w:pPr>
    </w:p>
    <w:p w14:paraId="7E0FA375" w14:textId="35F3A18A" w:rsidR="00DC4A10" w:rsidRPr="00DC4A10" w:rsidRDefault="00606634" w:rsidP="000C429C">
      <w:pPr>
        <w:pStyle w:val="Calibri11"/>
        <w:rPr>
          <w:b/>
        </w:rPr>
      </w:pPr>
      <w:r w:rsidRPr="00606634">
        <w:rPr>
          <w:rFonts w:cs="Arial"/>
          <w:spacing w:val="-2"/>
        </w:rPr>
        <w:t>tot verkrijging van een toelating als bedoeld in artikel 19(1) van de Verordening (EU) 528/2012, voor</w:t>
      </w:r>
      <w:r w:rsidR="00DC4A10" w:rsidRPr="00DC4A10">
        <w:rPr>
          <w:rFonts w:cs="Arial"/>
          <w:spacing w:val="-2"/>
        </w:rPr>
        <w:t xml:space="preserve"> de biocide product familie </w:t>
      </w:r>
    </w:p>
    <w:p w14:paraId="38FEAEA0" w14:textId="77777777" w:rsidR="00472F75" w:rsidRPr="00DC4A10" w:rsidRDefault="00472F75" w:rsidP="000C429C">
      <w:pPr>
        <w:pStyle w:val="Calibri11"/>
        <w:rPr>
          <w:b/>
        </w:rPr>
      </w:pPr>
    </w:p>
    <w:p w14:paraId="1D7DF1FD" w14:textId="77777777" w:rsidR="00222660" w:rsidRPr="003254CC" w:rsidRDefault="00222660" w:rsidP="000C429C">
      <w:pPr>
        <w:pStyle w:val="Calibri11"/>
        <w:ind w:firstLine="2835"/>
        <w:rPr>
          <w:b/>
          <w:bCs/>
        </w:rPr>
      </w:pPr>
      <w:r w:rsidRPr="003254CC">
        <w:rPr>
          <w:b/>
          <w:bCs/>
        </w:rPr>
        <w:t>Spor-Klenz Product Family</w:t>
      </w:r>
    </w:p>
    <w:p w14:paraId="03B943CA" w14:textId="77777777" w:rsidR="00222660" w:rsidRPr="00DC4A10" w:rsidRDefault="00222660" w:rsidP="000C429C">
      <w:pPr>
        <w:pStyle w:val="Calibri11"/>
        <w:rPr>
          <w:b/>
        </w:rPr>
      </w:pPr>
    </w:p>
    <w:p w14:paraId="756A5DCB" w14:textId="77777777" w:rsidR="00472F75" w:rsidRPr="00DC4A10" w:rsidRDefault="00472F75" w:rsidP="000C429C">
      <w:pPr>
        <w:pStyle w:val="Calibri11"/>
        <w:rPr>
          <w:bCs/>
        </w:rPr>
      </w:pPr>
    </w:p>
    <w:p w14:paraId="0C9D248B" w14:textId="278B778B" w:rsidR="00222660" w:rsidRPr="00DC4A10" w:rsidRDefault="00222660" w:rsidP="000C429C">
      <w:pPr>
        <w:pStyle w:val="Calibri11"/>
        <w:rPr>
          <w:bCs/>
        </w:rPr>
      </w:pPr>
      <w:r w:rsidRPr="00DC4A10">
        <w:rPr>
          <w:bCs/>
        </w:rPr>
        <w:t>op basis van de werkzame stof</w:t>
      </w:r>
      <w:r>
        <w:t xml:space="preserve"> </w:t>
      </w:r>
      <w:proofErr w:type="spellStart"/>
      <w:r w:rsidR="003254CC">
        <w:t>perazijnzuur</w:t>
      </w:r>
      <w:proofErr w:type="spellEnd"/>
    </w:p>
    <w:p w14:paraId="038F9C47" w14:textId="77777777" w:rsidR="00222660" w:rsidRPr="00DC4A10" w:rsidRDefault="00222660" w:rsidP="00222660">
      <w:pPr>
        <w:rPr>
          <w:rFonts w:ascii="Calibri" w:hAnsi="Calibri"/>
          <w:b/>
        </w:rPr>
      </w:pPr>
    </w:p>
    <w:p w14:paraId="376AF09D" w14:textId="77777777" w:rsidR="00472F75" w:rsidRPr="00DC4A10" w:rsidRDefault="00472F75" w:rsidP="00222660">
      <w:pPr>
        <w:rPr>
          <w:rFonts w:ascii="Calibri" w:hAnsi="Calibri"/>
          <w:b/>
        </w:rPr>
      </w:pPr>
    </w:p>
    <w:p w14:paraId="1C9D7FF1" w14:textId="2C7C7A43" w:rsidR="00222660" w:rsidRDefault="00BF2211" w:rsidP="00222660">
      <w:pPr>
        <w:rPr>
          <w:rFonts w:ascii="Calibri" w:hAnsi="Calibri" w:cs="Arial"/>
        </w:rPr>
      </w:pPr>
      <w:r w:rsidRPr="00DC4A10">
        <w:rPr>
          <w:rFonts w:ascii="Calibri" w:hAnsi="Calibri" w:cs="Arial"/>
          <w:b/>
        </w:rPr>
        <w:t xml:space="preserve">BESLUIT </w:t>
      </w:r>
      <w:r w:rsidR="00472F75" w:rsidRPr="00DC4A10">
        <w:rPr>
          <w:rFonts w:ascii="Calibri" w:hAnsi="Calibri" w:cs="Arial"/>
          <w:b/>
        </w:rPr>
        <w:t xml:space="preserve">HET COLLEGE </w:t>
      </w:r>
      <w:r w:rsidR="00472F75" w:rsidRPr="00DC4A10">
        <w:rPr>
          <w:rFonts w:ascii="Calibri" w:hAnsi="Calibri" w:cs="Arial"/>
        </w:rPr>
        <w:t>als volgt:</w:t>
      </w:r>
    </w:p>
    <w:p w14:paraId="3E6B247F" w14:textId="2F63F2E8" w:rsidR="00B83F1F" w:rsidRDefault="00B83F1F" w:rsidP="00222660">
      <w:pPr>
        <w:rPr>
          <w:rFonts w:ascii="Calibri" w:hAnsi="Calibri" w:cs="Arial"/>
        </w:rPr>
      </w:pPr>
    </w:p>
    <w:p w14:paraId="286A6ECC" w14:textId="5486A29E" w:rsidR="00B83F1F" w:rsidRPr="00DC4A10" w:rsidRDefault="00B83F1F" w:rsidP="00222660">
      <w:pPr>
        <w:rPr>
          <w:rFonts w:ascii="Calibri" w:hAnsi="Calibri" w:cs="Arial"/>
        </w:rPr>
      </w:pPr>
      <w:r w:rsidRPr="00B83F1F">
        <w:rPr>
          <w:rFonts w:ascii="Calibri" w:hAnsi="Calibri" w:cs="Arial"/>
        </w:rPr>
        <w:t>Dit besluit treedt in werking op de dag van bekendmaking in de Staatscourant.</w:t>
      </w:r>
    </w:p>
    <w:p w14:paraId="61421046" w14:textId="77777777" w:rsidR="00222660" w:rsidRPr="00DC4A10" w:rsidRDefault="00222660" w:rsidP="00222660">
      <w:pPr>
        <w:rPr>
          <w:rFonts w:ascii="Calibri" w:hAnsi="Calibri"/>
          <w:b/>
        </w:rPr>
      </w:pPr>
    </w:p>
    <w:p w14:paraId="3E773176" w14:textId="77777777" w:rsidR="00472F75" w:rsidRPr="00513228" w:rsidRDefault="00472F75" w:rsidP="00513228">
      <w:pPr>
        <w:pStyle w:val="Kop3"/>
        <w:numPr>
          <w:ilvl w:val="1"/>
          <w:numId w:val="18"/>
        </w:numPr>
      </w:pPr>
      <w:r w:rsidRPr="00DC4A10">
        <w:t>Toepassingen</w:t>
      </w:r>
    </w:p>
    <w:p w14:paraId="7DB14226" w14:textId="52A683E0" w:rsidR="00DC4A10" w:rsidRPr="00DC4A10" w:rsidRDefault="00DC4A10" w:rsidP="000C429C">
      <w:pPr>
        <w:pStyle w:val="Calibri11"/>
      </w:pPr>
      <w:r w:rsidRPr="00DC4A10">
        <w:t xml:space="preserve">De biocidefamilie </w:t>
      </w:r>
      <w:r>
        <w:t>Spor-Klenz Product Family</w:t>
      </w:r>
      <w:r w:rsidR="001511CE">
        <w:t xml:space="preserve"> </w:t>
      </w:r>
      <w:r>
        <w:t xml:space="preserve">wordt toegelaten als </w:t>
      </w:r>
      <w:r w:rsidR="003254CC">
        <w:t>desinfecteermiddel</w:t>
      </w:r>
      <w:r>
        <w:t xml:space="preserve"> onder nummer  </w:t>
      </w:r>
      <w:r w:rsidR="003254CC" w:rsidRPr="003254CC">
        <w:t>NL-0032412-0000</w:t>
      </w:r>
      <w:r w:rsidR="003254CC">
        <w:t xml:space="preserve"> </w:t>
      </w:r>
      <w:r>
        <w:t xml:space="preserve">voor de in </w:t>
      </w:r>
      <w:r w:rsidR="003254CC">
        <w:t>bijlage</w:t>
      </w:r>
      <w:r>
        <w:t xml:space="preserve"> toepassingen. De biocidefamilie omvat de volgende middelen en bijbehorende toelatingsnummers:</w:t>
      </w:r>
    </w:p>
    <w:p w14:paraId="1443942F" w14:textId="77777777" w:rsidR="00DC4A10" w:rsidRPr="00DC4A10" w:rsidRDefault="00DC4A10" w:rsidP="00DC4A10">
      <w:pPr>
        <w:rPr>
          <w:rFonts w:ascii="Calibri" w:hAnsi="Calibri"/>
        </w:rPr>
      </w:pPr>
    </w:p>
    <w:p w14:paraId="4D01F10D" w14:textId="77777777" w:rsidR="00DC4A10" w:rsidRPr="003254CC" w:rsidRDefault="00DC4A10" w:rsidP="00222660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085"/>
        <w:gridCol w:w="3125"/>
      </w:tblGrid>
      <w:tr w:rsidR="003254CC" w:rsidRPr="003254CC" w14:paraId="12248633" w14:textId="77777777" w:rsidTr="00F95221">
        <w:tc>
          <w:tcPr>
            <w:tcW w:w="3164" w:type="dxa"/>
            <w:shd w:val="clear" w:color="auto" w:fill="auto"/>
          </w:tcPr>
          <w:p w14:paraId="7E913F80" w14:textId="1AF32357" w:rsidR="003254CC" w:rsidRPr="00AE77C2" w:rsidRDefault="003254CC" w:rsidP="000C429C">
            <w:pPr>
              <w:pStyle w:val="Calibri11"/>
              <w:rPr>
                <w:b/>
                <w:bCs/>
                <w:lang w:val="en-US"/>
              </w:rPr>
            </w:pPr>
            <w:proofErr w:type="spellStart"/>
            <w:r w:rsidRPr="00AE77C2">
              <w:rPr>
                <w:b/>
                <w:bCs/>
                <w:lang w:val="en-US"/>
              </w:rPr>
              <w:t>Handelsnaam</w:t>
            </w:r>
            <w:proofErr w:type="spellEnd"/>
          </w:p>
        </w:tc>
        <w:tc>
          <w:tcPr>
            <w:tcW w:w="3165" w:type="dxa"/>
            <w:shd w:val="clear" w:color="auto" w:fill="auto"/>
          </w:tcPr>
          <w:p w14:paraId="253E124E" w14:textId="0AAB93AA" w:rsidR="003254CC" w:rsidRPr="00AE77C2" w:rsidRDefault="003254CC" w:rsidP="000C429C">
            <w:pPr>
              <w:pStyle w:val="Calibri11"/>
              <w:rPr>
                <w:b/>
                <w:bCs/>
                <w:lang w:val="en-US"/>
              </w:rPr>
            </w:pPr>
            <w:r w:rsidRPr="00AE77C2">
              <w:rPr>
                <w:b/>
                <w:bCs/>
                <w:lang w:val="en-US"/>
              </w:rPr>
              <w:t>Meta 1</w:t>
            </w:r>
          </w:p>
        </w:tc>
        <w:tc>
          <w:tcPr>
            <w:tcW w:w="3165" w:type="dxa"/>
            <w:shd w:val="clear" w:color="auto" w:fill="auto"/>
          </w:tcPr>
          <w:p w14:paraId="5950F71A" w14:textId="6ADF0595" w:rsidR="003254CC" w:rsidRPr="00AE77C2" w:rsidRDefault="003254CC" w:rsidP="000C429C">
            <w:pPr>
              <w:pStyle w:val="Calibri11"/>
              <w:rPr>
                <w:b/>
                <w:bCs/>
                <w:lang w:val="en-US"/>
              </w:rPr>
            </w:pPr>
            <w:proofErr w:type="spellStart"/>
            <w:r w:rsidRPr="00AE77C2">
              <w:rPr>
                <w:b/>
                <w:bCs/>
                <w:lang w:val="en-US"/>
              </w:rPr>
              <w:t>Toelatingsnummer</w:t>
            </w:r>
            <w:proofErr w:type="spellEnd"/>
          </w:p>
        </w:tc>
      </w:tr>
      <w:tr w:rsidR="00554A21" w:rsidRPr="003254CC" w14:paraId="762DDA2D" w14:textId="77777777" w:rsidTr="00F95221">
        <w:tc>
          <w:tcPr>
            <w:tcW w:w="3164" w:type="dxa"/>
            <w:shd w:val="clear" w:color="auto" w:fill="auto"/>
          </w:tcPr>
          <w:p w14:paraId="28A7C577" w14:textId="77777777" w:rsidR="00554A21" w:rsidRDefault="003254CC" w:rsidP="000C429C">
            <w:pPr>
              <w:pStyle w:val="Calibri1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Spor-Klenz</w:t>
            </w:r>
            <w:proofErr w:type="spellEnd"/>
            <w:r>
              <w:rPr>
                <w:lang w:val="en-US"/>
              </w:rPr>
              <w:t xml:space="preserve"> Ready To Use </w:t>
            </w:r>
            <w:proofErr w:type="spellStart"/>
            <w:r>
              <w:rPr>
                <w:lang w:val="en-US"/>
              </w:rPr>
              <w:t>Sporicide</w:t>
            </w:r>
            <w:proofErr w:type="spellEnd"/>
            <w:r>
              <w:rPr>
                <w:lang w:val="en-US"/>
              </w:rPr>
              <w:t>/Disinfectant</w:t>
            </w:r>
          </w:p>
          <w:p w14:paraId="5E895331" w14:textId="712A93AF" w:rsidR="003254CC" w:rsidRPr="003254CC" w:rsidRDefault="003254CC" w:rsidP="000C429C">
            <w:pPr>
              <w:pStyle w:val="Calibri11"/>
              <w:rPr>
                <w:lang w:val="en-US"/>
              </w:rPr>
            </w:pPr>
            <w:proofErr w:type="spellStart"/>
            <w:r w:rsidRPr="003254CC">
              <w:rPr>
                <w:lang w:val="en-US"/>
              </w:rPr>
              <w:t>Spor-Klenz</w:t>
            </w:r>
            <w:proofErr w:type="spellEnd"/>
            <w:r w:rsidRPr="003254CC">
              <w:rPr>
                <w:lang w:val="en-US"/>
              </w:rPr>
              <w:t xml:space="preserve"> RTU ETO Process Pack</w:t>
            </w:r>
            <w:r>
              <w:rPr>
                <w:lang w:val="en-US"/>
              </w:rPr>
              <w:t>aged Cold Sterilant</w:t>
            </w:r>
          </w:p>
        </w:tc>
        <w:tc>
          <w:tcPr>
            <w:tcW w:w="3165" w:type="dxa"/>
            <w:shd w:val="clear" w:color="auto" w:fill="auto"/>
          </w:tcPr>
          <w:p w14:paraId="554965FA" w14:textId="0970879B" w:rsidR="00554A21" w:rsidRPr="003254CC" w:rsidRDefault="003254CC" w:rsidP="000C429C">
            <w:pPr>
              <w:pStyle w:val="Calibri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14:paraId="7BDA063A" w14:textId="07DEA53A" w:rsidR="00554A21" w:rsidRPr="003254CC" w:rsidRDefault="003254CC" w:rsidP="000C429C">
            <w:pPr>
              <w:pStyle w:val="Calibri11"/>
              <w:rPr>
                <w:lang w:val="en-US"/>
              </w:rPr>
            </w:pPr>
            <w:r w:rsidRPr="003254CC">
              <w:rPr>
                <w:lang w:val="en-US"/>
              </w:rPr>
              <w:t>NL-0032412-000</w:t>
            </w:r>
            <w:r>
              <w:rPr>
                <w:lang w:val="en-US"/>
              </w:rPr>
              <w:t>1</w:t>
            </w:r>
          </w:p>
        </w:tc>
      </w:tr>
      <w:tr w:rsidR="003254CC" w:rsidRPr="003254CC" w14:paraId="13F30117" w14:textId="77777777" w:rsidTr="00F95221">
        <w:tc>
          <w:tcPr>
            <w:tcW w:w="3164" w:type="dxa"/>
            <w:shd w:val="clear" w:color="auto" w:fill="auto"/>
          </w:tcPr>
          <w:p w14:paraId="075FB493" w14:textId="05340861" w:rsidR="003254CC" w:rsidRPr="003254CC" w:rsidRDefault="004C67A3" w:rsidP="000C429C">
            <w:pPr>
              <w:pStyle w:val="Calibri1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Spor-Klenz</w:t>
            </w:r>
            <w:proofErr w:type="spellEnd"/>
            <w:r>
              <w:rPr>
                <w:lang w:val="en-US"/>
              </w:rPr>
              <w:t xml:space="preserve"> Ready-To-Use </w:t>
            </w:r>
            <w:proofErr w:type="spellStart"/>
            <w:r>
              <w:rPr>
                <w:lang w:val="en-US"/>
              </w:rPr>
              <w:t>Sporicide</w:t>
            </w:r>
            <w:proofErr w:type="spellEnd"/>
            <w:r>
              <w:rPr>
                <w:lang w:val="en-US"/>
              </w:rPr>
              <w:t xml:space="preserve"> Wipes</w:t>
            </w:r>
          </w:p>
        </w:tc>
        <w:tc>
          <w:tcPr>
            <w:tcW w:w="3165" w:type="dxa"/>
            <w:shd w:val="clear" w:color="auto" w:fill="auto"/>
          </w:tcPr>
          <w:p w14:paraId="7D9F1236" w14:textId="0A639577" w:rsidR="003254CC" w:rsidRPr="003254CC" w:rsidRDefault="003254CC" w:rsidP="000C429C">
            <w:pPr>
              <w:pStyle w:val="Calibri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14:paraId="5A8AA544" w14:textId="797EA3EC" w:rsidR="003254CC" w:rsidRPr="003254CC" w:rsidRDefault="003254CC" w:rsidP="000C429C">
            <w:pPr>
              <w:pStyle w:val="Calibri11"/>
              <w:rPr>
                <w:lang w:val="en-US"/>
              </w:rPr>
            </w:pPr>
            <w:r w:rsidRPr="003254CC">
              <w:rPr>
                <w:lang w:val="en-US"/>
              </w:rPr>
              <w:t>NL-0032412-000</w:t>
            </w:r>
            <w:r>
              <w:rPr>
                <w:lang w:val="en-US"/>
              </w:rPr>
              <w:t>2</w:t>
            </w:r>
          </w:p>
        </w:tc>
      </w:tr>
    </w:tbl>
    <w:p w14:paraId="5817DAF8" w14:textId="77777777" w:rsidR="00554A21" w:rsidRPr="003254CC" w:rsidRDefault="00554A21" w:rsidP="00222660">
      <w:pPr>
        <w:rPr>
          <w:rFonts w:ascii="Calibri" w:hAnsi="Calibri"/>
          <w:lang w:val="en-US"/>
        </w:rPr>
      </w:pPr>
    </w:p>
    <w:p w14:paraId="26384838" w14:textId="06999AFB" w:rsidR="00472F75" w:rsidRPr="00513228" w:rsidRDefault="00472F75" w:rsidP="00513228">
      <w:pPr>
        <w:pStyle w:val="Kop3"/>
        <w:numPr>
          <w:ilvl w:val="1"/>
          <w:numId w:val="18"/>
        </w:numPr>
      </w:pPr>
      <w:r w:rsidRPr="008C195F">
        <w:lastRenderedPageBreak/>
        <w:t>Expiratiedatum</w:t>
      </w:r>
    </w:p>
    <w:p w14:paraId="583743F0" w14:textId="7D60D939" w:rsidR="00472F75" w:rsidRPr="008C195F" w:rsidRDefault="00472F75" w:rsidP="000C429C">
      <w:pPr>
        <w:pStyle w:val="Calibri11"/>
      </w:pPr>
      <w:r w:rsidRPr="008C195F">
        <w:t xml:space="preserve">De toelating eindigt op </w:t>
      </w:r>
      <w:r w:rsidR="004C67A3">
        <w:t>8 mei 2034</w:t>
      </w:r>
      <w:r w:rsidRPr="008C195F">
        <w:t>.</w:t>
      </w:r>
    </w:p>
    <w:p w14:paraId="5B3645D9" w14:textId="77777777" w:rsidR="00472F75" w:rsidRPr="008C195F" w:rsidRDefault="00472F75" w:rsidP="00472F75">
      <w:pPr>
        <w:rPr>
          <w:rFonts w:ascii="Calibri" w:hAnsi="Calibri"/>
          <w:b/>
        </w:rPr>
      </w:pPr>
    </w:p>
    <w:p w14:paraId="4C2272BE" w14:textId="76F67D8C" w:rsidR="00472F75" w:rsidRPr="004C67A3" w:rsidRDefault="00472F75" w:rsidP="00513228">
      <w:pPr>
        <w:pStyle w:val="Kop3"/>
        <w:numPr>
          <w:ilvl w:val="1"/>
          <w:numId w:val="18"/>
        </w:numPr>
      </w:pPr>
      <w:r w:rsidRPr="004C67A3">
        <w:t>Samenvatting van Productkenmerken (SPC)</w:t>
      </w:r>
    </w:p>
    <w:p w14:paraId="6098C5DA" w14:textId="77777777" w:rsidR="00472F75" w:rsidRPr="008C195F" w:rsidRDefault="00472F75" w:rsidP="00472F75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5FEB2C70" w14:textId="3FC02D63" w:rsidR="00DC4A10" w:rsidRPr="008C195F" w:rsidRDefault="00DC4A10" w:rsidP="00DC4A10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 xml:space="preserve">Bijlage I omvat een Summary of Product Characteristics (SPC) voor </w:t>
      </w:r>
      <w:r w:rsidR="004C67A3">
        <w:rPr>
          <w:rStyle w:val="Opmaakprofiel10ptVet"/>
          <w:rFonts w:ascii="Calibri" w:hAnsi="Calibri"/>
          <w:b w:val="0"/>
          <w:spacing w:val="-2"/>
        </w:rPr>
        <w:t>professioneel</w:t>
      </w:r>
      <w:r w:rsidRPr="008C195F">
        <w:rPr>
          <w:rStyle w:val="Opmaakprofiel10ptVet"/>
          <w:rFonts w:ascii="Calibri" w:hAnsi="Calibri"/>
          <w:b w:val="0"/>
          <w:spacing w:val="-2"/>
        </w:rPr>
        <w:t xml:space="preserve"> gebruik.</w:t>
      </w:r>
    </w:p>
    <w:p w14:paraId="4E885E67" w14:textId="77777777" w:rsidR="00714080" w:rsidRPr="004C67A3" w:rsidRDefault="00714080" w:rsidP="00472F75">
      <w:pPr>
        <w:rPr>
          <w:rFonts w:ascii="Calibri" w:hAnsi="Calibri"/>
          <w:b/>
          <w:lang w:val="en-US"/>
        </w:rPr>
      </w:pPr>
    </w:p>
    <w:p w14:paraId="609A7660" w14:textId="44A0EEFA" w:rsidR="00472F75" w:rsidRPr="008C195F" w:rsidRDefault="00472F75" w:rsidP="00513228">
      <w:pPr>
        <w:pStyle w:val="Kop3"/>
        <w:numPr>
          <w:ilvl w:val="1"/>
          <w:numId w:val="18"/>
        </w:numPr>
      </w:pPr>
      <w:r w:rsidRPr="008C195F">
        <w:t>Samenstelling, vorm en verpakking</w:t>
      </w:r>
    </w:p>
    <w:p w14:paraId="20BC1C5D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6B98ED4E" w14:textId="77777777" w:rsidR="00472F75" w:rsidRPr="008C195F" w:rsidRDefault="00472F7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64D4BB26" w14:textId="43DF37E4" w:rsidR="00472F75" w:rsidRPr="00513228" w:rsidRDefault="00472F75" w:rsidP="00513228">
      <w:pPr>
        <w:pStyle w:val="Kop3"/>
        <w:numPr>
          <w:ilvl w:val="1"/>
          <w:numId w:val="18"/>
        </w:numPr>
      </w:pPr>
      <w:r w:rsidRPr="008C195F">
        <w:t>Gebruik</w:t>
      </w:r>
    </w:p>
    <w:p w14:paraId="501C9DB6" w14:textId="10C6CA3B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</w:rPr>
        <w:t>Het middel mag slechts worden gebruikt met inachtneming van de in bijlage I weergegeven toepassingen en volgens weergegeven gebruiksvoorschriften.</w:t>
      </w:r>
    </w:p>
    <w:p w14:paraId="74DB2116" w14:textId="77777777" w:rsidR="00472F75" w:rsidRPr="008C195F" w:rsidRDefault="00472F75" w:rsidP="00472F75">
      <w:pPr>
        <w:rPr>
          <w:rFonts w:ascii="Calibri" w:hAnsi="Calibri"/>
        </w:rPr>
      </w:pPr>
    </w:p>
    <w:p w14:paraId="15913E42" w14:textId="6075D29B" w:rsidR="00472F75" w:rsidRPr="00513228" w:rsidRDefault="00472F75" w:rsidP="00513228">
      <w:pPr>
        <w:pStyle w:val="Kop3"/>
        <w:numPr>
          <w:ilvl w:val="1"/>
          <w:numId w:val="18"/>
        </w:numPr>
      </w:pPr>
      <w:r w:rsidRPr="00513228">
        <w:t>Classificatie, verpakking en etikettering</w:t>
      </w:r>
    </w:p>
    <w:p w14:paraId="000E27CC" w14:textId="77777777" w:rsidR="00472F75" w:rsidRPr="008C195F" w:rsidRDefault="00472F75" w:rsidP="00472F75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 69 van de verordening bevat de informatie zoals weergegeven in bijlage I bij dit besluit.</w:t>
      </w:r>
    </w:p>
    <w:p w14:paraId="2E15C296" w14:textId="77777777" w:rsidR="00472F75" w:rsidRPr="008C195F" w:rsidRDefault="00472F75" w:rsidP="00472F75">
      <w:pPr>
        <w:rPr>
          <w:rFonts w:ascii="Calibri" w:hAnsi="Calibri"/>
        </w:rPr>
      </w:pPr>
    </w:p>
    <w:p w14:paraId="13D6C2CC" w14:textId="7AC02233" w:rsidR="00472F75" w:rsidRPr="00513228" w:rsidRDefault="00472F75" w:rsidP="00513228">
      <w:pPr>
        <w:pStyle w:val="Kop3"/>
        <w:numPr>
          <w:ilvl w:val="1"/>
          <w:numId w:val="18"/>
        </w:numPr>
      </w:pPr>
      <w:r w:rsidRPr="00513228">
        <w:t>Motivering</w:t>
      </w:r>
    </w:p>
    <w:p w14:paraId="30FBB878" w14:textId="00BD755C" w:rsidR="00472F75" w:rsidRDefault="00472F75" w:rsidP="00472F75">
      <w:pPr>
        <w:pStyle w:val="Inhopg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 w:rsidRPr="008C195F">
        <w:rPr>
          <w:rFonts w:ascii="Calibri" w:hAnsi="Calibri"/>
        </w:rPr>
        <w:t>Voor de gronden van dit besluit wordt verwezen naar bijlage II bij dit besluit.</w:t>
      </w:r>
    </w:p>
    <w:p w14:paraId="7F4C08AF" w14:textId="22F61F9B" w:rsidR="00AE77C2" w:rsidRDefault="00AE77C2" w:rsidP="00AE77C2"/>
    <w:p w14:paraId="7AF3C8FE" w14:textId="7572ADE8" w:rsidR="00AE77C2" w:rsidRDefault="00AE77C2" w:rsidP="00AE77C2">
      <w:pPr>
        <w:pStyle w:val="Kop3"/>
        <w:numPr>
          <w:ilvl w:val="1"/>
          <w:numId w:val="18"/>
        </w:numPr>
      </w:pPr>
      <w:r>
        <w:t xml:space="preserve">Opgebruik- en aflevertermijn </w:t>
      </w:r>
    </w:p>
    <w:p w14:paraId="6E3F5E9C" w14:textId="77777777" w:rsidR="00AE77C2" w:rsidRDefault="00AE77C2" w:rsidP="00AE77C2">
      <w:pPr>
        <w:rPr>
          <w:rFonts w:asciiTheme="minorHAnsi" w:hAnsiTheme="minorHAnsi" w:cstheme="minorHAnsi"/>
        </w:rPr>
      </w:pPr>
      <w:r w:rsidRPr="00AE77C2">
        <w:rPr>
          <w:rFonts w:asciiTheme="minorHAnsi" w:hAnsiTheme="minorHAnsi" w:cstheme="minorHAnsi"/>
        </w:rPr>
        <w:t xml:space="preserve">Op grond van artikel 52 van Verordening EU 528/2012 en de gedelegeerde verordening (EU) 492/2014 mag dit middel onder de oude etikettering </w:t>
      </w:r>
    </w:p>
    <w:p w14:paraId="5453D928" w14:textId="77777777" w:rsidR="00AE77C2" w:rsidRDefault="00AE77C2" w:rsidP="00AE77C2">
      <w:pPr>
        <w:rPr>
          <w:rFonts w:asciiTheme="minorHAnsi" w:hAnsiTheme="minorHAnsi" w:cstheme="minorHAnsi"/>
        </w:rPr>
      </w:pPr>
      <w:r w:rsidRPr="00AE77C2">
        <w:rPr>
          <w:rFonts w:asciiTheme="minorHAnsi" w:hAnsiTheme="minorHAnsi" w:cstheme="minorHAnsi"/>
        </w:rPr>
        <w:t xml:space="preserve">1. voor de periode van 180 dagen na goedkeuring besluit nog op de markt worden aangeboden; </w:t>
      </w:r>
    </w:p>
    <w:p w14:paraId="57275041" w14:textId="101D6FB9" w:rsidR="00AE77C2" w:rsidRPr="00AE77C2" w:rsidRDefault="00AE77C2" w:rsidP="00AE77C2">
      <w:pPr>
        <w:rPr>
          <w:rFonts w:asciiTheme="minorHAnsi" w:hAnsiTheme="minorHAnsi" w:cstheme="minorHAnsi"/>
        </w:rPr>
      </w:pPr>
      <w:r w:rsidRPr="00AE77C2">
        <w:rPr>
          <w:rFonts w:asciiTheme="minorHAnsi" w:hAnsiTheme="minorHAnsi" w:cstheme="minorHAnsi"/>
        </w:rPr>
        <w:t>2. gevolgd door een periode van 180 dagen voor het opgebruik van bestaande voorraden.</w:t>
      </w:r>
    </w:p>
    <w:p w14:paraId="43E09B73" w14:textId="77777777" w:rsidR="00472F75" w:rsidRPr="008C195F" w:rsidRDefault="00472F75" w:rsidP="00472F75">
      <w:pPr>
        <w:rPr>
          <w:rFonts w:ascii="Calibri" w:hAnsi="Calibri"/>
        </w:rPr>
      </w:pPr>
    </w:p>
    <w:p w14:paraId="1AB86C09" w14:textId="77777777" w:rsidR="00472F75" w:rsidRPr="008C195F" w:rsidRDefault="00472F75" w:rsidP="00472F75">
      <w:pPr>
        <w:rPr>
          <w:rFonts w:ascii="Calibri" w:hAnsi="Calibri"/>
        </w:rPr>
      </w:pPr>
    </w:p>
    <w:p w14:paraId="30156645" w14:textId="5CBD5C63" w:rsidR="00472F75" w:rsidRPr="00513228" w:rsidRDefault="00472F75" w:rsidP="00513228">
      <w:pPr>
        <w:pStyle w:val="Kop3"/>
        <w:numPr>
          <w:ilvl w:val="0"/>
          <w:numId w:val="18"/>
        </w:numPr>
      </w:pPr>
      <w:r w:rsidRPr="00513228">
        <w:t>DETAILS VAN DE AANVRAAG EN TOELATING</w:t>
      </w:r>
    </w:p>
    <w:p w14:paraId="4001261B" w14:textId="77777777" w:rsidR="00472F75" w:rsidRPr="008C195F" w:rsidRDefault="00472F75" w:rsidP="00472F75">
      <w:pPr>
        <w:rPr>
          <w:rFonts w:ascii="Calibri" w:hAnsi="Calibri"/>
        </w:rPr>
      </w:pPr>
    </w:p>
    <w:p w14:paraId="071FA6C4" w14:textId="6A3B54B0" w:rsidR="00472F75" w:rsidRPr="008C195F" w:rsidRDefault="00472F75" w:rsidP="00513228">
      <w:pPr>
        <w:pStyle w:val="Kop3"/>
        <w:numPr>
          <w:ilvl w:val="1"/>
          <w:numId w:val="18"/>
        </w:numPr>
      </w:pPr>
      <w:r w:rsidRPr="008C195F">
        <w:t>Aanvraag</w:t>
      </w:r>
    </w:p>
    <w:p w14:paraId="644D4F38" w14:textId="0EE3C414" w:rsidR="00472F75" w:rsidRPr="008C195F" w:rsidRDefault="00472F75" w:rsidP="000C429C">
      <w:pPr>
        <w:pStyle w:val="Calibri11"/>
        <w:rPr>
          <w:rFonts w:cs="Arial"/>
          <w:lang w:eastAsia="en-US"/>
        </w:rPr>
      </w:pPr>
      <w:r w:rsidRPr="008C195F">
        <w:t xml:space="preserve">Het betreft een aanvraag tot </w:t>
      </w:r>
      <w:r w:rsidRPr="008C195F">
        <w:rPr>
          <w:spacing w:val="-2"/>
        </w:rPr>
        <w:t>herregistratie van een toelating</w:t>
      </w:r>
      <w:r w:rsidRPr="008C195F">
        <w:t xml:space="preserve"> </w:t>
      </w:r>
      <w:r w:rsidR="004C67A3">
        <w:t xml:space="preserve"> </w:t>
      </w:r>
      <w:r w:rsidRPr="008C195F">
        <w:t xml:space="preserve">voor </w:t>
      </w:r>
      <w:r w:rsidR="004C67A3">
        <w:t xml:space="preserve">de biocidefamilie </w:t>
      </w:r>
      <w:proofErr w:type="spellStart"/>
      <w:r w:rsidR="004C67A3">
        <w:t>Spor-Klenz</w:t>
      </w:r>
      <w:proofErr w:type="spellEnd"/>
      <w:r w:rsidR="004C67A3">
        <w:t xml:space="preserve"> Product Family op basis van de werkzame stof </w:t>
      </w:r>
      <w:proofErr w:type="spellStart"/>
      <w:r w:rsidR="004C67A3">
        <w:t>perazijnzuur</w:t>
      </w:r>
      <w:proofErr w:type="spellEnd"/>
      <w:r w:rsidR="004C67A3">
        <w:t xml:space="preserve">. De middelen worden toegelaten voor professioneel gebruik en </w:t>
      </w:r>
      <w:r w:rsidR="004C67A3" w:rsidRPr="004C67A3">
        <w:t>zijn effectief tegen bacteriën, schimmels, gisten, tuberculosebacterie en bacteriesporen.</w:t>
      </w:r>
    </w:p>
    <w:p w14:paraId="162D0FC2" w14:textId="77777777" w:rsidR="002D5E5A" w:rsidRPr="008C195F" w:rsidRDefault="002D5E5A" w:rsidP="00472F75">
      <w:pPr>
        <w:rPr>
          <w:rFonts w:ascii="Calibri" w:hAnsi="Calibri"/>
          <w:b/>
          <w:bCs/>
        </w:rPr>
      </w:pPr>
    </w:p>
    <w:p w14:paraId="59C239C6" w14:textId="77777777" w:rsidR="002D5E5A" w:rsidRPr="008C195F" w:rsidRDefault="002D5E5A" w:rsidP="00472F75">
      <w:pPr>
        <w:rPr>
          <w:rFonts w:ascii="Calibri" w:hAnsi="Calibri"/>
          <w:b/>
          <w:bCs/>
        </w:rPr>
      </w:pPr>
    </w:p>
    <w:p w14:paraId="0B2F58E5" w14:textId="3DA33E53" w:rsidR="00472F75" w:rsidRPr="008C195F" w:rsidRDefault="00472F75" w:rsidP="00513228">
      <w:pPr>
        <w:pStyle w:val="Kop3"/>
        <w:numPr>
          <w:ilvl w:val="1"/>
          <w:numId w:val="18"/>
        </w:numPr>
      </w:pPr>
      <w:r w:rsidRPr="008C195F">
        <w:t>Informatie met betrekking tot de stof</w:t>
      </w:r>
    </w:p>
    <w:p w14:paraId="3271F540" w14:textId="05546557" w:rsidR="00472F75" w:rsidRPr="008C195F" w:rsidRDefault="00FD5981" w:rsidP="000C429C">
      <w:pPr>
        <w:pStyle w:val="Calibri11"/>
      </w:pPr>
      <w:r>
        <w:t xml:space="preserve">De werkzame stof </w:t>
      </w:r>
      <w:proofErr w:type="spellStart"/>
      <w:r w:rsidR="004C67A3">
        <w:t>perazijnzuur</w:t>
      </w:r>
      <w:proofErr w:type="spellEnd"/>
      <w:r>
        <w:t xml:space="preserve"> is bij Verordening </w:t>
      </w:r>
      <w:r w:rsidR="004C67A3">
        <w:t xml:space="preserve">2016/672 </w:t>
      </w:r>
      <w:r>
        <w:t>van de Europese Commissie opgenomen in de Unielijst van goedgekeurde werkzame stoffen.</w:t>
      </w:r>
    </w:p>
    <w:p w14:paraId="58DA6A98" w14:textId="77777777" w:rsidR="00472F75" w:rsidRPr="008C195F" w:rsidRDefault="00472F75" w:rsidP="00472F75">
      <w:pPr>
        <w:pStyle w:val="Inhopg1"/>
        <w:tabs>
          <w:tab w:val="left" w:pos="708"/>
        </w:tabs>
        <w:rPr>
          <w:rFonts w:ascii="Calibri" w:hAnsi="Calibri"/>
          <w:color w:val="FF0000"/>
        </w:rPr>
      </w:pPr>
    </w:p>
    <w:p w14:paraId="4E383AF6" w14:textId="2CB474D4" w:rsidR="00472F75" w:rsidRPr="004F3058" w:rsidRDefault="00472F75" w:rsidP="00513228">
      <w:pPr>
        <w:pStyle w:val="Kop3"/>
        <w:numPr>
          <w:ilvl w:val="1"/>
          <w:numId w:val="18"/>
        </w:numPr>
      </w:pPr>
      <w:r w:rsidRPr="004F3058">
        <w:t>Karakterisering van het middel</w:t>
      </w:r>
    </w:p>
    <w:p w14:paraId="21D09314" w14:textId="77777777" w:rsidR="004C67A3" w:rsidRDefault="004C67A3" w:rsidP="000C429C">
      <w:pPr>
        <w:pStyle w:val="Calibri11"/>
      </w:pPr>
      <w:r w:rsidRPr="004C67A3">
        <w:t>De leden van de b</w:t>
      </w:r>
      <w:r>
        <w:t>iocidefamilie zijn</w:t>
      </w:r>
      <w:r w:rsidR="00401898">
        <w:rPr>
          <w:rFonts w:cs="Arial"/>
          <w:iCs/>
        </w:rPr>
        <w:t xml:space="preserve"> </w:t>
      </w:r>
      <w:r>
        <w:rPr>
          <w:rFonts w:cs="Arial"/>
          <w:iCs/>
        </w:rPr>
        <w:t>desinfecteer</w:t>
      </w:r>
      <w:r w:rsidR="00401898">
        <w:rPr>
          <w:rFonts w:cs="Arial"/>
          <w:iCs/>
        </w:rPr>
        <w:t>middelen</w:t>
      </w:r>
      <w:r>
        <w:rPr>
          <w:rFonts w:cs="Arial"/>
          <w:iCs/>
        </w:rPr>
        <w:t xml:space="preserve"> o</w:t>
      </w:r>
      <w:r w:rsidR="00C25D21" w:rsidRPr="008C195F">
        <w:rPr>
          <w:rFonts w:cs="Arial"/>
          <w:iCs/>
        </w:rPr>
        <w:t>p basis van de werkzame stof</w:t>
      </w:r>
      <w:r w:rsidR="00472F75" w:rsidRPr="008C195F">
        <w:rPr>
          <w:rFonts w:cs="Arial"/>
          <w:iCs/>
        </w:rPr>
        <w:t xml:space="preserve"> </w:t>
      </w:r>
      <w:proofErr w:type="spellStart"/>
      <w:r>
        <w:t>perazijnzuur</w:t>
      </w:r>
      <w:proofErr w:type="spellEnd"/>
      <w:r>
        <w:t>.</w:t>
      </w:r>
    </w:p>
    <w:p w14:paraId="6E1E9393" w14:textId="03BCE583" w:rsidR="00DF2AAF" w:rsidRDefault="00AE77C2" w:rsidP="00AE77C2">
      <w:pPr>
        <w:rPr>
          <w:rFonts w:ascii="Calibri" w:hAnsi="Calibri"/>
        </w:rPr>
      </w:pPr>
      <w:r w:rsidRPr="00AE77C2">
        <w:rPr>
          <w:rFonts w:ascii="Calibri" w:hAnsi="Calibri"/>
        </w:rPr>
        <w:t xml:space="preserve">De desinfecterende werking van </w:t>
      </w:r>
      <w:proofErr w:type="spellStart"/>
      <w:r w:rsidRPr="00AE77C2">
        <w:rPr>
          <w:rFonts w:ascii="Calibri" w:hAnsi="Calibri"/>
        </w:rPr>
        <w:t>perazijnzuur</w:t>
      </w:r>
      <w:proofErr w:type="spellEnd"/>
      <w:r w:rsidRPr="00AE77C2">
        <w:rPr>
          <w:rFonts w:ascii="Calibri" w:hAnsi="Calibri"/>
        </w:rPr>
        <w:t xml:space="preserve"> berust op de oxidatie van de buitenste celmembranen van micro-organismen. Het oxidatiemechanisme bestaat uit de overdracht van elektronen. Hoe sterker een oxideermiddel is, hoe sneller elektronen worden overgedragen op het micro-organisme en hoe sneller het micro-organisme wordt uitgeschakeld.</w:t>
      </w:r>
    </w:p>
    <w:p w14:paraId="60758257" w14:textId="77777777" w:rsidR="00AE77C2" w:rsidRPr="008C195F" w:rsidRDefault="00AE77C2" w:rsidP="00AE77C2">
      <w:pPr>
        <w:rPr>
          <w:rFonts w:ascii="Calibri" w:hAnsi="Calibri"/>
          <w:b/>
          <w:bCs/>
          <w:color w:val="FF0000"/>
        </w:rPr>
      </w:pPr>
    </w:p>
    <w:p w14:paraId="261055A8" w14:textId="6C636759" w:rsidR="00472F75" w:rsidRPr="008C195F" w:rsidRDefault="00472F75" w:rsidP="00513228">
      <w:pPr>
        <w:pStyle w:val="Kop3"/>
        <w:numPr>
          <w:ilvl w:val="1"/>
          <w:numId w:val="18"/>
        </w:numPr>
      </w:pPr>
      <w:r w:rsidRPr="008C195F">
        <w:t>Voorgeschiedenis</w:t>
      </w:r>
    </w:p>
    <w:p w14:paraId="5BB2CD32" w14:textId="7954FC90" w:rsidR="00472F75" w:rsidRPr="008C195F" w:rsidRDefault="00472F75" w:rsidP="000C429C">
      <w:pPr>
        <w:pStyle w:val="Calibri11"/>
      </w:pPr>
      <w:r w:rsidRPr="008C195F">
        <w:t xml:space="preserve">De aanvraag is op </w:t>
      </w:r>
      <w:r w:rsidR="00AE77C2">
        <w:t>25</w:t>
      </w:r>
      <w:r>
        <w:t xml:space="preserve"> </w:t>
      </w:r>
      <w:r w:rsidR="00AE77C2">
        <w:t xml:space="preserve">juli </w:t>
      </w:r>
      <w:r>
        <w:t>2019</w:t>
      </w:r>
      <w:r>
        <w:rPr>
          <w:rFonts w:cs="Arial"/>
        </w:rPr>
        <w:t xml:space="preserve"> </w:t>
      </w:r>
      <w:r w:rsidRPr="008C195F">
        <w:t xml:space="preserve">ontvangen; op </w:t>
      </w:r>
      <w:r>
        <w:t>12 september 2019</w:t>
      </w:r>
      <w:r w:rsidRPr="008C195F">
        <w:t xml:space="preserve"> zijn de verschuldigde aanvraagkosten ontvangen. </w:t>
      </w:r>
    </w:p>
    <w:p w14:paraId="7576D5B8" w14:textId="77777777" w:rsidR="00472F75" w:rsidRPr="008C195F" w:rsidRDefault="00472F75" w:rsidP="00472F75">
      <w:pPr>
        <w:rPr>
          <w:rFonts w:ascii="Calibri" w:hAnsi="Calibri"/>
          <w:color w:val="FF0000"/>
        </w:rPr>
      </w:pPr>
    </w:p>
    <w:p w14:paraId="6AF1FCE3" w14:textId="751BAD07" w:rsidR="00472F75" w:rsidRPr="002906B3" w:rsidRDefault="00472F75" w:rsidP="00513228">
      <w:pPr>
        <w:pStyle w:val="Kop3"/>
        <w:numPr>
          <w:ilvl w:val="1"/>
          <w:numId w:val="18"/>
        </w:numPr>
        <w:rPr>
          <w:bCs w:val="0"/>
        </w:rPr>
      </w:pPr>
      <w:r w:rsidRPr="002906B3">
        <w:rPr>
          <w:bCs w:val="0"/>
        </w:rPr>
        <w:lastRenderedPageBreak/>
        <w:t>Eindconclusie</w:t>
      </w:r>
    </w:p>
    <w:p w14:paraId="1465B558" w14:textId="1C2DFAF8" w:rsidR="00472F75" w:rsidRPr="008C195F" w:rsidRDefault="00D879C7" w:rsidP="00AE77C2">
      <w:pPr>
        <w:pStyle w:val="Calibri11"/>
      </w:pPr>
      <w:r w:rsidRPr="008C195F">
        <w:t>Bij geb</w:t>
      </w:r>
      <w:r>
        <w:t>ruik volgens de voorschriften zijn de leden van</w:t>
      </w:r>
      <w:r w:rsidRPr="008C195F">
        <w:t xml:space="preserve"> </w:t>
      </w:r>
      <w:r>
        <w:t xml:space="preserve">de biocidefamilie Spor-Klenz Product Family </w:t>
      </w:r>
      <w:r w:rsidR="00472F75" w:rsidRPr="008C195F">
        <w:t xml:space="preserve">op basis van </w:t>
      </w:r>
      <w:r w:rsidR="00472F75" w:rsidRPr="008C195F">
        <w:rPr>
          <w:spacing w:val="-2"/>
        </w:rPr>
        <w:t xml:space="preserve">de werkzame stof </w:t>
      </w:r>
      <w:proofErr w:type="spellStart"/>
      <w:r w:rsidR="00AE77C2">
        <w:t>perazijnzuur</w:t>
      </w:r>
      <w:proofErr w:type="spellEnd"/>
      <w:r w:rsidR="00DF2AAF" w:rsidRPr="008C195F">
        <w:rPr>
          <w:rFonts w:cs="Arial"/>
        </w:rPr>
        <w:t xml:space="preserve"> </w:t>
      </w:r>
      <w:r w:rsidR="00472F75" w:rsidRPr="008C195F">
        <w:t>voldoende werkzaam en heeft het geen schadelijke uitwerking op de gezondheid van de mens en het milieu.</w:t>
      </w:r>
    </w:p>
    <w:p w14:paraId="1CEAA186" w14:textId="77777777" w:rsidR="00472F75" w:rsidRPr="008C195F" w:rsidRDefault="00472F75" w:rsidP="00472F75">
      <w:pPr>
        <w:rPr>
          <w:rFonts w:ascii="Calibri" w:hAnsi="Calibri"/>
        </w:rPr>
      </w:pPr>
    </w:p>
    <w:p w14:paraId="70436021" w14:textId="77777777" w:rsidR="00472F75" w:rsidRPr="008C195F" w:rsidRDefault="00472F75" w:rsidP="00472F75">
      <w:pPr>
        <w:rPr>
          <w:rFonts w:ascii="Calibri" w:hAnsi="Calibri"/>
        </w:rPr>
      </w:pPr>
    </w:p>
    <w:p w14:paraId="63CBB2A5" w14:textId="77777777" w:rsidR="00CA24C0" w:rsidRPr="008C195F" w:rsidRDefault="00CA24C0" w:rsidP="00222660">
      <w:pPr>
        <w:rPr>
          <w:rFonts w:ascii="Calibri" w:hAnsi="Calibri" w:cs="Arial"/>
        </w:rPr>
      </w:pPr>
    </w:p>
    <w:p w14:paraId="18914A12" w14:textId="7978EC04" w:rsidR="00222660" w:rsidRPr="008C195F" w:rsidRDefault="00B83F1F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</w:rPr>
        <w:object w:dxaOrig="9072" w:dyaOrig="1611" w14:anchorId="6667AA1B">
          <v:shape id="_x0000_i1026" type="#_x0000_t75" style="width:453.75pt;height:88.5pt" o:ole="">
            <v:imagedata r:id="rId10" o:title=""/>
          </v:shape>
          <o:OLEObject Type="Link" ProgID="Word.Document.8" ShapeID="_x0000_i1026" DrawAspect="Content" r:id="rId11" UpdateMode="Always">
            <o:LinkType>EnhancedMetaFile</o:LinkType>
            <o:LockedField>false</o:LockedField>
            <o:FieldCodes>\f 0 \* MERGEFORMAT</o:FieldCodes>
          </o:OLEObject>
        </w:object>
      </w:r>
    </w:p>
    <w:p w14:paraId="18D35E1F" w14:textId="77777777" w:rsidR="00222660" w:rsidRPr="008C195F" w:rsidRDefault="00222660" w:rsidP="00222660">
      <w:pPr>
        <w:rPr>
          <w:rFonts w:ascii="Calibri" w:hAnsi="Calibri" w:cs="Arial"/>
          <w:i/>
        </w:rPr>
      </w:pPr>
    </w:p>
    <w:p w14:paraId="7FCE8CF8" w14:textId="38357587" w:rsidR="00222660" w:rsidRPr="00AE77C2" w:rsidRDefault="008C195F" w:rsidP="00222660">
      <w:pPr>
        <w:rPr>
          <w:rFonts w:asciiTheme="minorHAnsi" w:hAnsiTheme="minorHAnsi" w:cstheme="minorHAnsi"/>
        </w:rPr>
      </w:pPr>
      <w:r w:rsidRPr="00AE77C2">
        <w:rPr>
          <w:rFonts w:asciiTheme="minorHAnsi" w:hAnsiTheme="minorHAnsi" w:cstheme="minorHAnsi"/>
        </w:rPr>
        <w:t>Ede</w:t>
      </w:r>
      <w:r w:rsidR="00222660" w:rsidRPr="00AE77C2">
        <w:rPr>
          <w:rFonts w:asciiTheme="minorHAnsi" w:hAnsiTheme="minorHAnsi" w:cstheme="minorHAnsi"/>
        </w:rPr>
        <w:t xml:space="preserve">, </w:t>
      </w:r>
      <w:r w:rsidR="00AE77C2" w:rsidRPr="00AE77C2">
        <w:rPr>
          <w:rFonts w:asciiTheme="minorHAnsi" w:hAnsiTheme="minorHAnsi" w:cstheme="minorHAnsi"/>
        </w:rPr>
        <w:t>1 mei 2024</w:t>
      </w:r>
    </w:p>
    <w:p w14:paraId="320311C3" w14:textId="77777777" w:rsidR="00B4664A" w:rsidRPr="008C195F" w:rsidRDefault="00B4664A" w:rsidP="00222660">
      <w:pPr>
        <w:rPr>
          <w:rFonts w:ascii="Calibri" w:hAnsi="Calibri" w:cs="Arial"/>
        </w:rPr>
      </w:pPr>
    </w:p>
    <w:p w14:paraId="3ACD2F7F" w14:textId="05689E8A" w:rsidR="004E04B5" w:rsidRDefault="00B83F1F" w:rsidP="00D879C7">
      <w:pPr>
        <w:rPr>
          <w:rFonts w:ascii="Calibri" w:hAnsi="Calibri"/>
        </w:rPr>
      </w:pPr>
      <w:r w:rsidRPr="008C195F">
        <w:rPr>
          <w:rFonts w:ascii="Calibri" w:hAnsi="Calibri"/>
        </w:rPr>
        <w:object w:dxaOrig="9072" w:dyaOrig="2417" w14:anchorId="31F5BE47">
          <v:shape id="_x0000_i1027" type="#_x0000_t75" style="width:453.75pt;height:114pt" o:ole="">
            <v:imagedata r:id="rId12" o:title=""/>
          </v:shape>
          <o:OLEObject Type="Link" ProgID="Word.Document.12" ShapeID="_x0000_i1027" DrawAspect="Content" r:id="rId13" UpdateMode="Always">
            <o:LinkType>EnhancedMetaFile</o:LinkType>
            <o:LockedField>false</o:LockedField>
            <o:FieldCodes>\f 0 \* MERGEFORMAT</o:FieldCodes>
          </o:OLEObject>
        </w:object>
      </w:r>
    </w:p>
    <w:p w14:paraId="1996D6E6" w14:textId="4ABEE2F6" w:rsidR="0095428A" w:rsidRDefault="0095428A" w:rsidP="00D879C7">
      <w:pPr>
        <w:rPr>
          <w:rFonts w:ascii="Calibri" w:hAnsi="Calibri"/>
        </w:rPr>
      </w:pPr>
    </w:p>
    <w:p w14:paraId="1815D40E" w14:textId="77777777" w:rsidR="0095428A" w:rsidRPr="008C195F" w:rsidRDefault="0095428A" w:rsidP="00D879C7">
      <w:pPr>
        <w:rPr>
          <w:rFonts w:ascii="Calibri" w:hAnsi="Calibri"/>
        </w:rPr>
      </w:pPr>
    </w:p>
    <w:sectPr w:rsidR="0095428A" w:rsidRPr="008C195F" w:rsidSect="004E04B5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DEDC" w14:textId="77777777" w:rsidR="004C61FC" w:rsidRDefault="004C61FC">
      <w:r>
        <w:separator/>
      </w:r>
    </w:p>
  </w:endnote>
  <w:endnote w:type="continuationSeparator" w:id="0">
    <w:p w14:paraId="5A74B869" w14:textId="77777777" w:rsidR="004C61FC" w:rsidRDefault="004C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A2A2" w14:textId="77777777" w:rsidR="00106674" w:rsidRDefault="00106674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FF1778" w14:textId="77777777" w:rsidR="00106674" w:rsidRDefault="00106674" w:rsidP="002962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E4DC" w14:textId="77777777" w:rsidR="00106674" w:rsidRPr="003254CC" w:rsidRDefault="00106674" w:rsidP="00116065">
    <w:pPr>
      <w:pStyle w:val="Voettekst"/>
      <w:framePr w:wrap="around" w:vAnchor="text" w:hAnchor="margin" w:xAlign="right" w:y="1"/>
      <w:rPr>
        <w:rStyle w:val="Paginanummer"/>
        <w:lang w:val="en-US"/>
      </w:rPr>
    </w:pPr>
    <w:r>
      <w:rPr>
        <w:rStyle w:val="Paginanummer"/>
      </w:rPr>
      <w:fldChar w:fldCharType="begin"/>
    </w:r>
    <w:r w:rsidRPr="003254CC">
      <w:rPr>
        <w:rStyle w:val="Paginanummer"/>
        <w:lang w:val="en-US"/>
      </w:rPr>
      <w:instrText xml:space="preserve">PAGE  </w:instrText>
    </w:r>
    <w:r>
      <w:rPr>
        <w:rStyle w:val="Paginanummer"/>
      </w:rPr>
      <w:fldChar w:fldCharType="separate"/>
    </w:r>
    <w:r w:rsidR="009C63FE" w:rsidRPr="003254CC">
      <w:rPr>
        <w:rStyle w:val="Paginanummer"/>
        <w:noProof/>
        <w:lang w:val="en-US"/>
      </w:rPr>
      <w:t>1</w:t>
    </w:r>
    <w:r>
      <w:rPr>
        <w:rStyle w:val="Paginanummer"/>
      </w:rPr>
      <w:fldChar w:fldCharType="end"/>
    </w:r>
  </w:p>
  <w:p w14:paraId="0B5DB6ED" w14:textId="77777777" w:rsidR="00106674" w:rsidRPr="003254CC" w:rsidRDefault="00EA5436" w:rsidP="000C429C">
    <w:pPr>
      <w:pStyle w:val="Calibri11"/>
      <w:rPr>
        <w:bCs/>
        <w:sz w:val="18"/>
        <w:szCs w:val="18"/>
        <w:lang w:val="en-US"/>
      </w:rPr>
    </w:pPr>
    <w:proofErr w:type="spellStart"/>
    <w:r w:rsidRPr="003254CC">
      <w:rPr>
        <w:lang w:val="en-US"/>
      </w:rPr>
      <w:t>Spor-Klenz</w:t>
    </w:r>
    <w:proofErr w:type="spellEnd"/>
    <w:r w:rsidRPr="003254CC">
      <w:rPr>
        <w:lang w:val="en-US"/>
      </w:rPr>
      <w:t xml:space="preserve"> Product Family</w:t>
    </w:r>
    <w:r w:rsidR="00106674" w:rsidRPr="003254CC">
      <w:rPr>
        <w:bCs/>
        <w:sz w:val="18"/>
        <w:szCs w:val="18"/>
        <w:lang w:val="en-US"/>
      </w:rPr>
      <w:t xml:space="preserve">, </w:t>
    </w:r>
    <w:r w:rsidRPr="003254CC">
      <w:rPr>
        <w:lang w:val="en-US"/>
      </w:rPr>
      <w:t>20191426 B-TFN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5AC4" w14:textId="77777777" w:rsidR="004C61FC" w:rsidRDefault="004C61FC">
      <w:r>
        <w:separator/>
      </w:r>
    </w:p>
  </w:footnote>
  <w:footnote w:type="continuationSeparator" w:id="0">
    <w:p w14:paraId="7BAA9FC6" w14:textId="77777777" w:rsidR="004C61FC" w:rsidRDefault="004C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F8A3" w14:textId="49F26570" w:rsidR="00106674" w:rsidRPr="003254CC" w:rsidRDefault="003254CC" w:rsidP="003254CC">
    <w:pPr>
      <w:pStyle w:val="Koptekst"/>
    </w:pPr>
    <w:r w:rsidRPr="003254CC">
      <w:rPr>
        <w:rFonts w:ascii="Calibri" w:hAnsi="Calibri"/>
        <w:sz w:val="20"/>
      </w:rPr>
      <w:t>NL-0032412-0000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D7B63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34988925">
    <w:abstractNumId w:val="7"/>
  </w:num>
  <w:num w:numId="2" w16cid:durableId="833687104">
    <w:abstractNumId w:val="6"/>
  </w:num>
  <w:num w:numId="3" w16cid:durableId="408310590">
    <w:abstractNumId w:val="4"/>
  </w:num>
  <w:num w:numId="4" w16cid:durableId="91978678">
    <w:abstractNumId w:val="14"/>
  </w:num>
  <w:num w:numId="5" w16cid:durableId="306863644">
    <w:abstractNumId w:val="9"/>
  </w:num>
  <w:num w:numId="6" w16cid:durableId="1151866148">
    <w:abstractNumId w:val="16"/>
  </w:num>
  <w:num w:numId="7" w16cid:durableId="1704860355">
    <w:abstractNumId w:val="0"/>
  </w:num>
  <w:num w:numId="8" w16cid:durableId="1851064884">
    <w:abstractNumId w:val="3"/>
  </w:num>
  <w:num w:numId="9" w16cid:durableId="207374835">
    <w:abstractNumId w:val="10"/>
  </w:num>
  <w:num w:numId="10" w16cid:durableId="1350374662">
    <w:abstractNumId w:val="12"/>
  </w:num>
  <w:num w:numId="11" w16cid:durableId="59638210">
    <w:abstractNumId w:val="2"/>
  </w:num>
  <w:num w:numId="12" w16cid:durableId="154303072">
    <w:abstractNumId w:val="1"/>
  </w:num>
  <w:num w:numId="13" w16cid:durableId="1374617671">
    <w:abstractNumId w:val="13"/>
  </w:num>
  <w:num w:numId="14" w16cid:durableId="211815791">
    <w:abstractNumId w:val="11"/>
  </w:num>
  <w:num w:numId="15" w16cid:durableId="719861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530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591300">
    <w:abstractNumId w:val="5"/>
  </w:num>
  <w:num w:numId="18" w16cid:durableId="2049451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53751"/>
    <w:rsid w:val="00066F8A"/>
    <w:rsid w:val="00071794"/>
    <w:rsid w:val="00072D5E"/>
    <w:rsid w:val="00075B0A"/>
    <w:rsid w:val="00094F69"/>
    <w:rsid w:val="000A4AD1"/>
    <w:rsid w:val="000B0F55"/>
    <w:rsid w:val="000C2DC5"/>
    <w:rsid w:val="000C429C"/>
    <w:rsid w:val="000D5B11"/>
    <w:rsid w:val="000F47A1"/>
    <w:rsid w:val="0010652E"/>
    <w:rsid w:val="00106674"/>
    <w:rsid w:val="00111884"/>
    <w:rsid w:val="00116065"/>
    <w:rsid w:val="00140977"/>
    <w:rsid w:val="001511CE"/>
    <w:rsid w:val="001558BD"/>
    <w:rsid w:val="00163AF0"/>
    <w:rsid w:val="0017659A"/>
    <w:rsid w:val="001B7207"/>
    <w:rsid w:val="002011D6"/>
    <w:rsid w:val="00205600"/>
    <w:rsid w:val="002119B6"/>
    <w:rsid w:val="00222660"/>
    <w:rsid w:val="00224522"/>
    <w:rsid w:val="0022589F"/>
    <w:rsid w:val="0024510B"/>
    <w:rsid w:val="002906B3"/>
    <w:rsid w:val="002962C2"/>
    <w:rsid w:val="002A6BE6"/>
    <w:rsid w:val="002A7DFA"/>
    <w:rsid w:val="002C184B"/>
    <w:rsid w:val="002C49BD"/>
    <w:rsid w:val="002D4AA9"/>
    <w:rsid w:val="002D5E5A"/>
    <w:rsid w:val="002D7EE0"/>
    <w:rsid w:val="002E0991"/>
    <w:rsid w:val="003002E6"/>
    <w:rsid w:val="00301ED7"/>
    <w:rsid w:val="003254CC"/>
    <w:rsid w:val="003537DE"/>
    <w:rsid w:val="00354DCE"/>
    <w:rsid w:val="00355F26"/>
    <w:rsid w:val="00370D64"/>
    <w:rsid w:val="00391DFE"/>
    <w:rsid w:val="003C0E4F"/>
    <w:rsid w:val="00401898"/>
    <w:rsid w:val="00406797"/>
    <w:rsid w:val="00422E34"/>
    <w:rsid w:val="004254C5"/>
    <w:rsid w:val="00427149"/>
    <w:rsid w:val="00427A2D"/>
    <w:rsid w:val="004424DF"/>
    <w:rsid w:val="00472F75"/>
    <w:rsid w:val="004858D8"/>
    <w:rsid w:val="004B06DB"/>
    <w:rsid w:val="004B358B"/>
    <w:rsid w:val="004C01C7"/>
    <w:rsid w:val="004C61FC"/>
    <w:rsid w:val="004C67A3"/>
    <w:rsid w:val="004D0D11"/>
    <w:rsid w:val="004E04B5"/>
    <w:rsid w:val="004E4BB1"/>
    <w:rsid w:val="004F3058"/>
    <w:rsid w:val="0050129D"/>
    <w:rsid w:val="0051057B"/>
    <w:rsid w:val="00513228"/>
    <w:rsid w:val="00523016"/>
    <w:rsid w:val="00527602"/>
    <w:rsid w:val="005367C2"/>
    <w:rsid w:val="0054063F"/>
    <w:rsid w:val="005425AD"/>
    <w:rsid w:val="00544243"/>
    <w:rsid w:val="005516CC"/>
    <w:rsid w:val="00553D00"/>
    <w:rsid w:val="00554A21"/>
    <w:rsid w:val="00565334"/>
    <w:rsid w:val="0058571D"/>
    <w:rsid w:val="00592ED7"/>
    <w:rsid w:val="005A2880"/>
    <w:rsid w:val="005A2F99"/>
    <w:rsid w:val="005D6A7E"/>
    <w:rsid w:val="005E02A8"/>
    <w:rsid w:val="005E5223"/>
    <w:rsid w:val="006062E4"/>
    <w:rsid w:val="00606634"/>
    <w:rsid w:val="00607CD3"/>
    <w:rsid w:val="006147F8"/>
    <w:rsid w:val="00622A8F"/>
    <w:rsid w:val="00630B2E"/>
    <w:rsid w:val="006362F8"/>
    <w:rsid w:val="00636DDD"/>
    <w:rsid w:val="0064423F"/>
    <w:rsid w:val="00644666"/>
    <w:rsid w:val="006477E4"/>
    <w:rsid w:val="00657111"/>
    <w:rsid w:val="006924D1"/>
    <w:rsid w:val="00695977"/>
    <w:rsid w:val="006B0E48"/>
    <w:rsid w:val="006B11A4"/>
    <w:rsid w:val="006D331B"/>
    <w:rsid w:val="006F687D"/>
    <w:rsid w:val="00703F27"/>
    <w:rsid w:val="00704E3E"/>
    <w:rsid w:val="00714080"/>
    <w:rsid w:val="0073408A"/>
    <w:rsid w:val="00737660"/>
    <w:rsid w:val="007376C4"/>
    <w:rsid w:val="007444EC"/>
    <w:rsid w:val="007505FE"/>
    <w:rsid w:val="00761A90"/>
    <w:rsid w:val="00762E2C"/>
    <w:rsid w:val="00772C74"/>
    <w:rsid w:val="00781123"/>
    <w:rsid w:val="00781C21"/>
    <w:rsid w:val="00786D7E"/>
    <w:rsid w:val="007B55D8"/>
    <w:rsid w:val="007E46A1"/>
    <w:rsid w:val="007F1A9A"/>
    <w:rsid w:val="007F4D57"/>
    <w:rsid w:val="00804A34"/>
    <w:rsid w:val="00815781"/>
    <w:rsid w:val="008161F1"/>
    <w:rsid w:val="00824ECE"/>
    <w:rsid w:val="00831A2D"/>
    <w:rsid w:val="00833E95"/>
    <w:rsid w:val="00853495"/>
    <w:rsid w:val="00883332"/>
    <w:rsid w:val="008833FA"/>
    <w:rsid w:val="008B14D4"/>
    <w:rsid w:val="008B5DF2"/>
    <w:rsid w:val="008C195F"/>
    <w:rsid w:val="008D7143"/>
    <w:rsid w:val="008E0D28"/>
    <w:rsid w:val="008E223F"/>
    <w:rsid w:val="009145E9"/>
    <w:rsid w:val="00923112"/>
    <w:rsid w:val="0094429E"/>
    <w:rsid w:val="00944425"/>
    <w:rsid w:val="009467B5"/>
    <w:rsid w:val="00946BC8"/>
    <w:rsid w:val="00951C87"/>
    <w:rsid w:val="0095428A"/>
    <w:rsid w:val="00961F4D"/>
    <w:rsid w:val="00963C5E"/>
    <w:rsid w:val="009B6D4F"/>
    <w:rsid w:val="009C14C8"/>
    <w:rsid w:val="009C63FE"/>
    <w:rsid w:val="009D59A1"/>
    <w:rsid w:val="009E1DAC"/>
    <w:rsid w:val="009F74F9"/>
    <w:rsid w:val="00A04871"/>
    <w:rsid w:val="00A120FC"/>
    <w:rsid w:val="00A1451E"/>
    <w:rsid w:val="00A20F82"/>
    <w:rsid w:val="00A2125F"/>
    <w:rsid w:val="00A364A0"/>
    <w:rsid w:val="00A43A68"/>
    <w:rsid w:val="00A43A8D"/>
    <w:rsid w:val="00A66837"/>
    <w:rsid w:val="00A85D2B"/>
    <w:rsid w:val="00A90600"/>
    <w:rsid w:val="00AA45CF"/>
    <w:rsid w:val="00AD1C1F"/>
    <w:rsid w:val="00AD429A"/>
    <w:rsid w:val="00AE0ED6"/>
    <w:rsid w:val="00AE5CC3"/>
    <w:rsid w:val="00AE623F"/>
    <w:rsid w:val="00AE77C2"/>
    <w:rsid w:val="00B0639F"/>
    <w:rsid w:val="00B111BC"/>
    <w:rsid w:val="00B203EE"/>
    <w:rsid w:val="00B4664A"/>
    <w:rsid w:val="00B5639A"/>
    <w:rsid w:val="00B62EC3"/>
    <w:rsid w:val="00B734F4"/>
    <w:rsid w:val="00B74194"/>
    <w:rsid w:val="00B83F1F"/>
    <w:rsid w:val="00B9038B"/>
    <w:rsid w:val="00B93B51"/>
    <w:rsid w:val="00BA5652"/>
    <w:rsid w:val="00BB181D"/>
    <w:rsid w:val="00BC204C"/>
    <w:rsid w:val="00BC2238"/>
    <w:rsid w:val="00BC63C4"/>
    <w:rsid w:val="00BF2211"/>
    <w:rsid w:val="00BF4740"/>
    <w:rsid w:val="00C071E0"/>
    <w:rsid w:val="00C14C86"/>
    <w:rsid w:val="00C25D21"/>
    <w:rsid w:val="00C405A4"/>
    <w:rsid w:val="00C43A8B"/>
    <w:rsid w:val="00C4607C"/>
    <w:rsid w:val="00C540F9"/>
    <w:rsid w:val="00C60413"/>
    <w:rsid w:val="00C63113"/>
    <w:rsid w:val="00C72936"/>
    <w:rsid w:val="00C73F5A"/>
    <w:rsid w:val="00C83FB8"/>
    <w:rsid w:val="00C841E2"/>
    <w:rsid w:val="00C95BAC"/>
    <w:rsid w:val="00CA24C0"/>
    <w:rsid w:val="00CC75A8"/>
    <w:rsid w:val="00CF79C3"/>
    <w:rsid w:val="00D006DF"/>
    <w:rsid w:val="00D05EF3"/>
    <w:rsid w:val="00D15B18"/>
    <w:rsid w:val="00D3028A"/>
    <w:rsid w:val="00D31B62"/>
    <w:rsid w:val="00D33B03"/>
    <w:rsid w:val="00D33E11"/>
    <w:rsid w:val="00D63A00"/>
    <w:rsid w:val="00D65646"/>
    <w:rsid w:val="00D7696F"/>
    <w:rsid w:val="00D8144A"/>
    <w:rsid w:val="00D879C7"/>
    <w:rsid w:val="00D9199C"/>
    <w:rsid w:val="00D95BA0"/>
    <w:rsid w:val="00DA302D"/>
    <w:rsid w:val="00DA65A0"/>
    <w:rsid w:val="00DB6560"/>
    <w:rsid w:val="00DC4A10"/>
    <w:rsid w:val="00DE28EA"/>
    <w:rsid w:val="00DE7FE9"/>
    <w:rsid w:val="00DF2AAF"/>
    <w:rsid w:val="00E10E1D"/>
    <w:rsid w:val="00E56E37"/>
    <w:rsid w:val="00E9750A"/>
    <w:rsid w:val="00EA2336"/>
    <w:rsid w:val="00EA5436"/>
    <w:rsid w:val="00EA5F26"/>
    <w:rsid w:val="00EB7301"/>
    <w:rsid w:val="00EC1E16"/>
    <w:rsid w:val="00EC359C"/>
    <w:rsid w:val="00EE77F9"/>
    <w:rsid w:val="00F06A12"/>
    <w:rsid w:val="00F20741"/>
    <w:rsid w:val="00F324E8"/>
    <w:rsid w:val="00F34F38"/>
    <w:rsid w:val="00F41D6A"/>
    <w:rsid w:val="00F44BBD"/>
    <w:rsid w:val="00F554A6"/>
    <w:rsid w:val="00F62BB1"/>
    <w:rsid w:val="00F77726"/>
    <w:rsid w:val="00F90ADD"/>
    <w:rsid w:val="00F95221"/>
    <w:rsid w:val="00FA12F8"/>
    <w:rsid w:val="00FB764C"/>
    <w:rsid w:val="00FC6320"/>
    <w:rsid w:val="00FD5981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5476F7E"/>
  <w15:chartTrackingRefBased/>
  <w15:docId w15:val="{042FC17D-F32E-4D71-A84D-6A11C5B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3">
    <w:name w:val="heading 3"/>
    <w:basedOn w:val="Standaard"/>
    <w:next w:val="Standaard"/>
    <w:qFormat/>
    <w:rsid w:val="00513228"/>
    <w:pPr>
      <w:keepNext/>
      <w:outlineLvl w:val="2"/>
    </w:pPr>
    <w:rPr>
      <w:rFonts w:ascii="Calibri" w:hAnsi="Calibri"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27A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7A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2011D6"/>
    <w:rPr>
      <w:sz w:val="16"/>
      <w:szCs w:val="16"/>
    </w:rPr>
  </w:style>
  <w:style w:type="paragraph" w:styleId="Tekstopmerking">
    <w:name w:val="annotation text"/>
    <w:basedOn w:val="Standaard"/>
    <w:semiHidden/>
    <w:rsid w:val="002011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011D6"/>
    <w:rPr>
      <w:b/>
      <w:bCs/>
    </w:rPr>
  </w:style>
  <w:style w:type="paragraph" w:styleId="Ballontekst">
    <w:name w:val="Balloon Text"/>
    <w:basedOn w:val="Standaard"/>
    <w:semiHidden/>
    <w:rsid w:val="002011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Inhopg1">
    <w:name w:val="toc 1"/>
    <w:aliases w:val="TOC 10"/>
    <w:basedOn w:val="Standaard"/>
    <w:next w:val="Standaard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libri11">
    <w:name w:val="Calibri 11"/>
    <w:basedOn w:val="Standaard"/>
    <w:link w:val="Calibri11Char"/>
    <w:qFormat/>
    <w:rsid w:val="000C429C"/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0C429C"/>
    <w:rPr>
      <w:rFonts w:ascii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AE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http://intranet.ctgb.nl/ufc/file2/ctgb_sites/adminmarlies/7947285905aab8f8c29551877ffce5ee/pu/Ondertekening_besluit_voorzitter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http://intranet.ctgb.nl/ufc/file2/ctgb_sites/adminmarlies/0d464c676865bf7ca12ab4d5769661f9/pu/Disclaimer_besluit_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middelnaam" markerprefix="true">Spor-Klenz Product Family</field>
  <field name="aanvraagnummer" markerprefix="true">20191426</field>
  <field name="aanvraagtype" markerprefix="true">B-TFN</field>
  <field name="indiener_relatienaam" markerprefix="true">STERIS Ireland Limited</field>
  <field name="toelatingsnummer" markerprefix="true"/>
  <field name="ws_nl" markerprefix="true"/>
  <field name="vergaderingnummer" markerprefix="true"/>
  <field name="doctype" markerprefix="true">COL</field>
  <field name="docnr" markerprefix="true">202404080208</field>
  <field name="name" markerprefix="true">C384.II.2.05a Spor-Klenz Product Family, 20191426 B-TFN</field>
  <field name="description" markerprefix="true">C384.II.2.05a Spor-Klenz Product Family, 20191426 B-TFN</field>
  <field name="workflow" markerprefix="true">Collegestuk</field>
  <field name="lastchangeddmy" markerprefix="true">25 april 2024</field>
  <field name="lastpublisheddmy" markerprefix="true">25 april 2024</field>
  <field name="lastchangedmdy" markerprefix="true">April 25th 2024</field>
  <field name="lastpublishedmdy" markerprefix="true">April 25th 2024</field>
  <field name="allocto" markerprefix="true">Lubbe, L (Leo)</field>
  <field name="version" markerprefix="true">1 </field>
  <field name="status" markerprefix="true">concept</field>
  <field name="stage" markerprefix="true">13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Ministerie van LNV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Cox, N. MSc. (Nina)</cp:lastModifiedBy>
  <cp:revision>14</cp:revision>
  <dcterms:created xsi:type="dcterms:W3CDTF">2019-10-02T06:56:00Z</dcterms:created>
  <dcterms:modified xsi:type="dcterms:W3CDTF">2024-04-08T12:40:00Z</dcterms:modified>
</cp:coreProperties>
</file>