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71E21" w14:textId="612CEE98" w:rsidR="00CD296F" w:rsidRDefault="003B08FE" w:rsidP="00CD296F">
      <w:pPr>
        <w:jc w:val="center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r w:rsidRPr="003E1592">
        <w:rPr>
          <w:rFonts w:ascii="Times New Roman" w:hAnsi="Times New Roman"/>
          <w:noProof/>
          <w:sz w:val="24"/>
          <w:szCs w:val="24"/>
          <w:lang w:val="lt-LT" w:eastAsia="lt-LT"/>
        </w:rPr>
        <w:drawing>
          <wp:inline distT="0" distB="0" distL="0" distR="0" wp14:anchorId="21F71C9C" wp14:editId="20113E6D">
            <wp:extent cx="571500" cy="647700"/>
            <wp:effectExtent l="0" t="0" r="0" b="0"/>
            <wp:docPr id="1" name="Picture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7BBD97" w14:textId="77777777" w:rsidR="003E20BA" w:rsidRPr="00603980" w:rsidRDefault="003E20BA" w:rsidP="00CD296F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D252F63" w14:textId="77777777" w:rsidR="00CD296F" w:rsidRPr="00603980" w:rsidRDefault="00CD296F" w:rsidP="00CD296F">
      <w:pPr>
        <w:tabs>
          <w:tab w:val="left" w:pos="9720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603980">
        <w:rPr>
          <w:rFonts w:ascii="Times New Roman" w:hAnsi="Times New Roman"/>
          <w:b/>
          <w:sz w:val="24"/>
          <w:szCs w:val="24"/>
          <w:lang w:val="lt-LT"/>
        </w:rPr>
        <w:t>NACIONALINIS VISUOMENĖS SVEIKATOS CENTRAS</w:t>
      </w:r>
    </w:p>
    <w:p w14:paraId="3697A129" w14:textId="77777777" w:rsidR="00CD296F" w:rsidRPr="00603980" w:rsidRDefault="00CD296F" w:rsidP="00CD296F">
      <w:pPr>
        <w:tabs>
          <w:tab w:val="left" w:pos="9720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PRIE SVEIKATOS APSAUGOS MINISTERIJOS </w:t>
      </w:r>
    </w:p>
    <w:p w14:paraId="720E8493" w14:textId="77777777" w:rsidR="00CD296F" w:rsidRPr="00603980" w:rsidRDefault="00CD296F" w:rsidP="00CD296F">
      <w:pPr>
        <w:rPr>
          <w:rFonts w:ascii="Times New Roman" w:hAnsi="Times New Roman"/>
          <w:sz w:val="24"/>
          <w:szCs w:val="24"/>
          <w:lang w:val="lt-LT"/>
        </w:rPr>
      </w:pPr>
    </w:p>
    <w:p w14:paraId="3200DDB6" w14:textId="77777777" w:rsidR="00CD296F" w:rsidRPr="00603980" w:rsidRDefault="00CD296F" w:rsidP="00CD296F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603980">
        <w:rPr>
          <w:rFonts w:ascii="Times New Roman" w:hAnsi="Times New Roman"/>
          <w:b/>
          <w:sz w:val="24"/>
          <w:szCs w:val="24"/>
          <w:lang w:val="lt-LT"/>
        </w:rPr>
        <w:t>BIOCIDINI</w:t>
      </w:r>
      <w:r w:rsidR="00592B42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PRODUKT</w:t>
      </w:r>
      <w:r w:rsidR="00592B42">
        <w:rPr>
          <w:rFonts w:ascii="Times New Roman" w:hAnsi="Times New Roman"/>
          <w:b/>
          <w:sz w:val="24"/>
          <w:szCs w:val="24"/>
          <w:lang w:val="lt-LT"/>
        </w:rPr>
        <w:t>Ų GRUPĖS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AUTORIZACIJOS</w:t>
      </w:r>
    </w:p>
    <w:p w14:paraId="66464E94" w14:textId="3C2A1E99" w:rsidR="00CD296F" w:rsidRDefault="00CD296F" w:rsidP="00CD296F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</w:pPr>
      <w:r w:rsidRPr="003A1F49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LIUDIJIMAS Nr</w:t>
      </w:r>
      <w:r w:rsidRPr="00417964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.</w:t>
      </w:r>
      <w:r w:rsidR="00FC51BF" w:rsidRPr="00FC51BF">
        <w:t xml:space="preserve"> </w:t>
      </w:r>
      <w:bookmarkStart w:id="1" w:name="_Hlk525198536"/>
      <w:r w:rsidR="00FC51BF" w:rsidRPr="00FC51BF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(10-14 17.5)BSV-</w:t>
      </w:r>
      <w:r w:rsidR="00D23E66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25778</w:t>
      </w:r>
      <w:r w:rsidR="00FC51BF" w:rsidRPr="00FC51BF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(A-08</w:t>
      </w:r>
      <w:r w:rsidR="005774CD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P</w:t>
      </w:r>
      <w:r w:rsidR="00FC51BF" w:rsidRPr="00FC51BF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AP</w:t>
      </w:r>
      <w:r w:rsidR="00E23881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18</w:t>
      </w:r>
      <w:r w:rsidR="00FC51BF" w:rsidRPr="00FC51BF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11</w:t>
      </w:r>
      <w:r w:rsidR="005774CD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4</w:t>
      </w:r>
      <w:r w:rsidR="007A28A2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5</w:t>
      </w:r>
      <w:r w:rsidR="00FC51BF" w:rsidRPr="00FC51BF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/</w:t>
      </w:r>
      <w:r w:rsidR="005774CD" w:rsidRPr="00711F7E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C</w:t>
      </w:r>
      <w:r w:rsidR="00FC51BF" w:rsidRPr="00711F7E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-18</w:t>
      </w:r>
      <w:bookmarkEnd w:id="1"/>
      <w:r w:rsidR="00711F7E" w:rsidRPr="00711F7E">
        <w:rPr>
          <w:rFonts w:ascii="Times New Roman" w:hAnsi="Times New Roman"/>
          <w:b/>
          <w:sz w:val="24"/>
          <w:szCs w:val="24"/>
          <w:shd w:val="clear" w:color="auto" w:fill="FFFFFF"/>
          <w:lang w:val="lt-LT"/>
        </w:rPr>
        <w:t>-242)</w:t>
      </w:r>
    </w:p>
    <w:p w14:paraId="32417E33" w14:textId="77777777" w:rsidR="00417964" w:rsidRPr="00603980" w:rsidRDefault="00417964" w:rsidP="00CD296F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5933CBA" w14:textId="3F902F94" w:rsidR="00CD296F" w:rsidRPr="00603980" w:rsidRDefault="00CD296F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Išduotas </w:t>
      </w:r>
      <w:r w:rsidRPr="00711F7E">
        <w:rPr>
          <w:rFonts w:ascii="Times New Roman" w:hAnsi="Times New Roman"/>
          <w:b/>
          <w:sz w:val="24"/>
          <w:szCs w:val="24"/>
          <w:lang w:val="lt-LT"/>
        </w:rPr>
        <w:t>20</w:t>
      </w:r>
      <w:r w:rsidR="00A41BDF" w:rsidRPr="00711F7E">
        <w:rPr>
          <w:rFonts w:ascii="Times New Roman" w:hAnsi="Times New Roman"/>
          <w:b/>
          <w:sz w:val="24"/>
          <w:szCs w:val="24"/>
          <w:lang w:val="lt-LT"/>
        </w:rPr>
        <w:t>18</w:t>
      </w:r>
      <w:r w:rsidRPr="00711F7E">
        <w:rPr>
          <w:rFonts w:ascii="Times New Roman" w:hAnsi="Times New Roman"/>
          <w:b/>
          <w:sz w:val="24"/>
          <w:szCs w:val="24"/>
          <w:lang w:val="lt-LT"/>
        </w:rPr>
        <w:t xml:space="preserve"> m.</w:t>
      </w:r>
      <w:r w:rsidR="00C637FB" w:rsidRPr="00711F7E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711F7E" w:rsidRPr="00711F7E">
        <w:rPr>
          <w:rFonts w:ascii="Times New Roman" w:hAnsi="Times New Roman"/>
          <w:b/>
          <w:sz w:val="24"/>
          <w:szCs w:val="24"/>
          <w:lang w:val="lt-LT"/>
        </w:rPr>
        <w:t>spalio</w:t>
      </w:r>
      <w:r w:rsidR="00C637FB" w:rsidRPr="00711F7E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711F7E" w:rsidRPr="00711F7E">
        <w:rPr>
          <w:rFonts w:ascii="Times New Roman" w:hAnsi="Times New Roman"/>
          <w:b/>
          <w:sz w:val="24"/>
          <w:szCs w:val="24"/>
          <w:lang w:val="lt-LT"/>
        </w:rPr>
        <w:t>26</w:t>
      </w:r>
      <w:r w:rsidRPr="00711F7E">
        <w:rPr>
          <w:rFonts w:ascii="Times New Roman" w:hAnsi="Times New Roman"/>
          <w:b/>
          <w:sz w:val="24"/>
          <w:szCs w:val="24"/>
          <w:lang w:val="lt-LT"/>
        </w:rPr>
        <w:t xml:space="preserve"> d., galioja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iki 20</w:t>
      </w:r>
      <w:r w:rsidR="006D2583">
        <w:rPr>
          <w:rFonts w:ascii="Times New Roman" w:hAnsi="Times New Roman"/>
          <w:b/>
          <w:sz w:val="24"/>
          <w:szCs w:val="24"/>
          <w:lang w:val="lt-LT"/>
        </w:rPr>
        <w:t>20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m.</w:t>
      </w:r>
      <w:r w:rsidR="006D2583">
        <w:rPr>
          <w:rFonts w:ascii="Times New Roman" w:hAnsi="Times New Roman"/>
          <w:b/>
          <w:sz w:val="24"/>
          <w:szCs w:val="24"/>
          <w:lang w:val="lt-LT"/>
        </w:rPr>
        <w:t xml:space="preserve"> kovo 3</w:t>
      </w:r>
      <w:r w:rsidR="00BE0CA4">
        <w:rPr>
          <w:rFonts w:ascii="Times New Roman" w:hAnsi="Times New Roman"/>
          <w:b/>
          <w:sz w:val="24"/>
          <w:szCs w:val="24"/>
          <w:lang w:val="lt-LT"/>
        </w:rPr>
        <w:t>1</w:t>
      </w:r>
      <w:r w:rsidR="006D2583" w:rsidRPr="00603980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>d.</w:t>
      </w:r>
    </w:p>
    <w:p w14:paraId="4C8D6903" w14:textId="77777777" w:rsidR="00CD296F" w:rsidRPr="00603980" w:rsidRDefault="00CD296F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8026FD4" w14:textId="77777777" w:rsidR="00CD296F" w:rsidRPr="00603980" w:rsidRDefault="00CD296F" w:rsidP="00F90BF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603980">
        <w:rPr>
          <w:rFonts w:ascii="Times New Roman" w:hAnsi="Times New Roman"/>
          <w:b/>
          <w:sz w:val="24"/>
          <w:szCs w:val="24"/>
          <w:lang w:val="lt-LT"/>
        </w:rPr>
        <w:t>Asmens, kuriam išduotas liudijimas, pavadinimas, adresas</w:t>
      </w:r>
    </w:p>
    <w:p w14:paraId="64BB21CD" w14:textId="20AF6B25" w:rsidR="00A41BDF" w:rsidRDefault="005774CD" w:rsidP="00035AAB">
      <w:pPr>
        <w:overflowPunct/>
        <w:jc w:val="both"/>
        <w:rPr>
          <w:rFonts w:ascii="Times New Roman" w:hAnsi="Times New Roman"/>
          <w:sz w:val="24"/>
          <w:szCs w:val="24"/>
          <w:lang w:val="lt-LT"/>
        </w:rPr>
      </w:pPr>
      <w:r w:rsidRPr="005774CD">
        <w:rPr>
          <w:rFonts w:ascii="Times New Roman" w:hAnsi="Times New Roman"/>
          <w:sz w:val="24"/>
          <w:szCs w:val="24"/>
          <w:lang w:val="lt-LT"/>
        </w:rPr>
        <w:t xml:space="preserve">Teknos </w:t>
      </w:r>
      <w:proofErr w:type="spellStart"/>
      <w:r w:rsidRPr="005774CD">
        <w:rPr>
          <w:rFonts w:ascii="Times New Roman" w:hAnsi="Times New Roman"/>
          <w:sz w:val="24"/>
          <w:szCs w:val="24"/>
          <w:lang w:val="lt-LT"/>
        </w:rPr>
        <w:t>Oy</w:t>
      </w:r>
      <w:proofErr w:type="spellEnd"/>
      <w:r w:rsidRPr="005774CD">
        <w:rPr>
          <w:rFonts w:ascii="Times New Roman" w:hAnsi="Times New Roman"/>
          <w:sz w:val="24"/>
          <w:szCs w:val="24"/>
          <w:lang w:val="lt-LT"/>
        </w:rPr>
        <w:t xml:space="preserve">, Helsinki </w:t>
      </w:r>
      <w:proofErr w:type="spellStart"/>
      <w:r w:rsidRPr="005774CD">
        <w:rPr>
          <w:rFonts w:ascii="Times New Roman" w:hAnsi="Times New Roman"/>
          <w:sz w:val="24"/>
          <w:szCs w:val="24"/>
          <w:lang w:val="lt-LT"/>
        </w:rPr>
        <w:t>factory</w:t>
      </w:r>
      <w:proofErr w:type="spellEnd"/>
      <w:r w:rsidRPr="005774CD">
        <w:rPr>
          <w:rFonts w:ascii="Times New Roman" w:hAnsi="Times New Roman"/>
          <w:sz w:val="24"/>
          <w:szCs w:val="24"/>
          <w:lang w:val="lt-LT"/>
        </w:rPr>
        <w:t xml:space="preserve">, </w:t>
      </w:r>
      <w:proofErr w:type="spellStart"/>
      <w:r w:rsidRPr="005774CD">
        <w:rPr>
          <w:rFonts w:ascii="Times New Roman" w:hAnsi="Times New Roman"/>
          <w:sz w:val="24"/>
          <w:szCs w:val="24"/>
          <w:lang w:val="lt-LT"/>
        </w:rPr>
        <w:t>Takkatie</w:t>
      </w:r>
      <w:proofErr w:type="spellEnd"/>
      <w:r w:rsidRPr="005774CD">
        <w:rPr>
          <w:rFonts w:ascii="Times New Roman" w:hAnsi="Times New Roman"/>
          <w:sz w:val="24"/>
          <w:szCs w:val="24"/>
          <w:lang w:val="lt-LT"/>
        </w:rPr>
        <w:t xml:space="preserve"> 3, </w:t>
      </w:r>
      <w:proofErr w:type="spellStart"/>
      <w:r w:rsidRPr="005774CD">
        <w:rPr>
          <w:rFonts w:ascii="Times New Roman" w:hAnsi="Times New Roman"/>
          <w:sz w:val="24"/>
          <w:szCs w:val="24"/>
          <w:lang w:val="lt-LT"/>
        </w:rPr>
        <w:t>P.O.Box</w:t>
      </w:r>
      <w:proofErr w:type="spellEnd"/>
      <w:r w:rsidRPr="005774CD">
        <w:rPr>
          <w:rFonts w:ascii="Times New Roman" w:hAnsi="Times New Roman"/>
          <w:sz w:val="24"/>
          <w:szCs w:val="24"/>
          <w:lang w:val="lt-LT"/>
        </w:rPr>
        <w:t xml:space="preserve"> 107, 00371 Helsinki, </w:t>
      </w:r>
      <w:proofErr w:type="spellStart"/>
      <w:r w:rsidRPr="005774CD">
        <w:rPr>
          <w:rFonts w:ascii="Times New Roman" w:hAnsi="Times New Roman"/>
          <w:sz w:val="24"/>
          <w:szCs w:val="24"/>
          <w:lang w:val="lt-LT"/>
        </w:rPr>
        <w:t>Finland</w:t>
      </w:r>
      <w:proofErr w:type="spellEnd"/>
      <w:r w:rsidRPr="005774CD">
        <w:rPr>
          <w:rFonts w:ascii="Times New Roman" w:hAnsi="Times New Roman"/>
          <w:sz w:val="24"/>
          <w:szCs w:val="24"/>
          <w:lang w:val="lt-LT"/>
        </w:rPr>
        <w:t xml:space="preserve"> (Suomija).</w:t>
      </w:r>
    </w:p>
    <w:p w14:paraId="04AE293C" w14:textId="77777777" w:rsidR="005774CD" w:rsidRPr="00F67A32" w:rsidRDefault="005774CD" w:rsidP="00035AAB">
      <w:pPr>
        <w:overflowPunct/>
        <w:jc w:val="both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14:paraId="7A0C9F91" w14:textId="77777777" w:rsidR="00CD296F" w:rsidRPr="00603980" w:rsidRDefault="00CD296F" w:rsidP="00F90BF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proofErr w:type="spellStart"/>
      <w:r w:rsidRPr="00603980">
        <w:rPr>
          <w:rFonts w:ascii="Times New Roman" w:hAnsi="Times New Roman"/>
          <w:b/>
          <w:sz w:val="24"/>
          <w:szCs w:val="24"/>
          <w:lang w:val="lt-LT"/>
        </w:rPr>
        <w:t>Biocidini</w:t>
      </w:r>
      <w:r w:rsidR="003336E5">
        <w:rPr>
          <w:rFonts w:ascii="Times New Roman" w:hAnsi="Times New Roman"/>
          <w:b/>
          <w:sz w:val="24"/>
          <w:szCs w:val="24"/>
          <w:lang w:val="lt-LT"/>
        </w:rPr>
        <w:t>ų</w:t>
      </w:r>
      <w:proofErr w:type="spellEnd"/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produkt</w:t>
      </w:r>
      <w:r w:rsidR="003336E5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tipas </w:t>
      </w:r>
    </w:p>
    <w:p w14:paraId="515285AB" w14:textId="08B28D54" w:rsidR="00592B42" w:rsidRPr="005B292F" w:rsidRDefault="00592B42" w:rsidP="00592B42">
      <w:pPr>
        <w:overflowPunct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8</w:t>
      </w:r>
      <w:r w:rsidRPr="005B292F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sz w:val="24"/>
          <w:szCs w:val="24"/>
          <w:lang w:val="lt-LT" w:eastAsia="lt-LT"/>
        </w:rPr>
        <w:t>produktų</w:t>
      </w:r>
      <w:r w:rsidRPr="005B292F">
        <w:rPr>
          <w:rFonts w:ascii="Times New Roman" w:hAnsi="Times New Roman"/>
          <w:sz w:val="24"/>
          <w:szCs w:val="24"/>
          <w:lang w:val="lt-LT" w:eastAsia="lt-LT"/>
        </w:rPr>
        <w:t xml:space="preserve"> tipas. 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Medienos </w:t>
      </w:r>
      <w:r w:rsidR="003336E5">
        <w:rPr>
          <w:rFonts w:ascii="Times New Roman" w:hAnsi="Times New Roman"/>
          <w:sz w:val="24"/>
          <w:szCs w:val="24"/>
          <w:lang w:val="lt-LT" w:eastAsia="lt-LT"/>
        </w:rPr>
        <w:t>konservanta</w:t>
      </w:r>
      <w:r w:rsidR="00960AB4">
        <w:rPr>
          <w:rFonts w:ascii="Times New Roman" w:hAnsi="Times New Roman"/>
          <w:sz w:val="24"/>
          <w:szCs w:val="24"/>
          <w:lang w:val="lt-LT" w:eastAsia="lt-LT"/>
        </w:rPr>
        <w:t>s</w:t>
      </w:r>
      <w:r w:rsidRPr="005B292F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65DEE508" w14:textId="77777777" w:rsidR="00CD296F" w:rsidRPr="00603980" w:rsidRDefault="00CD296F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3056409" w14:textId="77777777" w:rsidR="00CD296F" w:rsidRPr="00603980" w:rsidRDefault="00CD296F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bookmarkStart w:id="2" w:name="_Hlk519677263"/>
      <w:proofErr w:type="spellStart"/>
      <w:r w:rsidRPr="00603980">
        <w:rPr>
          <w:rFonts w:ascii="Times New Roman" w:hAnsi="Times New Roman"/>
          <w:b/>
          <w:sz w:val="24"/>
          <w:szCs w:val="24"/>
          <w:lang w:val="lt-LT"/>
        </w:rPr>
        <w:t>Biocidini</w:t>
      </w:r>
      <w:r w:rsidR="00592B42">
        <w:rPr>
          <w:rFonts w:ascii="Times New Roman" w:hAnsi="Times New Roman"/>
          <w:b/>
          <w:sz w:val="24"/>
          <w:szCs w:val="24"/>
          <w:lang w:val="lt-LT"/>
        </w:rPr>
        <w:t>ų</w:t>
      </w:r>
      <w:proofErr w:type="spellEnd"/>
      <w:r w:rsidR="00592B42">
        <w:rPr>
          <w:rFonts w:ascii="Times New Roman" w:hAnsi="Times New Roman"/>
          <w:b/>
          <w:sz w:val="24"/>
          <w:szCs w:val="24"/>
          <w:lang w:val="lt-LT"/>
        </w:rPr>
        <w:t xml:space="preserve"> produktų grupės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bookmarkEnd w:id="2"/>
      <w:r w:rsidRPr="00603980">
        <w:rPr>
          <w:rFonts w:ascii="Times New Roman" w:hAnsi="Times New Roman"/>
          <w:b/>
          <w:sz w:val="24"/>
          <w:szCs w:val="24"/>
          <w:lang w:val="lt-LT"/>
        </w:rPr>
        <w:t>pavadinimas</w:t>
      </w:r>
      <w:r w:rsidRPr="0060398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70DB77F8" w14:textId="0BBF0C0B" w:rsidR="00592B42" w:rsidRPr="005B292F" w:rsidRDefault="005774CD" w:rsidP="00592B42">
      <w:pPr>
        <w:overflowPunct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proofErr w:type="spellStart"/>
      <w:r w:rsidRPr="005774CD">
        <w:rPr>
          <w:rFonts w:ascii="Times New Roman" w:hAnsi="Times New Roman"/>
          <w:color w:val="000000"/>
          <w:sz w:val="24"/>
          <w:szCs w:val="24"/>
          <w:lang w:val="lt-LT" w:eastAsia="lt-LT"/>
        </w:rPr>
        <w:t>Aqua</w:t>
      </w:r>
      <w:proofErr w:type="spellEnd"/>
      <w:r w:rsidRPr="005774CD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5774CD">
        <w:rPr>
          <w:rFonts w:ascii="Times New Roman" w:hAnsi="Times New Roman"/>
          <w:color w:val="000000"/>
          <w:sz w:val="24"/>
          <w:szCs w:val="24"/>
          <w:lang w:val="lt-LT" w:eastAsia="lt-LT"/>
        </w:rPr>
        <w:t>Primer</w:t>
      </w:r>
      <w:proofErr w:type="spellEnd"/>
      <w:r w:rsidRPr="005774CD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2907-</w:t>
      </w:r>
      <w:r w:rsidR="00867230">
        <w:rPr>
          <w:rFonts w:ascii="Times New Roman" w:hAnsi="Times New Roman"/>
          <w:color w:val="000000"/>
          <w:sz w:val="24"/>
          <w:szCs w:val="24"/>
          <w:lang w:val="lt-LT" w:eastAsia="lt-LT"/>
        </w:rPr>
        <w:t>4</w:t>
      </w:r>
      <w:r w:rsidRPr="005774CD">
        <w:rPr>
          <w:rFonts w:ascii="Times New Roman" w:hAnsi="Times New Roman"/>
          <w:color w:val="000000"/>
          <w:sz w:val="24"/>
          <w:szCs w:val="24"/>
          <w:lang w:val="lt-LT" w:eastAsia="lt-LT"/>
        </w:rPr>
        <w:t>2</w:t>
      </w:r>
      <w:r w:rsidR="00592B42" w:rsidRPr="005B292F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2E9668F8" w14:textId="77777777" w:rsidR="00035AAB" w:rsidRPr="00603980" w:rsidRDefault="00035AAB" w:rsidP="00F90BF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5B45BFF1" w14:textId="77777777" w:rsidR="00CD296F" w:rsidRPr="00603980" w:rsidRDefault="00592B42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603980">
        <w:rPr>
          <w:rFonts w:ascii="Times New Roman" w:hAnsi="Times New Roman"/>
          <w:b/>
          <w:sz w:val="24"/>
          <w:szCs w:val="24"/>
          <w:lang w:val="lt-LT"/>
        </w:rPr>
        <w:t>Biocidini</w:t>
      </w:r>
      <w:r>
        <w:rPr>
          <w:rFonts w:ascii="Times New Roman" w:hAnsi="Times New Roman"/>
          <w:b/>
          <w:sz w:val="24"/>
          <w:szCs w:val="24"/>
          <w:lang w:val="lt-LT"/>
        </w:rPr>
        <w:t>ų</w:t>
      </w:r>
      <w:proofErr w:type="spellEnd"/>
      <w:r>
        <w:rPr>
          <w:rFonts w:ascii="Times New Roman" w:hAnsi="Times New Roman"/>
          <w:b/>
          <w:sz w:val="24"/>
          <w:szCs w:val="24"/>
          <w:lang w:val="lt-LT"/>
        </w:rPr>
        <w:t xml:space="preserve"> produktų grupės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CD296F" w:rsidRPr="00603980">
        <w:rPr>
          <w:rFonts w:ascii="Times New Roman" w:hAnsi="Times New Roman"/>
          <w:b/>
          <w:sz w:val="24"/>
          <w:szCs w:val="24"/>
          <w:lang w:val="lt-LT"/>
        </w:rPr>
        <w:t>gamintojo pavadinimas, adresas</w:t>
      </w:r>
      <w:r w:rsidR="00CD296F" w:rsidRPr="0060398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D7FF005" w14:textId="0BE51FAD" w:rsidR="00A41BDF" w:rsidRDefault="005774CD" w:rsidP="00F90BFE">
      <w:pPr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5774CD">
        <w:rPr>
          <w:rFonts w:ascii="Times New Roman" w:hAnsi="Times New Roman"/>
          <w:color w:val="000000"/>
          <w:sz w:val="24"/>
          <w:szCs w:val="24"/>
          <w:lang w:val="lt-LT"/>
        </w:rPr>
        <w:t xml:space="preserve">Teknos A/S, </w:t>
      </w:r>
      <w:proofErr w:type="spellStart"/>
      <w:r w:rsidRPr="005774CD">
        <w:rPr>
          <w:rFonts w:ascii="Times New Roman" w:hAnsi="Times New Roman"/>
          <w:color w:val="000000"/>
          <w:sz w:val="24"/>
          <w:szCs w:val="24"/>
          <w:lang w:val="lt-LT"/>
        </w:rPr>
        <w:t>Industrivej</w:t>
      </w:r>
      <w:proofErr w:type="spellEnd"/>
      <w:r w:rsidRPr="005774CD">
        <w:rPr>
          <w:rFonts w:ascii="Times New Roman" w:hAnsi="Times New Roman"/>
          <w:color w:val="000000"/>
          <w:sz w:val="24"/>
          <w:szCs w:val="24"/>
          <w:lang w:val="lt-LT"/>
        </w:rPr>
        <w:t xml:space="preserve"> 19, DK-6580 </w:t>
      </w:r>
      <w:proofErr w:type="spellStart"/>
      <w:r w:rsidRPr="005774CD">
        <w:rPr>
          <w:rFonts w:ascii="Times New Roman" w:hAnsi="Times New Roman"/>
          <w:color w:val="000000"/>
          <w:sz w:val="24"/>
          <w:szCs w:val="24"/>
          <w:lang w:val="lt-LT"/>
        </w:rPr>
        <w:t>Vamdrup</w:t>
      </w:r>
      <w:proofErr w:type="spellEnd"/>
      <w:r w:rsidRPr="005774CD"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  <w:proofErr w:type="spellStart"/>
      <w:r w:rsidRPr="005774CD">
        <w:rPr>
          <w:rFonts w:ascii="Times New Roman" w:hAnsi="Times New Roman"/>
          <w:color w:val="000000"/>
          <w:sz w:val="24"/>
          <w:szCs w:val="24"/>
          <w:lang w:val="lt-LT"/>
        </w:rPr>
        <w:t>Denmark</w:t>
      </w:r>
      <w:proofErr w:type="spellEnd"/>
      <w:r w:rsidRPr="005774CD">
        <w:rPr>
          <w:rFonts w:ascii="Times New Roman" w:hAnsi="Times New Roman"/>
          <w:color w:val="000000"/>
          <w:sz w:val="24"/>
          <w:szCs w:val="24"/>
          <w:lang w:val="lt-LT"/>
        </w:rPr>
        <w:t xml:space="preserve"> (Danija).</w:t>
      </w:r>
    </w:p>
    <w:p w14:paraId="6FFCED5D" w14:textId="77777777" w:rsidR="005774CD" w:rsidRPr="00603980" w:rsidRDefault="005774CD" w:rsidP="00F90BFE">
      <w:pPr>
        <w:jc w:val="both"/>
        <w:rPr>
          <w:rFonts w:ascii="Times New Roman" w:hAnsi="Times New Roman"/>
          <w:caps/>
          <w:sz w:val="24"/>
          <w:szCs w:val="24"/>
          <w:lang w:val="lt-LT"/>
        </w:rPr>
      </w:pPr>
    </w:p>
    <w:p w14:paraId="6027CED3" w14:textId="77777777" w:rsidR="00CD296F" w:rsidRPr="00603980" w:rsidRDefault="00CD296F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603980">
        <w:rPr>
          <w:rFonts w:ascii="Times New Roman" w:hAnsi="Times New Roman"/>
          <w:b/>
          <w:sz w:val="24"/>
          <w:szCs w:val="24"/>
          <w:lang w:val="lt-LT"/>
        </w:rPr>
        <w:t>Veikliųjų medžiagų pavadinimai, CAS ir EB numeriai</w:t>
      </w:r>
      <w:r w:rsidRPr="0060398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72365AC7" w14:textId="77777777" w:rsidR="00365780" w:rsidRDefault="00365780" w:rsidP="00365780">
      <w:pPr>
        <w:rPr>
          <w:rFonts w:ascii="Times New Roman" w:hAnsi="Times New Roman"/>
          <w:bCs/>
          <w:sz w:val="24"/>
          <w:szCs w:val="24"/>
          <w:lang w:val="lt-LT"/>
        </w:rPr>
      </w:pPr>
      <w:r w:rsidRPr="00876CD9">
        <w:rPr>
          <w:rFonts w:ascii="Times New Roman" w:hAnsi="Times New Roman"/>
          <w:sz w:val="24"/>
          <w:szCs w:val="24"/>
          <w:lang w:val="lt-LT"/>
        </w:rPr>
        <w:t>3-jod-2-propinilbutilkarbamatas (IPBC)</w:t>
      </w:r>
      <w:r w:rsidRPr="00876CD9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876CD9">
        <w:rPr>
          <w:rFonts w:ascii="Times New Roman" w:hAnsi="Times New Roman"/>
          <w:sz w:val="24"/>
          <w:szCs w:val="24"/>
          <w:lang w:val="lt-LT"/>
        </w:rPr>
        <w:t xml:space="preserve"> CAS Nr. 55406-53-6, EB Nr. 259-627-5</w:t>
      </w:r>
      <w:r>
        <w:rPr>
          <w:rFonts w:ascii="Times New Roman" w:hAnsi="Times New Roman"/>
          <w:sz w:val="24"/>
          <w:szCs w:val="24"/>
          <w:lang w:val="lt-LT"/>
        </w:rPr>
        <w:t>;</w:t>
      </w:r>
      <w:r w:rsidRPr="00876CD9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p w14:paraId="2A45743D" w14:textId="77777777" w:rsidR="00365780" w:rsidRDefault="00365780" w:rsidP="00365780">
      <w:pPr>
        <w:rPr>
          <w:rFonts w:ascii="Times New Roman" w:hAnsi="Times New Roman"/>
          <w:sz w:val="24"/>
          <w:szCs w:val="24"/>
          <w:lang w:val="lt-LT"/>
        </w:rPr>
      </w:pPr>
      <w:r w:rsidRPr="00876CD9">
        <w:rPr>
          <w:rFonts w:ascii="Times New Roman" w:hAnsi="Times New Roman"/>
          <w:sz w:val="24"/>
          <w:szCs w:val="24"/>
          <w:lang w:val="lt-LT"/>
        </w:rPr>
        <w:t xml:space="preserve">1-[[2-(2,4-dichlorfenil)-4-propil-1,3-dioksolan-2-il]metil]-1H-1,2,4-triazolis </w:t>
      </w:r>
      <w:r w:rsidRPr="00876CD9">
        <w:rPr>
          <w:rFonts w:ascii="Times New Roman" w:hAnsi="Times New Roman"/>
          <w:bCs/>
          <w:sz w:val="24"/>
          <w:szCs w:val="24"/>
          <w:lang w:val="lt-LT"/>
        </w:rPr>
        <w:t>(</w:t>
      </w:r>
      <w:proofErr w:type="spellStart"/>
      <w:r w:rsidRPr="00876CD9">
        <w:rPr>
          <w:rFonts w:ascii="Times New Roman" w:hAnsi="Times New Roman"/>
          <w:bCs/>
          <w:sz w:val="24"/>
          <w:szCs w:val="24"/>
          <w:lang w:val="lt-LT"/>
        </w:rPr>
        <w:t>propikonazolis</w:t>
      </w:r>
      <w:proofErr w:type="spellEnd"/>
      <w:r w:rsidRPr="00876CD9">
        <w:rPr>
          <w:rFonts w:ascii="Times New Roman" w:hAnsi="Times New Roman"/>
          <w:bCs/>
          <w:sz w:val="24"/>
          <w:szCs w:val="24"/>
          <w:lang w:val="lt-LT"/>
        </w:rPr>
        <w:t xml:space="preserve">), </w:t>
      </w:r>
      <w:r w:rsidRPr="00876CD9">
        <w:rPr>
          <w:rFonts w:ascii="Times New Roman" w:hAnsi="Times New Roman"/>
          <w:sz w:val="24"/>
          <w:szCs w:val="24"/>
          <w:lang w:val="lt-LT"/>
        </w:rPr>
        <w:t>CAS Nr. 60207-90-1, EB Nr. 262-104-4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45890A06" w14:textId="77777777" w:rsidR="00035AAB" w:rsidRPr="00603980" w:rsidRDefault="00035AAB" w:rsidP="00F90BF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3552550F" w14:textId="77777777" w:rsidR="00CD296F" w:rsidRPr="00603980" w:rsidRDefault="00CD296F" w:rsidP="00F90BF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603980">
        <w:rPr>
          <w:rFonts w:ascii="Times New Roman" w:hAnsi="Times New Roman"/>
          <w:b/>
          <w:sz w:val="24"/>
          <w:szCs w:val="24"/>
          <w:lang w:val="lt-LT"/>
        </w:rPr>
        <w:t>Specialiosios autorizacijos sąlygos</w:t>
      </w:r>
    </w:p>
    <w:p w14:paraId="3295E1DD" w14:textId="77777777" w:rsidR="00365780" w:rsidRPr="00365780" w:rsidRDefault="00365780" w:rsidP="00365780">
      <w:pPr>
        <w:overflowPunct/>
        <w:jc w:val="both"/>
        <w:rPr>
          <w:rFonts w:ascii="Times New Roman" w:hAnsi="Times New Roman"/>
          <w:sz w:val="24"/>
          <w:szCs w:val="24"/>
          <w:lang w:val="lt-LT"/>
        </w:rPr>
      </w:pPr>
      <w:r w:rsidRPr="00365780">
        <w:rPr>
          <w:rFonts w:ascii="Times New Roman" w:hAnsi="Times New Roman"/>
          <w:sz w:val="24"/>
          <w:szCs w:val="24"/>
          <w:lang w:val="lt-LT"/>
        </w:rPr>
        <w:t xml:space="preserve">Apsaugoti pjautą medieną ir medienos gaminius nuo medieną ardančių ir išvaizdą keičiančių organizmų. Negali būti naudojamas maisto, gėrimų ir pašarų tarai, vaikų žaislams, mediniams laivų korpusams, vandens statiniams ir </w:t>
      </w:r>
      <w:proofErr w:type="spellStart"/>
      <w:r w:rsidRPr="00365780">
        <w:rPr>
          <w:rFonts w:ascii="Times New Roman" w:hAnsi="Times New Roman"/>
          <w:sz w:val="24"/>
          <w:szCs w:val="24"/>
          <w:lang w:val="lt-LT"/>
        </w:rPr>
        <w:t>akvakultūrinei</w:t>
      </w:r>
      <w:proofErr w:type="spellEnd"/>
      <w:r w:rsidRPr="00365780">
        <w:rPr>
          <w:rFonts w:ascii="Times New Roman" w:hAnsi="Times New Roman"/>
          <w:sz w:val="24"/>
          <w:szCs w:val="24"/>
          <w:lang w:val="lt-LT"/>
        </w:rPr>
        <w:t xml:space="preserve"> įrangai apdoroti.</w:t>
      </w:r>
    </w:p>
    <w:p w14:paraId="3B06A4B7" w14:textId="77777777" w:rsidR="00CD296F" w:rsidRPr="00603980" w:rsidRDefault="00CD296F" w:rsidP="00F90BFE">
      <w:pPr>
        <w:overflowPunct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603980">
        <w:rPr>
          <w:rFonts w:ascii="Times New Roman" w:hAnsi="Times New Roman"/>
          <w:sz w:val="24"/>
          <w:szCs w:val="24"/>
          <w:lang w:val="lt-LT"/>
        </w:rPr>
        <w:t>Kitos specialiosios autorizacijos są</w:t>
      </w:r>
      <w:r w:rsidR="00216C2F" w:rsidRPr="00603980">
        <w:rPr>
          <w:rFonts w:ascii="Times New Roman" w:hAnsi="Times New Roman"/>
          <w:sz w:val="24"/>
          <w:szCs w:val="24"/>
          <w:lang w:val="lt-LT"/>
        </w:rPr>
        <w:t>lygos pateikiamos šio liudijimo</w:t>
      </w:r>
      <w:r w:rsidRPr="00603980">
        <w:rPr>
          <w:rFonts w:ascii="Times New Roman" w:hAnsi="Times New Roman"/>
          <w:sz w:val="24"/>
          <w:szCs w:val="24"/>
          <w:lang w:val="lt-LT"/>
        </w:rPr>
        <w:t xml:space="preserve"> priede.</w:t>
      </w:r>
    </w:p>
    <w:p w14:paraId="08E9DA9F" w14:textId="77777777" w:rsidR="00CD296F" w:rsidRPr="00603980" w:rsidRDefault="00CD296F" w:rsidP="00F90BF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E74CCF2" w14:textId="77777777" w:rsidR="00CD296F" w:rsidRPr="00603980" w:rsidRDefault="00592B42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603980">
        <w:rPr>
          <w:rFonts w:ascii="Times New Roman" w:hAnsi="Times New Roman"/>
          <w:b/>
          <w:sz w:val="24"/>
          <w:szCs w:val="24"/>
          <w:lang w:val="lt-LT"/>
        </w:rPr>
        <w:t>Biocidini</w:t>
      </w:r>
      <w:r>
        <w:rPr>
          <w:rFonts w:ascii="Times New Roman" w:hAnsi="Times New Roman"/>
          <w:b/>
          <w:sz w:val="24"/>
          <w:szCs w:val="24"/>
          <w:lang w:val="lt-LT"/>
        </w:rPr>
        <w:t>ų</w:t>
      </w:r>
      <w:proofErr w:type="spellEnd"/>
      <w:r>
        <w:rPr>
          <w:rFonts w:ascii="Times New Roman" w:hAnsi="Times New Roman"/>
          <w:b/>
          <w:sz w:val="24"/>
          <w:szCs w:val="24"/>
          <w:lang w:val="lt-LT"/>
        </w:rPr>
        <w:t xml:space="preserve"> produktų grupės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CD296F" w:rsidRPr="00603980">
        <w:rPr>
          <w:rFonts w:ascii="Times New Roman" w:hAnsi="Times New Roman"/>
          <w:b/>
          <w:sz w:val="24"/>
          <w:szCs w:val="24"/>
          <w:lang w:val="lt-LT"/>
        </w:rPr>
        <w:t>ženklinimas</w:t>
      </w:r>
    </w:p>
    <w:p w14:paraId="31E728D2" w14:textId="77777777" w:rsidR="00CD296F" w:rsidRPr="00603980" w:rsidRDefault="00CD296F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603980">
        <w:rPr>
          <w:rFonts w:ascii="Times New Roman" w:hAnsi="Times New Roman"/>
          <w:sz w:val="24"/>
          <w:szCs w:val="24"/>
          <w:lang w:val="lt-LT"/>
        </w:rPr>
        <w:t xml:space="preserve">Privaloma </w:t>
      </w:r>
      <w:proofErr w:type="spellStart"/>
      <w:r w:rsidRPr="00603980">
        <w:rPr>
          <w:rFonts w:ascii="Times New Roman" w:hAnsi="Times New Roman"/>
          <w:sz w:val="24"/>
          <w:szCs w:val="24"/>
          <w:lang w:val="lt-LT"/>
        </w:rPr>
        <w:t>biocidini</w:t>
      </w:r>
      <w:r w:rsidR="00592B42">
        <w:rPr>
          <w:rFonts w:ascii="Times New Roman" w:hAnsi="Times New Roman"/>
          <w:sz w:val="24"/>
          <w:szCs w:val="24"/>
          <w:lang w:val="lt-LT"/>
        </w:rPr>
        <w:t>ų</w:t>
      </w:r>
      <w:proofErr w:type="spellEnd"/>
      <w:r w:rsidRPr="0060398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16C2F" w:rsidRPr="00603980">
        <w:rPr>
          <w:rFonts w:ascii="Times New Roman" w:hAnsi="Times New Roman"/>
          <w:sz w:val="24"/>
          <w:szCs w:val="24"/>
          <w:lang w:val="lt-LT"/>
        </w:rPr>
        <w:t>produkt</w:t>
      </w:r>
      <w:r w:rsidR="00592B42">
        <w:rPr>
          <w:rFonts w:ascii="Times New Roman" w:hAnsi="Times New Roman"/>
          <w:sz w:val="24"/>
          <w:szCs w:val="24"/>
          <w:lang w:val="lt-LT"/>
        </w:rPr>
        <w:t>ų grupės</w:t>
      </w:r>
      <w:r w:rsidR="00216C2F" w:rsidRPr="0060398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03980">
        <w:rPr>
          <w:rFonts w:ascii="Times New Roman" w:hAnsi="Times New Roman"/>
          <w:sz w:val="24"/>
          <w:szCs w:val="24"/>
          <w:lang w:val="lt-LT"/>
        </w:rPr>
        <w:t>ženklinimo informacija pateikiama šio liudijimo priede.</w:t>
      </w:r>
    </w:p>
    <w:p w14:paraId="0C15D004" w14:textId="77777777" w:rsidR="00CD296F" w:rsidRPr="00603980" w:rsidRDefault="00CD296F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BD9E71F" w14:textId="77777777" w:rsidR="00CD296F" w:rsidRPr="00603980" w:rsidRDefault="00592B42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603980">
        <w:rPr>
          <w:rFonts w:ascii="Times New Roman" w:hAnsi="Times New Roman"/>
          <w:b/>
          <w:sz w:val="24"/>
          <w:szCs w:val="24"/>
          <w:lang w:val="lt-LT"/>
        </w:rPr>
        <w:t>Biocidini</w:t>
      </w:r>
      <w:r>
        <w:rPr>
          <w:rFonts w:ascii="Times New Roman" w:hAnsi="Times New Roman"/>
          <w:b/>
          <w:sz w:val="24"/>
          <w:szCs w:val="24"/>
          <w:lang w:val="lt-LT"/>
        </w:rPr>
        <w:t>ų</w:t>
      </w:r>
      <w:proofErr w:type="spellEnd"/>
      <w:r>
        <w:rPr>
          <w:rFonts w:ascii="Times New Roman" w:hAnsi="Times New Roman"/>
          <w:b/>
          <w:sz w:val="24"/>
          <w:szCs w:val="24"/>
          <w:lang w:val="lt-LT"/>
        </w:rPr>
        <w:t xml:space="preserve"> produktų grupės</w:t>
      </w:r>
      <w:r w:rsidRPr="00603980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CD296F" w:rsidRPr="00603980">
        <w:rPr>
          <w:rFonts w:ascii="Times New Roman" w:hAnsi="Times New Roman"/>
          <w:b/>
          <w:sz w:val="24"/>
          <w:szCs w:val="24"/>
          <w:lang w:val="lt-LT"/>
        </w:rPr>
        <w:t>autorizacijos liudijimo paieškos nuoroda</w:t>
      </w:r>
    </w:p>
    <w:p w14:paraId="3184568C" w14:textId="25836EFB" w:rsidR="00365780" w:rsidRPr="00365780" w:rsidRDefault="00420D74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A</w:t>
      </w:r>
      <w:r w:rsidR="00365780" w:rsidRPr="00365780">
        <w:rPr>
          <w:rFonts w:ascii="Times New Roman" w:hAnsi="Times New Roman"/>
          <w:sz w:val="24"/>
          <w:szCs w:val="24"/>
          <w:lang w:val="lt-LT"/>
        </w:rPr>
        <w:t>08</w:t>
      </w:r>
      <w:r w:rsidR="00E23881">
        <w:rPr>
          <w:rFonts w:ascii="Times New Roman" w:hAnsi="Times New Roman"/>
          <w:sz w:val="24"/>
          <w:szCs w:val="24"/>
          <w:lang w:val="lt-LT"/>
        </w:rPr>
        <w:t>P</w:t>
      </w:r>
      <w:r w:rsidR="00365780" w:rsidRPr="00365780">
        <w:rPr>
          <w:rFonts w:ascii="Times New Roman" w:hAnsi="Times New Roman"/>
          <w:sz w:val="24"/>
          <w:szCs w:val="24"/>
          <w:lang w:val="lt-LT"/>
        </w:rPr>
        <w:t>AP</w:t>
      </w:r>
      <w:r w:rsidR="00E23881">
        <w:rPr>
          <w:rFonts w:ascii="Times New Roman" w:hAnsi="Times New Roman"/>
          <w:sz w:val="24"/>
          <w:szCs w:val="24"/>
          <w:lang w:val="lt-LT"/>
        </w:rPr>
        <w:t>18</w:t>
      </w:r>
      <w:r w:rsidR="00365780" w:rsidRPr="00365780">
        <w:rPr>
          <w:rFonts w:ascii="Times New Roman" w:hAnsi="Times New Roman"/>
          <w:sz w:val="24"/>
          <w:szCs w:val="24"/>
          <w:lang w:val="lt-LT"/>
        </w:rPr>
        <w:t>11</w:t>
      </w:r>
      <w:r w:rsidR="00E23881">
        <w:rPr>
          <w:rFonts w:ascii="Times New Roman" w:hAnsi="Times New Roman"/>
          <w:sz w:val="24"/>
          <w:szCs w:val="24"/>
          <w:lang w:val="lt-LT"/>
        </w:rPr>
        <w:t>4</w:t>
      </w:r>
      <w:r w:rsidR="00867230">
        <w:rPr>
          <w:rFonts w:ascii="Times New Roman" w:hAnsi="Times New Roman"/>
          <w:sz w:val="24"/>
          <w:szCs w:val="24"/>
          <w:lang w:val="lt-LT"/>
        </w:rPr>
        <w:t>5</w:t>
      </w:r>
      <w:r w:rsidR="00365780" w:rsidRPr="00365780">
        <w:rPr>
          <w:rFonts w:ascii="Times New Roman" w:hAnsi="Times New Roman"/>
          <w:sz w:val="24"/>
          <w:szCs w:val="24"/>
          <w:lang w:val="lt-LT"/>
        </w:rPr>
        <w:t>/</w:t>
      </w:r>
      <w:r w:rsidR="00E23881">
        <w:rPr>
          <w:rFonts w:ascii="Times New Roman" w:hAnsi="Times New Roman"/>
          <w:sz w:val="24"/>
          <w:szCs w:val="24"/>
          <w:lang w:val="lt-LT"/>
        </w:rPr>
        <w:t>C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3CF8FADF" w14:textId="77777777" w:rsidR="00365780" w:rsidRDefault="00365780" w:rsidP="00F90BF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BD17D3" w14:textId="0C827FAE" w:rsidR="00425F29" w:rsidRPr="00603980" w:rsidRDefault="00592B42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592B42">
        <w:rPr>
          <w:rFonts w:ascii="Times New Roman" w:hAnsi="Times New Roman"/>
          <w:color w:val="000000"/>
          <w:sz w:val="24"/>
          <w:szCs w:val="24"/>
        </w:rPr>
        <w:t>Biocidinių</w:t>
      </w:r>
      <w:proofErr w:type="spellEnd"/>
      <w:r w:rsidRPr="00592B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2B42">
        <w:rPr>
          <w:rFonts w:ascii="Times New Roman" w:hAnsi="Times New Roman"/>
          <w:color w:val="000000"/>
          <w:sz w:val="24"/>
          <w:szCs w:val="24"/>
        </w:rPr>
        <w:t>produktų</w:t>
      </w:r>
      <w:proofErr w:type="spellEnd"/>
      <w:r w:rsidRPr="00592B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2B42">
        <w:rPr>
          <w:rFonts w:ascii="Times New Roman" w:hAnsi="Times New Roman"/>
          <w:color w:val="000000"/>
          <w:sz w:val="24"/>
          <w:szCs w:val="24"/>
        </w:rPr>
        <w:t>grupės</w:t>
      </w:r>
      <w:proofErr w:type="spellEnd"/>
      <w:r w:rsidRPr="00592B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5780" w:rsidRPr="00365780">
        <w:rPr>
          <w:rFonts w:ascii="Times New Roman" w:hAnsi="Times New Roman"/>
          <w:color w:val="000000"/>
          <w:sz w:val="24"/>
          <w:szCs w:val="24"/>
        </w:rPr>
        <w:t>autorizacijos</w:t>
      </w:r>
      <w:proofErr w:type="spellEnd"/>
      <w:r w:rsidR="00365780" w:rsidRPr="00365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5780" w:rsidRPr="00365780">
        <w:rPr>
          <w:rFonts w:ascii="Times New Roman" w:hAnsi="Times New Roman"/>
          <w:color w:val="000000"/>
          <w:sz w:val="24"/>
          <w:szCs w:val="24"/>
        </w:rPr>
        <w:t>liudijimo</w:t>
      </w:r>
      <w:proofErr w:type="spellEnd"/>
      <w:r w:rsidR="00365780" w:rsidRPr="00365780">
        <w:rPr>
          <w:rFonts w:ascii="Times New Roman" w:hAnsi="Times New Roman"/>
          <w:color w:val="000000"/>
          <w:sz w:val="24"/>
          <w:szCs w:val="24"/>
        </w:rPr>
        <w:t xml:space="preserve"> Nr. </w:t>
      </w:r>
      <w:r w:rsidR="00950B45" w:rsidRPr="00950B45">
        <w:rPr>
          <w:rFonts w:ascii="Times New Roman" w:hAnsi="Times New Roman"/>
          <w:color w:val="000000"/>
          <w:sz w:val="24"/>
          <w:szCs w:val="24"/>
        </w:rPr>
        <w:t>417-</w:t>
      </w:r>
      <w:r w:rsidR="00867230">
        <w:rPr>
          <w:rFonts w:ascii="Times New Roman" w:hAnsi="Times New Roman"/>
          <w:color w:val="000000"/>
          <w:sz w:val="24"/>
          <w:szCs w:val="24"/>
        </w:rPr>
        <w:t>1</w:t>
      </w:r>
      <w:r w:rsidR="00950B45" w:rsidRPr="00950B45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365780" w:rsidRPr="0036578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365780" w:rsidRPr="00365780">
        <w:rPr>
          <w:rFonts w:ascii="Times New Roman" w:hAnsi="Times New Roman"/>
          <w:color w:val="000000"/>
          <w:sz w:val="24"/>
          <w:szCs w:val="24"/>
        </w:rPr>
        <w:t>Danija</w:t>
      </w:r>
      <w:proofErr w:type="spellEnd"/>
      <w:r w:rsidR="00365780" w:rsidRPr="0036578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365780" w:rsidRPr="00365780">
        <w:rPr>
          <w:rFonts w:ascii="Times New Roman" w:hAnsi="Times New Roman"/>
          <w:color w:val="000000"/>
          <w:sz w:val="24"/>
          <w:szCs w:val="24"/>
        </w:rPr>
        <w:t>pripažinimas</w:t>
      </w:r>
      <w:proofErr w:type="spellEnd"/>
      <w:r w:rsidR="00365780" w:rsidRPr="00365780">
        <w:rPr>
          <w:rFonts w:ascii="Times New Roman" w:hAnsi="Times New Roman"/>
          <w:color w:val="000000"/>
          <w:sz w:val="24"/>
          <w:szCs w:val="24"/>
        </w:rPr>
        <w:t>.</w:t>
      </w:r>
    </w:p>
    <w:p w14:paraId="0F47D930" w14:textId="77777777" w:rsidR="005F279B" w:rsidRDefault="005F279B" w:rsidP="00F90BF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DF44F64" w14:textId="77777777" w:rsidR="00711F7E" w:rsidRPr="00803605" w:rsidRDefault="00A41BDF" w:rsidP="00711F7E">
      <w:pPr>
        <w:jc w:val="both"/>
        <w:rPr>
          <w:rFonts w:ascii="Times New Roman" w:hAnsi="Times New Roman"/>
          <w:sz w:val="23"/>
          <w:szCs w:val="23"/>
          <w:lang w:val="lt-LT"/>
        </w:rPr>
      </w:pPr>
      <w:proofErr w:type="spellStart"/>
      <w:r w:rsidRPr="00803605">
        <w:rPr>
          <w:rFonts w:ascii="Times New Roman" w:hAnsi="Times New Roman"/>
          <w:sz w:val="23"/>
          <w:szCs w:val="23"/>
          <w:lang w:val="lt-LT"/>
        </w:rPr>
        <w:t>Biocidinio</w:t>
      </w:r>
      <w:proofErr w:type="spellEnd"/>
      <w:r w:rsidRPr="00803605">
        <w:rPr>
          <w:rFonts w:ascii="Times New Roman" w:hAnsi="Times New Roman"/>
          <w:sz w:val="23"/>
          <w:szCs w:val="23"/>
          <w:lang w:val="lt-LT"/>
        </w:rPr>
        <w:t xml:space="preserve"> produkto autorizacijos liudijimas Nr. </w:t>
      </w:r>
      <w:r w:rsidR="00867230" w:rsidRPr="00867230">
        <w:rPr>
          <w:rFonts w:ascii="Times New Roman" w:hAnsi="Times New Roman"/>
          <w:sz w:val="23"/>
          <w:szCs w:val="23"/>
          <w:lang w:val="lt-LT"/>
        </w:rPr>
        <w:t xml:space="preserve">11(11.1)-(A-08PAP771145/B-16-18)-BSV-1200 </w:t>
      </w:r>
      <w:r w:rsidRPr="00803605">
        <w:rPr>
          <w:rFonts w:ascii="Times New Roman" w:hAnsi="Times New Roman"/>
          <w:sz w:val="23"/>
          <w:szCs w:val="23"/>
          <w:lang w:val="lt-LT"/>
        </w:rPr>
        <w:t xml:space="preserve">panaikinamas. </w:t>
      </w:r>
      <w:proofErr w:type="spellStart"/>
      <w:r w:rsidRPr="00803605">
        <w:rPr>
          <w:rFonts w:ascii="Times New Roman" w:hAnsi="Times New Roman"/>
          <w:sz w:val="23"/>
          <w:szCs w:val="23"/>
          <w:lang w:val="lt-LT"/>
        </w:rPr>
        <w:t>Biocidiniai</w:t>
      </w:r>
      <w:proofErr w:type="spellEnd"/>
      <w:r w:rsidRPr="00803605">
        <w:rPr>
          <w:rFonts w:ascii="Times New Roman" w:hAnsi="Times New Roman"/>
          <w:sz w:val="23"/>
          <w:szCs w:val="23"/>
          <w:lang w:val="lt-LT"/>
        </w:rPr>
        <w:t xml:space="preserve"> produktai, kurių ženklinime nurodytas </w:t>
      </w:r>
      <w:proofErr w:type="spellStart"/>
      <w:r w:rsidRPr="00803605">
        <w:rPr>
          <w:rFonts w:ascii="Times New Roman" w:hAnsi="Times New Roman"/>
          <w:sz w:val="23"/>
          <w:szCs w:val="23"/>
          <w:lang w:val="lt-LT"/>
        </w:rPr>
        <w:t>biocidinių</w:t>
      </w:r>
      <w:proofErr w:type="spellEnd"/>
      <w:r w:rsidRPr="00803605">
        <w:rPr>
          <w:rFonts w:ascii="Times New Roman" w:hAnsi="Times New Roman"/>
          <w:sz w:val="23"/>
          <w:szCs w:val="23"/>
          <w:lang w:val="lt-LT"/>
        </w:rPr>
        <w:t xml:space="preserve"> produktų autorizacijos liudijimas Nr. </w:t>
      </w:r>
      <w:r w:rsidR="00867230" w:rsidRPr="00867230">
        <w:rPr>
          <w:rFonts w:ascii="Times New Roman" w:hAnsi="Times New Roman"/>
          <w:sz w:val="23"/>
          <w:szCs w:val="23"/>
          <w:lang w:val="lt-LT"/>
        </w:rPr>
        <w:t>11(11.1)-(A-08PAP771145/B-16-18)-BSV-1200</w:t>
      </w:r>
      <w:r w:rsidRPr="00803605">
        <w:rPr>
          <w:rFonts w:ascii="Times New Roman" w:hAnsi="Times New Roman"/>
          <w:sz w:val="23"/>
          <w:szCs w:val="23"/>
          <w:lang w:val="lt-LT"/>
        </w:rPr>
        <w:t xml:space="preserve">, gali būti tiekiami į rinką </w:t>
      </w:r>
      <w:bookmarkStart w:id="3" w:name="_Hlk517162881"/>
      <w:r w:rsidRPr="00803605">
        <w:rPr>
          <w:rFonts w:ascii="Times New Roman" w:hAnsi="Times New Roman"/>
          <w:sz w:val="23"/>
          <w:szCs w:val="23"/>
          <w:lang w:val="lt-LT"/>
        </w:rPr>
        <w:t xml:space="preserve">iki </w:t>
      </w:r>
      <w:bookmarkEnd w:id="3"/>
      <w:r w:rsidR="00711F7E" w:rsidRPr="002711FD">
        <w:rPr>
          <w:rFonts w:ascii="Times New Roman" w:hAnsi="Times New Roman"/>
          <w:sz w:val="23"/>
          <w:szCs w:val="23"/>
          <w:lang w:val="lt-LT"/>
        </w:rPr>
        <w:t>2019 m. balandžio 24 d. ir naudojami iki 2019 m. spalio 21 d.</w:t>
      </w:r>
    </w:p>
    <w:p w14:paraId="5A47107E" w14:textId="1781E9D5" w:rsidR="00603980" w:rsidRPr="00603980" w:rsidRDefault="00603980" w:rsidP="00F90BFE">
      <w:pPr>
        <w:jc w:val="both"/>
        <w:rPr>
          <w:rFonts w:ascii="Times New Roman" w:hAnsi="Times New Roman"/>
          <w:b/>
          <w:color w:val="000000"/>
          <w:sz w:val="24"/>
          <w:szCs w:val="24"/>
          <w:lang w:val="lt-LT"/>
        </w:rPr>
      </w:pPr>
    </w:p>
    <w:p w14:paraId="73509C78" w14:textId="77777777" w:rsidR="005D281D" w:rsidRPr="00A41BDF" w:rsidRDefault="00CD296F" w:rsidP="00425F29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603980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Vilniaus departamento </w:t>
      </w:r>
      <w:r w:rsidR="002A2066" w:rsidRPr="00603980">
        <w:rPr>
          <w:rFonts w:ascii="Times New Roman" w:hAnsi="Times New Roman"/>
          <w:b/>
          <w:color w:val="000000"/>
          <w:sz w:val="24"/>
          <w:szCs w:val="24"/>
          <w:lang w:val="lt-LT"/>
        </w:rPr>
        <w:t>direktorė</w:t>
      </w:r>
      <w:r w:rsidRPr="00603980">
        <w:rPr>
          <w:rFonts w:ascii="Times New Roman" w:hAnsi="Times New Roman"/>
          <w:b/>
          <w:color w:val="000000"/>
          <w:sz w:val="24"/>
          <w:szCs w:val="24"/>
          <w:lang w:val="lt-LT"/>
        </w:rPr>
        <w:tab/>
      </w:r>
      <w:r w:rsidR="00365780" w:rsidRPr="00603980">
        <w:rPr>
          <w:rFonts w:ascii="Times New Roman" w:hAnsi="Times New Roman"/>
          <w:b/>
          <w:sz w:val="24"/>
          <w:szCs w:val="24"/>
          <w:lang w:val="lt-LT"/>
        </w:rPr>
        <w:t>A.V.</w:t>
      </w:r>
      <w:r w:rsidR="00365780">
        <w:rPr>
          <w:rFonts w:ascii="Times New Roman" w:hAnsi="Times New Roman"/>
          <w:b/>
          <w:sz w:val="24"/>
          <w:szCs w:val="24"/>
          <w:lang w:val="lt-LT"/>
        </w:rPr>
        <w:t xml:space="preserve">      </w:t>
      </w:r>
      <w:r w:rsidR="00365780">
        <w:rPr>
          <w:rFonts w:ascii="Times New Roman" w:hAnsi="Times New Roman"/>
          <w:b/>
          <w:sz w:val="24"/>
          <w:szCs w:val="24"/>
          <w:lang w:val="lt-LT"/>
        </w:rPr>
        <w:tab/>
        <w:t xml:space="preserve">     </w:t>
      </w:r>
      <w:r w:rsidR="002A2066" w:rsidRPr="00603980">
        <w:rPr>
          <w:rFonts w:ascii="Times New Roman" w:hAnsi="Times New Roman"/>
          <w:b/>
          <w:color w:val="000000"/>
          <w:sz w:val="24"/>
          <w:szCs w:val="24"/>
          <w:lang w:val="lt-LT"/>
        </w:rPr>
        <w:tab/>
        <w:t>Rolanda Lingienė</w:t>
      </w:r>
    </w:p>
    <w:p w14:paraId="768F9A9B" w14:textId="77777777" w:rsidR="004D33E2" w:rsidRPr="00603980" w:rsidRDefault="004D33E2" w:rsidP="00425F2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E2B259D" w14:textId="77777777" w:rsidR="009B6D84" w:rsidRDefault="003D065C" w:rsidP="006C79F6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603980">
        <w:rPr>
          <w:rFonts w:ascii="Times New Roman" w:hAnsi="Times New Roman"/>
          <w:sz w:val="24"/>
          <w:szCs w:val="24"/>
          <w:lang w:val="lt-LT"/>
        </w:rPr>
        <w:t>Liudijimą gava</w:t>
      </w:r>
      <w:r w:rsidR="00565DD0" w:rsidRPr="00603980">
        <w:rPr>
          <w:rFonts w:ascii="Times New Roman" w:hAnsi="Times New Roman"/>
          <w:sz w:val="24"/>
          <w:szCs w:val="24"/>
          <w:lang w:val="lt-LT"/>
        </w:rPr>
        <w:t>u</w:t>
      </w:r>
    </w:p>
    <w:p w14:paraId="584EFB3C" w14:textId="77777777" w:rsidR="003D065C" w:rsidRPr="00603980" w:rsidRDefault="00CD296F" w:rsidP="00D346B6">
      <w:pPr>
        <w:ind w:left="3960" w:hanging="416"/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603980">
        <w:rPr>
          <w:rFonts w:ascii="Times New Roman" w:hAnsi="Times New Roman"/>
          <w:sz w:val="24"/>
          <w:szCs w:val="24"/>
          <w:lang w:val="lt-LT"/>
        </w:rPr>
        <w:lastRenderedPageBreak/>
        <w:t>Biocidini</w:t>
      </w:r>
      <w:r w:rsidR="00592B42">
        <w:rPr>
          <w:rFonts w:ascii="Times New Roman" w:hAnsi="Times New Roman"/>
          <w:sz w:val="24"/>
          <w:szCs w:val="24"/>
          <w:lang w:val="lt-LT"/>
        </w:rPr>
        <w:t>ų</w:t>
      </w:r>
      <w:proofErr w:type="spellEnd"/>
      <w:r w:rsidR="0035407F">
        <w:rPr>
          <w:rFonts w:ascii="Times New Roman" w:hAnsi="Times New Roman"/>
          <w:sz w:val="24"/>
          <w:szCs w:val="24"/>
          <w:lang w:val="lt-LT"/>
        </w:rPr>
        <w:t xml:space="preserve"> produktų</w:t>
      </w:r>
      <w:r w:rsidRPr="0060398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92B42">
        <w:rPr>
          <w:rFonts w:ascii="Times New Roman" w:hAnsi="Times New Roman"/>
          <w:sz w:val="24"/>
          <w:szCs w:val="24"/>
          <w:lang w:val="lt-LT"/>
        </w:rPr>
        <w:t xml:space="preserve">grupės </w:t>
      </w:r>
      <w:r w:rsidRPr="00603980">
        <w:rPr>
          <w:rFonts w:ascii="Times New Roman" w:hAnsi="Times New Roman"/>
          <w:sz w:val="24"/>
          <w:szCs w:val="24"/>
          <w:lang w:val="lt-LT"/>
        </w:rPr>
        <w:t>autorizacijos liudijimo</w:t>
      </w:r>
      <w:r w:rsidR="003D065C" w:rsidRPr="0060398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90908BB" w14:textId="7C428B02" w:rsidR="006D2583" w:rsidRDefault="006D2583" w:rsidP="00D346B6">
      <w:pPr>
        <w:ind w:left="4680" w:hanging="113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E23881" w:rsidRPr="00E23881">
        <w:rPr>
          <w:rFonts w:ascii="Times New Roman" w:hAnsi="Times New Roman"/>
          <w:sz w:val="24"/>
          <w:szCs w:val="24"/>
          <w:lang w:val="lt-LT"/>
        </w:rPr>
        <w:t>(10-14 17.5)BSV-</w:t>
      </w:r>
      <w:r w:rsidR="00D23E66">
        <w:rPr>
          <w:rFonts w:ascii="Times New Roman" w:hAnsi="Times New Roman"/>
          <w:sz w:val="24"/>
          <w:szCs w:val="24"/>
          <w:lang w:val="lt-LT"/>
        </w:rPr>
        <w:t>25778</w:t>
      </w:r>
      <w:r w:rsidR="00E23881" w:rsidRPr="00E23881">
        <w:rPr>
          <w:rFonts w:ascii="Times New Roman" w:hAnsi="Times New Roman"/>
          <w:sz w:val="24"/>
          <w:szCs w:val="24"/>
          <w:lang w:val="lt-LT"/>
        </w:rPr>
        <w:t>(A-08PAP18114</w:t>
      </w:r>
      <w:r w:rsidR="00867230">
        <w:rPr>
          <w:rFonts w:ascii="Times New Roman" w:hAnsi="Times New Roman"/>
          <w:sz w:val="24"/>
          <w:szCs w:val="24"/>
          <w:lang w:val="lt-LT"/>
        </w:rPr>
        <w:t>5</w:t>
      </w:r>
      <w:r w:rsidR="00E23881" w:rsidRPr="00E23881">
        <w:rPr>
          <w:rFonts w:ascii="Times New Roman" w:hAnsi="Times New Roman"/>
          <w:sz w:val="24"/>
          <w:szCs w:val="24"/>
          <w:lang w:val="lt-LT"/>
        </w:rPr>
        <w:t>/C-18</w:t>
      </w:r>
      <w:r w:rsidR="00E23881" w:rsidRPr="00711F7E">
        <w:rPr>
          <w:rFonts w:ascii="Times New Roman" w:hAnsi="Times New Roman"/>
          <w:sz w:val="24"/>
          <w:szCs w:val="24"/>
          <w:lang w:val="lt-LT"/>
        </w:rPr>
        <w:t>-</w:t>
      </w:r>
      <w:r w:rsidR="00711F7E" w:rsidRPr="00711F7E">
        <w:rPr>
          <w:rFonts w:ascii="Times New Roman" w:hAnsi="Times New Roman"/>
          <w:sz w:val="24"/>
          <w:szCs w:val="24"/>
          <w:lang w:val="lt-LT"/>
        </w:rPr>
        <w:t>242)</w:t>
      </w:r>
    </w:p>
    <w:p w14:paraId="1AA0E945" w14:textId="77777777" w:rsidR="00CD296F" w:rsidRPr="00491C20" w:rsidRDefault="00CD296F" w:rsidP="00D346B6">
      <w:pPr>
        <w:ind w:left="4680" w:hanging="1136"/>
        <w:jc w:val="both"/>
        <w:rPr>
          <w:rFonts w:ascii="Times New Roman" w:hAnsi="Times New Roman"/>
          <w:sz w:val="24"/>
          <w:szCs w:val="24"/>
          <w:lang w:val="lt-LT"/>
        </w:rPr>
      </w:pPr>
      <w:r w:rsidRPr="00491C20">
        <w:rPr>
          <w:rFonts w:ascii="Times New Roman" w:hAnsi="Times New Roman"/>
          <w:sz w:val="24"/>
          <w:szCs w:val="24"/>
          <w:lang w:val="lt-LT"/>
        </w:rPr>
        <w:t>priedas</w:t>
      </w:r>
    </w:p>
    <w:p w14:paraId="2A21AECB" w14:textId="77777777" w:rsidR="006C79F6" w:rsidRDefault="006C79F6" w:rsidP="006C79F6">
      <w:pPr>
        <w:spacing w:before="373"/>
        <w:jc w:val="center"/>
        <w:rPr>
          <w:rFonts w:ascii="Times New Roman" w:hAnsi="Times New Roman"/>
          <w:b/>
          <w:bCs/>
          <w:sz w:val="32"/>
          <w:szCs w:val="32"/>
          <w:lang w:eastAsia="en-GB"/>
        </w:rPr>
      </w:pPr>
    </w:p>
    <w:p w14:paraId="693B7A76" w14:textId="77777777" w:rsidR="006C79F6" w:rsidRDefault="006C79F6" w:rsidP="006C79F6">
      <w:pPr>
        <w:spacing w:before="373"/>
        <w:jc w:val="center"/>
        <w:rPr>
          <w:rFonts w:ascii="Times New Roman" w:hAnsi="Times New Roman"/>
          <w:b/>
          <w:bCs/>
          <w:sz w:val="32"/>
          <w:szCs w:val="32"/>
          <w:lang w:eastAsia="en-GB"/>
        </w:rPr>
      </w:pPr>
    </w:p>
    <w:p w14:paraId="29D5DD1B" w14:textId="77777777" w:rsidR="006C79F6" w:rsidRDefault="006C79F6" w:rsidP="006C79F6">
      <w:pPr>
        <w:spacing w:before="373"/>
        <w:jc w:val="center"/>
        <w:rPr>
          <w:rFonts w:ascii="Times New Roman" w:hAnsi="Times New Roman"/>
          <w:b/>
          <w:bCs/>
          <w:color w:val="0046AD"/>
          <w:sz w:val="32"/>
          <w:szCs w:val="32"/>
          <w:lang w:eastAsia="en-GB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  <w:lang w:eastAsia="en-GB"/>
        </w:rPr>
        <w:t>B</w:t>
      </w:r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>iocidini</w:t>
      </w:r>
      <w:r w:rsidRPr="006C79F6">
        <w:rPr>
          <w:rFonts w:ascii="Times New Roman" w:hAnsi="Times New Roman" w:hint="eastAsia"/>
          <w:b/>
          <w:bCs/>
          <w:sz w:val="32"/>
          <w:szCs w:val="32"/>
          <w:lang w:eastAsia="en-GB"/>
        </w:rPr>
        <w:t>ų</w:t>
      </w:r>
      <w:proofErr w:type="spellEnd"/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 xml:space="preserve"> </w:t>
      </w:r>
      <w:proofErr w:type="spellStart"/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>produkt</w:t>
      </w:r>
      <w:r w:rsidRPr="006C79F6">
        <w:rPr>
          <w:rFonts w:ascii="Times New Roman" w:hAnsi="Times New Roman" w:hint="eastAsia"/>
          <w:b/>
          <w:bCs/>
          <w:sz w:val="32"/>
          <w:szCs w:val="32"/>
          <w:lang w:eastAsia="en-GB"/>
        </w:rPr>
        <w:t>ų</w:t>
      </w:r>
      <w:proofErr w:type="spellEnd"/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 xml:space="preserve"> </w:t>
      </w:r>
      <w:proofErr w:type="spellStart"/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>grup</w:t>
      </w:r>
      <w:r w:rsidRPr="006C79F6">
        <w:rPr>
          <w:rFonts w:ascii="Times New Roman" w:hAnsi="Times New Roman" w:hint="eastAsia"/>
          <w:b/>
          <w:bCs/>
          <w:sz w:val="32"/>
          <w:szCs w:val="32"/>
          <w:lang w:eastAsia="en-GB"/>
        </w:rPr>
        <w:t>ė</w:t>
      </w:r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>s</w:t>
      </w:r>
      <w:proofErr w:type="spellEnd"/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 xml:space="preserve"> </w:t>
      </w:r>
      <w:proofErr w:type="spellStart"/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>charakteristik</w:t>
      </w:r>
      <w:r w:rsidRPr="006C79F6">
        <w:rPr>
          <w:rFonts w:ascii="Times New Roman" w:hAnsi="Times New Roman" w:hint="eastAsia"/>
          <w:b/>
          <w:bCs/>
          <w:sz w:val="32"/>
          <w:szCs w:val="32"/>
          <w:lang w:eastAsia="en-GB"/>
        </w:rPr>
        <w:t>ų</w:t>
      </w:r>
      <w:proofErr w:type="spellEnd"/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 xml:space="preserve"> </w:t>
      </w:r>
      <w:proofErr w:type="spellStart"/>
      <w:r w:rsidRPr="006C79F6">
        <w:rPr>
          <w:rFonts w:ascii="Times New Roman" w:hAnsi="Times New Roman"/>
          <w:b/>
          <w:bCs/>
          <w:sz w:val="32"/>
          <w:szCs w:val="32"/>
          <w:lang w:eastAsia="en-GB"/>
        </w:rPr>
        <w:t>santrauka</w:t>
      </w:r>
      <w:proofErr w:type="spellEnd"/>
    </w:p>
    <w:p w14:paraId="0C901F4A" w14:textId="77777777" w:rsidR="006C79F6" w:rsidRPr="00C75CAE" w:rsidRDefault="006C79F6" w:rsidP="006C79F6">
      <w:pPr>
        <w:spacing w:before="373"/>
        <w:jc w:val="center"/>
        <w:rPr>
          <w:rFonts w:ascii="Times New Roman" w:hAnsi="Times New Roman"/>
          <w:b/>
          <w:bCs/>
          <w:color w:val="0046AD"/>
          <w:sz w:val="32"/>
          <w:szCs w:val="32"/>
          <w:lang w:eastAsia="en-GB"/>
        </w:rPr>
      </w:pPr>
    </w:p>
    <w:p w14:paraId="62F0EF9F" w14:textId="796322C1" w:rsidR="006C79F6" w:rsidRDefault="00E23881" w:rsidP="006C79F6">
      <w:pPr>
        <w:jc w:val="center"/>
        <w:rPr>
          <w:rFonts w:ascii="Times New Roman" w:hAnsi="Times New Roman"/>
          <w:sz w:val="28"/>
          <w:szCs w:val="28"/>
          <w:lang w:val="lt-LT"/>
        </w:rPr>
      </w:pPr>
      <w:proofErr w:type="spellStart"/>
      <w:r w:rsidRPr="00E23881">
        <w:rPr>
          <w:rFonts w:ascii="Times New Roman" w:hAnsi="Times New Roman"/>
          <w:sz w:val="28"/>
          <w:szCs w:val="28"/>
          <w:lang w:val="lt-LT"/>
        </w:rPr>
        <w:t>Aqua</w:t>
      </w:r>
      <w:proofErr w:type="spellEnd"/>
      <w:r w:rsidRPr="00E23881">
        <w:rPr>
          <w:rFonts w:ascii="Times New Roman" w:hAnsi="Times New Roman"/>
          <w:sz w:val="28"/>
          <w:szCs w:val="28"/>
          <w:lang w:val="lt-LT"/>
        </w:rPr>
        <w:t xml:space="preserve"> </w:t>
      </w:r>
      <w:proofErr w:type="spellStart"/>
      <w:r w:rsidRPr="00E23881">
        <w:rPr>
          <w:rFonts w:ascii="Times New Roman" w:hAnsi="Times New Roman"/>
          <w:sz w:val="28"/>
          <w:szCs w:val="28"/>
          <w:lang w:val="lt-LT"/>
        </w:rPr>
        <w:t>Primer</w:t>
      </w:r>
      <w:proofErr w:type="spellEnd"/>
      <w:r w:rsidRPr="00E23881">
        <w:rPr>
          <w:rFonts w:ascii="Times New Roman" w:hAnsi="Times New Roman"/>
          <w:sz w:val="28"/>
          <w:szCs w:val="28"/>
          <w:lang w:val="lt-LT"/>
        </w:rPr>
        <w:t xml:space="preserve"> 2907-</w:t>
      </w:r>
      <w:r w:rsidR="00867230">
        <w:rPr>
          <w:rFonts w:ascii="Times New Roman" w:hAnsi="Times New Roman"/>
          <w:sz w:val="28"/>
          <w:szCs w:val="28"/>
          <w:lang w:val="lt-LT"/>
        </w:rPr>
        <w:t>4</w:t>
      </w:r>
      <w:r w:rsidRPr="00E23881">
        <w:rPr>
          <w:rFonts w:ascii="Times New Roman" w:hAnsi="Times New Roman"/>
          <w:sz w:val="28"/>
          <w:szCs w:val="28"/>
          <w:lang w:val="lt-LT"/>
        </w:rPr>
        <w:t>2</w:t>
      </w:r>
    </w:p>
    <w:p w14:paraId="1E2A0988" w14:textId="77777777" w:rsidR="00E23881" w:rsidRPr="00C75CAE" w:rsidRDefault="00E23881" w:rsidP="006C79F6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0259B46" w14:textId="77777777" w:rsidR="006C79F6" w:rsidRPr="00C75CAE" w:rsidRDefault="006C79F6" w:rsidP="006C79F6">
      <w:pPr>
        <w:tabs>
          <w:tab w:val="left" w:pos="8505"/>
        </w:tabs>
        <w:ind w:left="-142" w:right="-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PT 8</w:t>
      </w:r>
    </w:p>
    <w:p w14:paraId="4DC2B794" w14:textId="77777777" w:rsidR="006C79F6" w:rsidRPr="00C75CAE" w:rsidRDefault="006C79F6" w:rsidP="006C79F6">
      <w:pPr>
        <w:tabs>
          <w:tab w:val="left" w:pos="8505"/>
        </w:tabs>
        <w:ind w:left="-142" w:right="-45"/>
        <w:jc w:val="center"/>
        <w:rPr>
          <w:rFonts w:ascii="Times New Roman" w:hAnsi="Times New Roman"/>
          <w:sz w:val="28"/>
          <w:szCs w:val="28"/>
        </w:rPr>
      </w:pPr>
    </w:p>
    <w:p w14:paraId="420978DD" w14:textId="42D2D433" w:rsidR="006C79F6" w:rsidRDefault="006C79F6" w:rsidP="006C79F6">
      <w:pPr>
        <w:tabs>
          <w:tab w:val="left" w:pos="8505"/>
        </w:tabs>
        <w:ind w:left="-142" w:right="-45"/>
        <w:jc w:val="center"/>
        <w:rPr>
          <w:rFonts w:ascii="Times New Roman" w:hAnsi="Times New Roman"/>
          <w:bCs/>
          <w:sz w:val="28"/>
          <w:szCs w:val="28"/>
        </w:rPr>
      </w:pPr>
      <w:r w:rsidRPr="00C75CAE">
        <w:rPr>
          <w:rFonts w:ascii="Times New Roman" w:hAnsi="Times New Roman"/>
          <w:bCs/>
          <w:sz w:val="28"/>
          <w:szCs w:val="28"/>
        </w:rPr>
        <w:t xml:space="preserve">Nr. </w:t>
      </w:r>
      <w:r w:rsidR="00E23881" w:rsidRPr="00E23881">
        <w:rPr>
          <w:rFonts w:ascii="Times New Roman" w:hAnsi="Times New Roman"/>
          <w:bCs/>
          <w:sz w:val="28"/>
          <w:szCs w:val="28"/>
        </w:rPr>
        <w:t xml:space="preserve">(10-14 </w:t>
      </w:r>
      <w:proofErr w:type="gramStart"/>
      <w:r w:rsidR="00E23881" w:rsidRPr="00E23881">
        <w:rPr>
          <w:rFonts w:ascii="Times New Roman" w:hAnsi="Times New Roman"/>
          <w:bCs/>
          <w:sz w:val="28"/>
          <w:szCs w:val="28"/>
        </w:rPr>
        <w:t>17.5)BSV</w:t>
      </w:r>
      <w:proofErr w:type="gramEnd"/>
      <w:r w:rsidR="00E23881" w:rsidRPr="00E23881">
        <w:rPr>
          <w:rFonts w:ascii="Times New Roman" w:hAnsi="Times New Roman"/>
          <w:bCs/>
          <w:sz w:val="28"/>
          <w:szCs w:val="28"/>
        </w:rPr>
        <w:t>-</w:t>
      </w:r>
      <w:r w:rsidR="00D23E66">
        <w:rPr>
          <w:rFonts w:ascii="Times New Roman" w:hAnsi="Times New Roman"/>
          <w:bCs/>
          <w:sz w:val="28"/>
          <w:szCs w:val="28"/>
        </w:rPr>
        <w:t>25778</w:t>
      </w:r>
      <w:r w:rsidR="00E23881" w:rsidRPr="00E23881">
        <w:rPr>
          <w:rFonts w:ascii="Times New Roman" w:hAnsi="Times New Roman"/>
          <w:bCs/>
          <w:sz w:val="28"/>
          <w:szCs w:val="28"/>
        </w:rPr>
        <w:t>(A-08PAP18114</w:t>
      </w:r>
      <w:r w:rsidR="00867230">
        <w:rPr>
          <w:rFonts w:ascii="Times New Roman" w:hAnsi="Times New Roman"/>
          <w:bCs/>
          <w:sz w:val="28"/>
          <w:szCs w:val="28"/>
        </w:rPr>
        <w:t>5</w:t>
      </w:r>
      <w:r w:rsidR="00E23881" w:rsidRPr="00E23881">
        <w:rPr>
          <w:rFonts w:ascii="Times New Roman" w:hAnsi="Times New Roman"/>
          <w:bCs/>
          <w:sz w:val="28"/>
          <w:szCs w:val="28"/>
        </w:rPr>
        <w:t>/C-</w:t>
      </w:r>
      <w:r w:rsidR="00E23881" w:rsidRPr="00711F7E">
        <w:rPr>
          <w:rFonts w:ascii="Times New Roman" w:hAnsi="Times New Roman"/>
          <w:bCs/>
          <w:sz w:val="28"/>
          <w:szCs w:val="28"/>
        </w:rPr>
        <w:t>18-</w:t>
      </w:r>
      <w:r w:rsidR="00711F7E" w:rsidRPr="00711F7E">
        <w:rPr>
          <w:rFonts w:ascii="Times New Roman" w:hAnsi="Times New Roman"/>
          <w:bCs/>
          <w:sz w:val="28"/>
          <w:szCs w:val="28"/>
        </w:rPr>
        <w:t>242)</w:t>
      </w:r>
    </w:p>
    <w:p w14:paraId="006E96CC" w14:textId="77777777" w:rsidR="006C79F6" w:rsidRPr="00C75CAE" w:rsidRDefault="006C79F6" w:rsidP="006C79F6">
      <w:pPr>
        <w:tabs>
          <w:tab w:val="left" w:pos="8505"/>
        </w:tabs>
        <w:ind w:left="-142" w:right="-45"/>
        <w:jc w:val="center"/>
        <w:rPr>
          <w:rFonts w:ascii="Times New Roman" w:hAnsi="Times New Roman"/>
          <w:bCs/>
          <w:sz w:val="28"/>
          <w:szCs w:val="28"/>
        </w:rPr>
      </w:pPr>
    </w:p>
    <w:p w14:paraId="4B662645" w14:textId="358CCFE7" w:rsidR="006C79F6" w:rsidRDefault="006C79F6" w:rsidP="000A11EA">
      <w:pPr>
        <w:tabs>
          <w:tab w:val="left" w:pos="8505"/>
        </w:tabs>
        <w:ind w:left="-142" w:right="-45"/>
        <w:jc w:val="center"/>
        <w:rPr>
          <w:rFonts w:ascii="Times New Roman" w:hAnsi="Times New Roman"/>
          <w:sz w:val="24"/>
          <w:szCs w:val="24"/>
          <w:lang w:val="lt-LT"/>
        </w:rPr>
      </w:pPr>
      <w:r w:rsidRPr="004269EB">
        <w:rPr>
          <w:rFonts w:ascii="Times New Roman" w:hAnsi="Times New Roman"/>
          <w:bCs/>
          <w:sz w:val="28"/>
          <w:szCs w:val="28"/>
        </w:rPr>
        <w:t xml:space="preserve">R4BP </w:t>
      </w:r>
      <w:r w:rsidR="002B5516" w:rsidRPr="002B5516">
        <w:rPr>
          <w:rFonts w:ascii="Times New Roman" w:hAnsi="Times New Roman"/>
          <w:bCs/>
          <w:sz w:val="28"/>
          <w:szCs w:val="28"/>
        </w:rPr>
        <w:t>DK-0012102-0000</w:t>
      </w:r>
    </w:p>
    <w:p w14:paraId="28D6F9C6" w14:textId="77777777" w:rsidR="006C79F6" w:rsidRDefault="006C79F6" w:rsidP="006C79F6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A38F4D9" w14:textId="77777777" w:rsidR="00CD296F" w:rsidRDefault="00CD296F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6161374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7F53530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0506496F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D3BD661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B9C23C6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0154949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BA92DA5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448C84A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738A550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32AAD28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74188C2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8286147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028C2BA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6C31C8E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62B5C43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87F46AA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5C6B6CE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35FEEE1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25BF2BF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C7C6E63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CA3C679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201E932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E5C09D0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0BF16AED" w14:textId="77777777" w:rsidR="006C79F6" w:rsidRDefault="006C79F6" w:rsidP="00CD296F">
      <w:pPr>
        <w:tabs>
          <w:tab w:val="left" w:pos="4680"/>
          <w:tab w:val="left" w:pos="504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79FAAF6" w14:textId="77777777" w:rsidR="006C79F6" w:rsidRDefault="006C79F6" w:rsidP="006C79F6">
      <w:pPr>
        <w:tabs>
          <w:tab w:val="left" w:pos="4680"/>
          <w:tab w:val="left" w:pos="5040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br w:type="page"/>
      </w:r>
    </w:p>
    <w:p w14:paraId="536E874B" w14:textId="77777777" w:rsidR="006C79F6" w:rsidRDefault="006C79F6" w:rsidP="001D55DE">
      <w:pPr>
        <w:tabs>
          <w:tab w:val="left" w:pos="4680"/>
          <w:tab w:val="left" w:pos="5040"/>
        </w:tabs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6C79F6">
        <w:rPr>
          <w:rFonts w:ascii="Times New Roman" w:hAnsi="Times New Roman"/>
          <w:color w:val="000000"/>
          <w:sz w:val="32"/>
          <w:szCs w:val="32"/>
        </w:rPr>
        <w:lastRenderedPageBreak/>
        <w:t>Turinys</w:t>
      </w:r>
      <w:proofErr w:type="spellEnd"/>
    </w:p>
    <w:sdt>
      <w:sdtPr>
        <w:rPr>
          <w:rFonts w:ascii="TimesLT" w:hAnsi="TimesLT"/>
          <w:color w:val="auto"/>
          <w:sz w:val="20"/>
          <w:szCs w:val="20"/>
        </w:rPr>
        <w:id w:val="-136899313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  <w:sz w:val="24"/>
          <w:szCs w:val="24"/>
        </w:rPr>
      </w:sdtEndPr>
      <w:sdtContent>
        <w:p w14:paraId="17754BA2" w14:textId="701BC568" w:rsidR="00995E48" w:rsidRPr="00D23E66" w:rsidRDefault="00995E48">
          <w:pPr>
            <w:pStyle w:val="TOCHeading"/>
            <w:rPr>
              <w:sz w:val="24"/>
              <w:szCs w:val="24"/>
            </w:rPr>
          </w:pPr>
        </w:p>
        <w:p w14:paraId="3FBECEDC" w14:textId="5D3B67CB" w:rsidR="00D23E66" w:rsidRPr="00D23E66" w:rsidRDefault="00995E48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r w:rsidRPr="00D23E66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begin"/>
          </w:r>
          <w:r w:rsidRPr="00D23E66">
            <w:rPr>
              <w:rFonts w:ascii="Times New Roman" w:hAnsi="Times New Roma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D23E66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separate"/>
          </w:r>
          <w:hyperlink w:anchor="_Toc528571834" w:history="1">
            <w:r w:rsidR="00D23E66"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I dalis. Pirmasis informacijos lygmuo</w:t>
            </w:r>
            <w:r w:rsidR="00D23E66" w:rsidRPr="00D23E66">
              <w:rPr>
                <w:noProof/>
                <w:webHidden/>
                <w:sz w:val="24"/>
                <w:szCs w:val="24"/>
              </w:rPr>
              <w:tab/>
            </w:r>
            <w:r w:rsidR="00D23E66"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="00D23E66" w:rsidRPr="00D23E66">
              <w:rPr>
                <w:noProof/>
                <w:webHidden/>
                <w:sz w:val="24"/>
                <w:szCs w:val="24"/>
              </w:rPr>
              <w:instrText xml:space="preserve"> PAGEREF _Toc528571834 \h </w:instrText>
            </w:r>
            <w:r w:rsidR="00D23E66" w:rsidRPr="00D23E66">
              <w:rPr>
                <w:noProof/>
                <w:webHidden/>
                <w:sz w:val="24"/>
                <w:szCs w:val="24"/>
              </w:rPr>
            </w:r>
            <w:r w:rsidR="00D23E66"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4</w:t>
            </w:r>
            <w:r w:rsidR="00D23E66"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12AB10" w14:textId="52E491B5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35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 Administracinė informacija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_Toc528571835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4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392FD2" w14:textId="6E2FC3B6" w:rsidR="00D23E66" w:rsidRPr="00D23E66" w:rsidRDefault="00D23E66">
          <w:pPr>
            <w:pStyle w:val="TOC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36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1.1.</w:t>
            </w:r>
            <w:r w:rsidRPr="00D23E66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lt-LT" w:eastAsia="lt-LT"/>
              </w:rPr>
              <w:tab/>
            </w:r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Biocidinių produktų grupės pavadinimas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_Toc528571836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4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C6F2B" w14:textId="354273CC" w:rsidR="00D23E66" w:rsidRPr="00D23E66" w:rsidRDefault="00D23E66">
          <w:pPr>
            <w:pStyle w:val="TOC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37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1.2.</w:t>
            </w:r>
            <w:r w:rsidRPr="00D23E66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lt-LT" w:eastAsia="lt-LT"/>
              </w:rPr>
              <w:tab/>
            </w:r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Produkto tipas (ai)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_Toc528571837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4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71A354" w14:textId="1809502B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38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1.3. Autorizacijos liudijimo turėtojas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_Toc528571838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4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93BE21" w14:textId="3A9D5254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39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1.4. Produktų grupės gamintojas (-ai)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_Toc528571839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4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F1F86A" w14:textId="125DEE5D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0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1.5. Veikliosios (-iųjų) medžiagos (-ų) gamintojas (-ai)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_Toc528571840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4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D3E13C" w14:textId="404BFB6A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1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2. Produktų grupės sudėtis ir forma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_Toc528571841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5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7495D5" w14:textId="11B163C6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2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2.1. Kiekybinė ir kokybinė informacija apie produktų grupės sudėtį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_Toc528571842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5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A500D2" w14:textId="7CB63167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3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2.2. Formuliacijos tipas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_Toc528571843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5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D3642" w14:textId="2B1DBB10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4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II dalis. Antrasis informacijos lygmuo. Meta SPC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_Toc528571844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5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B73DC4" w14:textId="0206B5A9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5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 Meta SPC administracinė informacija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_Toc528571845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5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C98675" w14:textId="30BC5F39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6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1.1. Meta SPC identifikatorius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_Toc528571846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5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3812E4" w14:textId="5694CE59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7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1.2. Autorizacijos liudijimo numerio sufiksas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_Toc528571847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5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398D3F" w14:textId="61B65FBB" w:rsidR="00D23E66" w:rsidRPr="00D23E66" w:rsidRDefault="00D23E66">
          <w:pPr>
            <w:pStyle w:val="TOC2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8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1.3.</w:t>
            </w:r>
            <w:r w:rsidRPr="00D23E66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lt-LT" w:eastAsia="lt-LT"/>
              </w:rPr>
              <w:tab/>
            </w:r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Produkto tipas (ai)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_Toc528571848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5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EC6A3F" w14:textId="481AAFF9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49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2. Meta SPC sudėtis ir forma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_Toc528571849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6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B4F437" w14:textId="4DB1556E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0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2.1. Kiekybinė ir kokybinė informacija apie Meta SPC sudėtį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_Toc528571850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6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09A93C" w14:textId="27AD39CB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1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2.2. Meta SPC formuliacijos tipas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_Toc528571851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6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E590A" w14:textId="71CF3C1C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2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3. Meta SPC pavojingumo ir atsargumo frazės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_Toc528571852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6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A79E0" w14:textId="19953F8F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3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4. Meta SPC autorizuotas (-i) naudojimas (-ai)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_Toc528571853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6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42446B" w14:textId="4DE9BD78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4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4.1. Naudojimo paskirtis Nr. 1: Profesionaliam išoriniam naudojimui.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_Toc528571854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6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477FA3" w14:textId="47EC2648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5" w:history="1">
            <w:r w:rsidRPr="00D23E66">
              <w:rPr>
                <w:rStyle w:val="Hyperlink"/>
                <w:rFonts w:ascii="Times New Roman" w:hAnsi="Times New Roman"/>
                <w:bCs/>
                <w:noProof/>
                <w:kern w:val="32"/>
                <w:sz w:val="24"/>
                <w:szCs w:val="24"/>
                <w:lang w:val="lt-LT" w:eastAsia="lt-LT"/>
              </w:rPr>
              <w:t>5. Meta SPC bendrieji naudojimo nurodymai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_Toc528571855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8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83D9F" w14:textId="208FA882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6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5.1. Naudojimo instrukcijos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_Toc528571856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8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60D972" w14:textId="3687B1A8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7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5.2. Rizikos valdymo priemonės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_Toc528571857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9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82DEB3" w14:textId="277BA1D1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8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5.3. Išsami informacija apie galimą tiesioginį arba netiesioginį neigiamą poveikį, pirmosios pagalbos instrukcijos ir neatidėliotinos priemonės, skirtos apsaugoti aplinką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_Toc528571858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9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A675A3" w14:textId="6DA017B5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59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5.4. Produkto ir jo pakuotės saugaus šalinimo instrukcijos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_Toc528571859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10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FBA450" w14:textId="5A2B7967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60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5.5. Produkto saugojimo sąlygos ir galiojimo laikas laikant įprastomis saugojimo sąlygomis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_Toc528571860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10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B7072" w14:textId="53A45065" w:rsidR="00D23E66" w:rsidRPr="00D23E66" w:rsidRDefault="00D23E66">
          <w:pPr>
            <w:pStyle w:val="TOC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61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6. Kita informacija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_Toc528571861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10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75A806" w14:textId="4A784488" w:rsidR="00D23E66" w:rsidRPr="00D23E66" w:rsidRDefault="00D23E66">
          <w:pPr>
            <w:pStyle w:val="TOC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62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7.</w:t>
            </w:r>
            <w:r w:rsidRPr="00D23E66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lt-LT" w:eastAsia="lt-LT"/>
              </w:rPr>
              <w:tab/>
            </w:r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Trečiasis informacijos lygmuo. Meta SPC atskiri produktai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_Toc528571862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10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BBA327" w14:textId="6183CCF7" w:rsidR="00D23E66" w:rsidRPr="00D23E66" w:rsidRDefault="00D23E66">
          <w:pPr>
            <w:pStyle w:val="TOC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lt-LT" w:eastAsia="lt-LT"/>
            </w:rPr>
          </w:pPr>
          <w:hyperlink w:anchor="_Toc528571863" w:history="1">
            <w:r w:rsidRPr="00D23E66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7.1. Kiekvieno atskiro produkto prekinis (-iai) pavadinimas (-ai), autorizacijos liudijimo numeris, tiksli sudėtis</w:t>
            </w:r>
            <w:r w:rsidRPr="00D23E66">
              <w:rPr>
                <w:noProof/>
                <w:webHidden/>
                <w:sz w:val="24"/>
                <w:szCs w:val="24"/>
              </w:rPr>
              <w:tab/>
            </w:r>
            <w:r w:rsidRPr="00D23E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23E66">
              <w:rPr>
                <w:noProof/>
                <w:webHidden/>
                <w:sz w:val="24"/>
                <w:szCs w:val="24"/>
              </w:rPr>
              <w:instrText xml:space="preserve"> PAGEREF _Toc528571863 \h </w:instrText>
            </w:r>
            <w:r w:rsidRPr="00D23E66">
              <w:rPr>
                <w:noProof/>
                <w:webHidden/>
                <w:sz w:val="24"/>
                <w:szCs w:val="24"/>
              </w:rPr>
            </w:r>
            <w:r w:rsidRPr="00D23E6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635B5">
              <w:rPr>
                <w:noProof/>
                <w:webHidden/>
                <w:sz w:val="24"/>
                <w:szCs w:val="24"/>
              </w:rPr>
              <w:t>10</w:t>
            </w:r>
            <w:r w:rsidRPr="00D23E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E3537B" w14:textId="74F6EBBE" w:rsidR="00995E48" w:rsidRPr="003644B5" w:rsidRDefault="00995E48">
          <w:pPr>
            <w:rPr>
              <w:rFonts w:ascii="Times New Roman" w:hAnsi="Times New Roman"/>
              <w:sz w:val="24"/>
              <w:szCs w:val="24"/>
            </w:rPr>
          </w:pPr>
          <w:r w:rsidRPr="00D23E66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E97C1D8" w14:textId="77777777" w:rsidR="00995E48" w:rsidRDefault="00995E48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2A4F195A" w14:textId="77777777" w:rsidR="00995E48" w:rsidRDefault="00995E48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202042CA" w14:textId="77777777" w:rsidR="00995E48" w:rsidRDefault="00995E48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26004D0E" w14:textId="77777777" w:rsidR="00995E48" w:rsidRDefault="00995E48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297D3653" w14:textId="77777777" w:rsidR="00995E48" w:rsidRDefault="00995E48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7E43FC89" w14:textId="77777777" w:rsidR="00995E48" w:rsidRDefault="00995E48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4613E905" w14:textId="50AD75A6" w:rsidR="00995E48" w:rsidRDefault="00995E48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29873BE5" w14:textId="44118AD2" w:rsidR="008254E3" w:rsidRDefault="008254E3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700770D4" w14:textId="68806D59" w:rsidR="008254E3" w:rsidRDefault="008254E3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21EFE4BF" w14:textId="77777777" w:rsidR="008254E3" w:rsidRDefault="008254E3" w:rsidP="001D55DE">
      <w:pPr>
        <w:rPr>
          <w:rFonts w:ascii="Times New Roman" w:hAnsi="Times New Roman"/>
          <w:sz w:val="24"/>
          <w:szCs w:val="24"/>
          <w:lang w:val="lt-LT"/>
        </w:rPr>
      </w:pPr>
    </w:p>
    <w:p w14:paraId="4E7003AB" w14:textId="113C018B" w:rsidR="006C79F6" w:rsidRPr="001D55DE" w:rsidRDefault="006C79F6" w:rsidP="001D55DE">
      <w:r>
        <w:rPr>
          <w:rFonts w:ascii="Times New Roman" w:hAnsi="Times New Roman"/>
          <w:sz w:val="24"/>
          <w:szCs w:val="24"/>
          <w:lang w:val="lt-LT"/>
        </w:rPr>
        <w:tab/>
      </w:r>
    </w:p>
    <w:p w14:paraId="3A499635" w14:textId="5951D87F" w:rsidR="00E705E5" w:rsidRDefault="00E705E5" w:rsidP="00456C97">
      <w:pPr>
        <w:pStyle w:val="Heading1"/>
        <w:rPr>
          <w:rFonts w:ascii="Times New Roman" w:hAnsi="Times New Roman"/>
          <w:b w:val="0"/>
          <w:sz w:val="32"/>
          <w:lang w:val="lt-LT" w:eastAsia="lt-LT"/>
        </w:rPr>
      </w:pPr>
      <w:bookmarkStart w:id="4" w:name="_Hlk521053226"/>
      <w:bookmarkStart w:id="5" w:name="d0e7"/>
      <w:bookmarkStart w:id="6" w:name="d0e6"/>
      <w:bookmarkStart w:id="7" w:name="_Toc368997686"/>
      <w:bookmarkStart w:id="8" w:name="_Toc381886207"/>
      <w:bookmarkStart w:id="9" w:name="_Toc520909640"/>
      <w:bookmarkStart w:id="10" w:name="_Toc528571834"/>
      <w:r w:rsidRPr="00E705E5">
        <w:rPr>
          <w:rFonts w:ascii="Times New Roman" w:hAnsi="Times New Roman"/>
          <w:b w:val="0"/>
          <w:sz w:val="32"/>
          <w:lang w:val="lt-LT" w:eastAsia="lt-LT"/>
        </w:rPr>
        <w:lastRenderedPageBreak/>
        <w:t>I dalis. Pirmasis informacijos lygmuo</w:t>
      </w:r>
      <w:bookmarkEnd w:id="10"/>
    </w:p>
    <w:p w14:paraId="341435FD" w14:textId="77777777" w:rsidR="00CD296F" w:rsidRPr="006C79F6" w:rsidRDefault="00CD296F" w:rsidP="00456C97">
      <w:pPr>
        <w:pStyle w:val="Heading1"/>
        <w:rPr>
          <w:rFonts w:ascii="Times New Roman" w:hAnsi="Times New Roman"/>
          <w:b w:val="0"/>
          <w:sz w:val="32"/>
          <w:lang w:val="lt-LT" w:eastAsia="lt-LT"/>
        </w:rPr>
      </w:pPr>
      <w:bookmarkStart w:id="11" w:name="_Toc528571835"/>
      <w:bookmarkEnd w:id="4"/>
      <w:r w:rsidRPr="006C79F6">
        <w:rPr>
          <w:rFonts w:ascii="Times New Roman" w:hAnsi="Times New Roman"/>
          <w:b w:val="0"/>
          <w:sz w:val="32"/>
          <w:lang w:val="lt-LT" w:eastAsia="lt-LT"/>
        </w:rPr>
        <w:t>1. Administracinė informacija</w:t>
      </w:r>
      <w:bookmarkStart w:id="12" w:name="_Toc381967580"/>
      <w:bookmarkEnd w:id="5"/>
      <w:bookmarkEnd w:id="6"/>
      <w:bookmarkEnd w:id="7"/>
      <w:bookmarkEnd w:id="8"/>
      <w:bookmarkEnd w:id="9"/>
      <w:bookmarkEnd w:id="11"/>
    </w:p>
    <w:p w14:paraId="0667F05F" w14:textId="77777777" w:rsidR="006C79F6" w:rsidRPr="006C79F6" w:rsidRDefault="006C79F6" w:rsidP="006C79F6">
      <w:pPr>
        <w:rPr>
          <w:lang w:val="lt-LT" w:eastAsia="lt-LT"/>
        </w:rPr>
      </w:pPr>
    </w:p>
    <w:p w14:paraId="5C7D2E99" w14:textId="77777777" w:rsidR="00B9652B" w:rsidRPr="001D55DE" w:rsidRDefault="00BE2FB1" w:rsidP="002C4E04">
      <w:pPr>
        <w:pStyle w:val="Heading2"/>
        <w:numPr>
          <w:ilvl w:val="1"/>
          <w:numId w:val="5"/>
        </w:numPr>
        <w:spacing w:before="0" w:after="120"/>
        <w:rPr>
          <w:rFonts w:ascii="Times New Roman" w:hAnsi="Times New Roman"/>
          <w:b w:val="0"/>
          <w:i w:val="0"/>
          <w:sz w:val="28"/>
          <w:lang w:val="lt-LT" w:eastAsia="lt-LT"/>
        </w:rPr>
      </w:pPr>
      <w:bookmarkStart w:id="13" w:name="d0e59"/>
      <w:bookmarkStart w:id="14" w:name="_Toc528571836"/>
      <w:bookmarkEnd w:id="12"/>
      <w:proofErr w:type="spellStart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Biocidinių</w:t>
      </w:r>
      <w:proofErr w:type="spellEnd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 xml:space="preserve"> produktų grupės pavadinimas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E2FB1" w:rsidRPr="00BE2FB1" w14:paraId="3CFE4434" w14:textId="77777777" w:rsidTr="00BE2FB1">
        <w:tc>
          <w:tcPr>
            <w:tcW w:w="9346" w:type="dxa"/>
          </w:tcPr>
          <w:p w14:paraId="4971855D" w14:textId="77777777" w:rsidR="00BE2FB1" w:rsidRPr="00BE2FB1" w:rsidRDefault="00BE2FB1" w:rsidP="00BE2FB1">
            <w:pPr>
              <w:rPr>
                <w:sz w:val="24"/>
                <w:szCs w:val="24"/>
                <w:lang w:val="lt-LT" w:eastAsia="lt-LT"/>
              </w:rPr>
            </w:pPr>
          </w:p>
          <w:p w14:paraId="0D8D9774" w14:textId="00458350" w:rsidR="00BE2FB1" w:rsidRDefault="005F4761" w:rsidP="00BE2FB1">
            <w:pPr>
              <w:rPr>
                <w:sz w:val="24"/>
                <w:szCs w:val="24"/>
                <w:lang w:val="lt-LT" w:eastAsia="lt-LT"/>
              </w:rPr>
            </w:pPr>
            <w:proofErr w:type="spellStart"/>
            <w:r w:rsidRPr="005F4761">
              <w:rPr>
                <w:sz w:val="24"/>
                <w:szCs w:val="24"/>
                <w:lang w:val="lt-LT" w:eastAsia="lt-LT"/>
              </w:rPr>
              <w:t>Aqua</w:t>
            </w:r>
            <w:proofErr w:type="spellEnd"/>
            <w:r w:rsidRPr="005F4761">
              <w:rPr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5F4761">
              <w:rPr>
                <w:sz w:val="24"/>
                <w:szCs w:val="24"/>
                <w:lang w:val="lt-LT" w:eastAsia="lt-LT"/>
              </w:rPr>
              <w:t>Primer</w:t>
            </w:r>
            <w:proofErr w:type="spellEnd"/>
            <w:r w:rsidRPr="005F4761">
              <w:rPr>
                <w:sz w:val="24"/>
                <w:szCs w:val="24"/>
                <w:lang w:val="lt-LT" w:eastAsia="lt-LT"/>
              </w:rPr>
              <w:t xml:space="preserve"> 2907-</w:t>
            </w:r>
            <w:r w:rsidR="00867230">
              <w:rPr>
                <w:sz w:val="24"/>
                <w:szCs w:val="24"/>
                <w:lang w:val="lt-LT" w:eastAsia="lt-LT"/>
              </w:rPr>
              <w:t>4</w:t>
            </w:r>
            <w:r w:rsidRPr="005F4761">
              <w:rPr>
                <w:sz w:val="24"/>
                <w:szCs w:val="24"/>
                <w:lang w:val="lt-LT" w:eastAsia="lt-LT"/>
              </w:rPr>
              <w:t>2</w:t>
            </w:r>
          </w:p>
          <w:p w14:paraId="22449B15" w14:textId="6BDCB80C" w:rsidR="005F4761" w:rsidRPr="00BE2FB1" w:rsidRDefault="005F4761" w:rsidP="00BE2FB1">
            <w:pPr>
              <w:rPr>
                <w:sz w:val="24"/>
                <w:szCs w:val="24"/>
                <w:lang w:val="lt-LT" w:eastAsia="lt-LT"/>
              </w:rPr>
            </w:pPr>
          </w:p>
        </w:tc>
      </w:tr>
    </w:tbl>
    <w:p w14:paraId="018B54FD" w14:textId="77777777" w:rsidR="00BE2FB1" w:rsidRPr="00BE2FB1" w:rsidRDefault="00BE2FB1" w:rsidP="00BE2FB1">
      <w:pPr>
        <w:rPr>
          <w:sz w:val="24"/>
          <w:szCs w:val="24"/>
          <w:lang w:val="lt-LT" w:eastAsia="lt-LT"/>
        </w:rPr>
      </w:pPr>
    </w:p>
    <w:p w14:paraId="59481612" w14:textId="77777777" w:rsidR="00BE2FB1" w:rsidRPr="001D55DE" w:rsidRDefault="00BE2FB1" w:rsidP="00BE2FB1">
      <w:pPr>
        <w:pStyle w:val="Heading2"/>
        <w:numPr>
          <w:ilvl w:val="1"/>
          <w:numId w:val="5"/>
        </w:numPr>
        <w:spacing w:before="0" w:after="120"/>
        <w:rPr>
          <w:rFonts w:ascii="Times New Roman" w:hAnsi="Times New Roman"/>
          <w:b w:val="0"/>
          <w:i w:val="0"/>
          <w:sz w:val="28"/>
          <w:lang w:val="lt-LT" w:eastAsia="lt-LT"/>
        </w:rPr>
      </w:pPr>
      <w:bookmarkStart w:id="15" w:name="_Toc528571837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Produkto tipas (ai)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E2FB1" w14:paraId="2EBCA63A" w14:textId="77777777" w:rsidTr="00BE2FB1">
        <w:tc>
          <w:tcPr>
            <w:tcW w:w="9346" w:type="dxa"/>
          </w:tcPr>
          <w:p w14:paraId="3D83982B" w14:textId="77777777" w:rsidR="00BE2FB1" w:rsidRDefault="00BE2FB1" w:rsidP="002C4E04">
            <w:pPr>
              <w:rPr>
                <w:lang w:val="lt-LT" w:eastAsia="lt-LT"/>
              </w:rPr>
            </w:pPr>
          </w:p>
          <w:p w14:paraId="7C717093" w14:textId="77777777" w:rsidR="00BE2FB1" w:rsidRPr="00BE2FB1" w:rsidRDefault="00BE2FB1" w:rsidP="002C4E04">
            <w:pPr>
              <w:rPr>
                <w:sz w:val="24"/>
                <w:szCs w:val="24"/>
                <w:lang w:val="lt-LT" w:eastAsia="lt-LT"/>
              </w:rPr>
            </w:pPr>
            <w:r w:rsidRPr="00BE2FB1">
              <w:rPr>
                <w:sz w:val="24"/>
                <w:szCs w:val="24"/>
                <w:lang w:val="lt-LT" w:eastAsia="lt-LT"/>
              </w:rPr>
              <w:t>PT 08 – Medienos konservantas</w:t>
            </w:r>
          </w:p>
          <w:p w14:paraId="26F8B822" w14:textId="77777777" w:rsidR="00BE2FB1" w:rsidRDefault="00BE2FB1" w:rsidP="002C4E04">
            <w:pPr>
              <w:rPr>
                <w:lang w:val="lt-LT" w:eastAsia="lt-LT"/>
              </w:rPr>
            </w:pPr>
          </w:p>
        </w:tc>
      </w:tr>
    </w:tbl>
    <w:p w14:paraId="1641C98D" w14:textId="77777777" w:rsidR="002C4E04" w:rsidRDefault="002C4E04" w:rsidP="002C4E04">
      <w:pPr>
        <w:rPr>
          <w:lang w:val="lt-LT" w:eastAsia="lt-LT"/>
        </w:rPr>
      </w:pPr>
    </w:p>
    <w:p w14:paraId="74DDEED3" w14:textId="77777777" w:rsidR="00BE2FB1" w:rsidRPr="001D55DE" w:rsidRDefault="00BE2FB1" w:rsidP="00BE2FB1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  <w:lang w:val="lt-LT"/>
        </w:rPr>
      </w:pPr>
      <w:bookmarkStart w:id="16" w:name="_Toc528571838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1.3. Autorizacijos liudijimo turėtojas</w:t>
      </w:r>
      <w:bookmarkEnd w:id="16"/>
    </w:p>
    <w:tbl>
      <w:tblPr>
        <w:tblW w:w="9458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605"/>
        <w:gridCol w:w="4243"/>
      </w:tblGrid>
      <w:tr w:rsidR="00BE2FB1" w:rsidRPr="00491C20" w14:paraId="27A5738D" w14:textId="77777777" w:rsidTr="00E237C0"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0153C" w14:textId="77777777" w:rsidR="00BE2FB1" w:rsidRPr="00491C20" w:rsidRDefault="00BE2FB1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Autorizacijos liudijimo turėtojo pavadinimas (vardas ir pavardė) ir adresas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B4695" w14:textId="77777777" w:rsidR="00BE2FB1" w:rsidRPr="00491C20" w:rsidRDefault="00BE2FB1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Pavadinimas (vardas ir pavardė)</w:t>
            </w:r>
          </w:p>
        </w:tc>
        <w:tc>
          <w:tcPr>
            <w:tcW w:w="4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</w:tcPr>
          <w:p w14:paraId="7117585A" w14:textId="74DBDC65" w:rsidR="00BE2FB1" w:rsidRPr="00A514E1" w:rsidRDefault="0006003A" w:rsidP="00E237C0">
            <w:pPr>
              <w:rPr>
                <w:color w:val="000000"/>
                <w:lang w:val="lt-LT" w:eastAsia="de-DE"/>
              </w:rPr>
            </w:pPr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Teknos </w:t>
            </w:r>
            <w:proofErr w:type="spellStart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>Oy</w:t>
            </w:r>
            <w:proofErr w:type="spellEnd"/>
          </w:p>
        </w:tc>
      </w:tr>
      <w:tr w:rsidR="00BE2FB1" w:rsidRPr="00491C20" w14:paraId="3C2E7408" w14:textId="77777777" w:rsidTr="00E237C0">
        <w:tc>
          <w:tcPr>
            <w:tcW w:w="3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AFA2" w14:textId="77777777" w:rsidR="00BE2FB1" w:rsidRPr="00491C20" w:rsidRDefault="00BE2FB1" w:rsidP="00E237C0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4914D" w14:textId="77777777" w:rsidR="00BE2FB1" w:rsidRPr="00491C20" w:rsidRDefault="00BE2FB1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</w:tcPr>
          <w:p w14:paraId="3436FA56" w14:textId="4E971FF3" w:rsidR="00BE2FB1" w:rsidRPr="00A514E1" w:rsidRDefault="0006003A" w:rsidP="00E237C0">
            <w:pPr>
              <w:overflowPunct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Helsinki </w:t>
            </w:r>
            <w:proofErr w:type="spellStart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>factory</w:t>
            </w:r>
            <w:proofErr w:type="spellEnd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>Takkatie</w:t>
            </w:r>
            <w:proofErr w:type="spellEnd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3, </w:t>
            </w:r>
            <w:proofErr w:type="spellStart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>P.O.Box</w:t>
            </w:r>
            <w:proofErr w:type="spellEnd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107, 00371 Helsinki, </w:t>
            </w:r>
            <w:proofErr w:type="spellStart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>Finland</w:t>
            </w:r>
            <w:proofErr w:type="spellEnd"/>
            <w:r w:rsidRPr="00A514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(Suomija)</w:t>
            </w:r>
          </w:p>
        </w:tc>
      </w:tr>
      <w:tr w:rsidR="00BE2FB1" w:rsidRPr="00491C20" w14:paraId="269055D0" w14:textId="77777777" w:rsidTr="00E237C0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638FC" w14:textId="77777777" w:rsidR="00BE2FB1" w:rsidRPr="00CE16C5" w:rsidRDefault="00BE2FB1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E16C5">
              <w:rPr>
                <w:rFonts w:ascii="Times New Roman" w:hAnsi="Times New Roman"/>
                <w:sz w:val="24"/>
                <w:szCs w:val="24"/>
                <w:lang w:val="lt-LT"/>
              </w:rPr>
              <w:t>Autorizacijos liudijimo numeris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512D6" w14:textId="0AC73088" w:rsidR="00BE2FB1" w:rsidRPr="003A1F49" w:rsidRDefault="00E23881" w:rsidP="00E237C0">
            <w:pPr>
              <w:pStyle w:val="Special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2388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(10-14 17.5)BSV-</w:t>
            </w:r>
            <w:r w:rsidR="00D23E66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25778</w:t>
            </w:r>
            <w:r w:rsidRPr="00E2388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(A-08PAP18114</w:t>
            </w:r>
            <w:r w:rsidR="0086723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5</w:t>
            </w:r>
            <w:r w:rsidRPr="00E2388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/C-18</w:t>
            </w:r>
            <w:r w:rsidRPr="00711F7E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-</w:t>
            </w:r>
            <w:r w:rsidR="00711F7E" w:rsidRPr="00711F7E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242)</w:t>
            </w:r>
          </w:p>
        </w:tc>
      </w:tr>
      <w:tr w:rsidR="00BE2FB1" w:rsidRPr="00491C20" w14:paraId="62461989" w14:textId="77777777" w:rsidTr="00E237C0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8DDA3" w14:textId="77777777" w:rsidR="00BE2FB1" w:rsidRPr="00CE16C5" w:rsidRDefault="00BE2FB1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E16C5">
              <w:rPr>
                <w:rFonts w:ascii="Times New Roman" w:hAnsi="Times New Roman"/>
                <w:sz w:val="24"/>
                <w:szCs w:val="24"/>
                <w:lang w:val="lt-LT"/>
              </w:rPr>
              <w:t>Autorizacijos liudijimo data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B7E39" w14:textId="0743A83A" w:rsidR="00BE2FB1" w:rsidRPr="003A1F49" w:rsidRDefault="00BE2FB1" w:rsidP="00E237C0">
            <w:pPr>
              <w:pStyle w:val="Special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5D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2018 m. </w:t>
            </w:r>
            <w:r w:rsidR="00711F7E" w:rsidRPr="00711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</w:t>
            </w:r>
            <w:r w:rsidR="00465D95" w:rsidRPr="00711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11F7E" w:rsidRPr="00711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  <w:r w:rsidR="00465D95" w:rsidRPr="00711F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1F7E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d.</w:t>
            </w:r>
          </w:p>
        </w:tc>
      </w:tr>
      <w:tr w:rsidR="00BE2FB1" w:rsidRPr="00491C20" w14:paraId="4782524E" w14:textId="77777777" w:rsidTr="00E237C0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E8BE4" w14:textId="77777777" w:rsidR="00BE2FB1" w:rsidRPr="00491C20" w:rsidRDefault="00BE2FB1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Autorizacijos liudijimo galiojimo pabaigos data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96B9D" w14:textId="0DB5F1B3" w:rsidR="00BE2FB1" w:rsidRPr="00491C20" w:rsidRDefault="00BE2FB1" w:rsidP="00E237C0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491C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kovo 3</w:t>
            </w:r>
            <w:r w:rsidR="0086723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1</w:t>
            </w:r>
            <w:r w:rsidRPr="00491C2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d.</w:t>
            </w:r>
          </w:p>
        </w:tc>
      </w:tr>
    </w:tbl>
    <w:p w14:paraId="6D9C664E" w14:textId="77777777" w:rsidR="00BE2FB1" w:rsidRPr="00491C20" w:rsidRDefault="00BE2FB1" w:rsidP="00BE2FB1">
      <w:pPr>
        <w:pStyle w:val="Heading2"/>
        <w:spacing w:before="0" w:after="120"/>
        <w:rPr>
          <w:rFonts w:ascii="Times New Roman" w:hAnsi="Times New Roman"/>
          <w:b w:val="0"/>
          <w:i w:val="0"/>
          <w:sz w:val="24"/>
          <w:szCs w:val="24"/>
          <w:lang w:val="lt-LT"/>
        </w:rPr>
      </w:pPr>
    </w:p>
    <w:p w14:paraId="240DB4BA" w14:textId="77777777" w:rsidR="00CD296F" w:rsidRPr="001D55DE" w:rsidRDefault="00CD296F" w:rsidP="00CD296F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  <w:lang w:val="lt-LT"/>
        </w:rPr>
      </w:pPr>
      <w:bookmarkStart w:id="17" w:name="_Toc381967582"/>
      <w:bookmarkStart w:id="18" w:name="_Toc520909643"/>
      <w:bookmarkStart w:id="19" w:name="d0e146"/>
      <w:bookmarkStart w:id="20" w:name="_Toc528571839"/>
      <w:bookmarkEnd w:id="13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1.</w:t>
      </w:r>
      <w:r w:rsidR="004D6586" w:rsidRPr="001D55DE">
        <w:rPr>
          <w:rFonts w:ascii="Times New Roman" w:hAnsi="Times New Roman"/>
          <w:b w:val="0"/>
          <w:i w:val="0"/>
          <w:sz w:val="28"/>
          <w:lang w:val="lt-LT" w:eastAsia="lt-LT"/>
        </w:rPr>
        <w:t>4</w:t>
      </w:r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 xml:space="preserve">. </w:t>
      </w:r>
      <w:r w:rsidR="00365780" w:rsidRPr="001D55DE">
        <w:rPr>
          <w:rFonts w:ascii="Times New Roman" w:hAnsi="Times New Roman"/>
          <w:b w:val="0"/>
          <w:i w:val="0"/>
          <w:sz w:val="28"/>
          <w:lang w:val="lt-LT" w:eastAsia="lt-LT"/>
        </w:rPr>
        <w:t>Produktų grupės</w:t>
      </w:r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 xml:space="preserve"> gamintojas (-ai)</w:t>
      </w:r>
      <w:bookmarkEnd w:id="17"/>
      <w:bookmarkEnd w:id="18"/>
      <w:bookmarkEnd w:id="20"/>
    </w:p>
    <w:tbl>
      <w:tblPr>
        <w:tblW w:w="9493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883"/>
      </w:tblGrid>
      <w:tr w:rsidR="00CD296F" w:rsidRPr="00491C20" w14:paraId="1AFEB9BC" w14:textId="77777777" w:rsidTr="00946524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AF6BF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21" w:name="d0e149"/>
            <w:bookmarkEnd w:id="19"/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Gamintojo pavadinimas</w:t>
            </w:r>
          </w:p>
        </w:tc>
        <w:tc>
          <w:tcPr>
            <w:tcW w:w="5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8D98D" w14:textId="318951E9" w:rsidR="00CD296F" w:rsidRPr="00491C20" w:rsidRDefault="0006003A" w:rsidP="0006003A">
            <w:pPr>
              <w:overflowPunct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>Teknos A/S</w:t>
            </w:r>
          </w:p>
        </w:tc>
      </w:tr>
      <w:tr w:rsidR="00035AAB" w:rsidRPr="00491C20" w14:paraId="560E6F7D" w14:textId="77777777" w:rsidTr="00946524"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282E06" w14:textId="77777777" w:rsidR="00035AAB" w:rsidRPr="00491C20" w:rsidRDefault="00035AAB" w:rsidP="00035AA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22" w:name="_Hlk507594521"/>
            <w:bookmarkEnd w:id="21"/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Gamintojo adresas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A7605" w14:textId="5C490EBE" w:rsidR="00035AAB" w:rsidRPr="00F67A32" w:rsidRDefault="0006003A" w:rsidP="00B611C8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>Industrivej</w:t>
            </w:r>
            <w:proofErr w:type="spellEnd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 xml:space="preserve"> 19, DK-6580 </w:t>
            </w:r>
            <w:proofErr w:type="spellStart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>Vamdrup</w:t>
            </w:r>
            <w:proofErr w:type="spellEnd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 xml:space="preserve">, </w:t>
            </w:r>
            <w:proofErr w:type="spellStart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>Denmark</w:t>
            </w:r>
            <w:proofErr w:type="spellEnd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 xml:space="preserve"> Danija</w:t>
            </w:r>
          </w:p>
        </w:tc>
      </w:tr>
      <w:bookmarkEnd w:id="22"/>
      <w:tr w:rsidR="00035AAB" w:rsidRPr="00491C20" w14:paraId="69EAABC8" w14:textId="77777777" w:rsidTr="00946524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7E7CE" w14:textId="77777777" w:rsidR="00035AAB" w:rsidRPr="00491C20" w:rsidRDefault="00035AAB" w:rsidP="00035AA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Gamybos vietos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471B3" w14:textId="42F84580" w:rsidR="00035AAB" w:rsidRPr="00491C20" w:rsidRDefault="0006003A" w:rsidP="00035AA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>Industrivej</w:t>
            </w:r>
            <w:proofErr w:type="spellEnd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 xml:space="preserve"> 19, DK-6580 </w:t>
            </w:r>
            <w:proofErr w:type="spellStart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>Vamdrup</w:t>
            </w:r>
            <w:proofErr w:type="spellEnd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 xml:space="preserve">, </w:t>
            </w:r>
            <w:proofErr w:type="spellStart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>Denmark</w:t>
            </w:r>
            <w:proofErr w:type="spellEnd"/>
            <w:r w:rsidRPr="0006003A">
              <w:rPr>
                <w:rFonts w:ascii="Times New Roman" w:eastAsia="Calibri" w:hAnsi="Times New Roman"/>
                <w:color w:val="000000"/>
                <w:sz w:val="23"/>
                <w:szCs w:val="23"/>
                <w:lang w:val="lt-LT" w:eastAsia="lt-LT"/>
              </w:rPr>
              <w:t xml:space="preserve"> Danija</w:t>
            </w:r>
          </w:p>
        </w:tc>
      </w:tr>
      <w:tr w:rsidR="00711F7E" w:rsidRPr="00491C20" w14:paraId="0A183285" w14:textId="77777777" w:rsidTr="00946524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C2BA5" w14:textId="106C8FFE" w:rsidR="00711F7E" w:rsidRPr="00711F7E" w:rsidRDefault="00711F7E" w:rsidP="00711F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711F7E">
              <w:rPr>
                <w:sz w:val="24"/>
                <w:szCs w:val="24"/>
              </w:rPr>
              <w:t>Gamybos</w:t>
            </w:r>
            <w:proofErr w:type="spellEnd"/>
            <w:r w:rsidRPr="00711F7E">
              <w:rPr>
                <w:sz w:val="24"/>
                <w:szCs w:val="24"/>
              </w:rPr>
              <w:t xml:space="preserve"> </w:t>
            </w:r>
            <w:proofErr w:type="spellStart"/>
            <w:r w:rsidRPr="00711F7E">
              <w:rPr>
                <w:sz w:val="24"/>
                <w:szCs w:val="24"/>
              </w:rPr>
              <w:t>vietos</w:t>
            </w:r>
            <w:proofErr w:type="spellEnd"/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333D5" w14:textId="44F0AC2B" w:rsidR="00711F7E" w:rsidRPr="00711F7E" w:rsidRDefault="00711F7E" w:rsidP="00711F7E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lt-LT" w:eastAsia="lt-LT"/>
              </w:rPr>
            </w:pPr>
            <w:proofErr w:type="spellStart"/>
            <w:r w:rsidRPr="00711F7E">
              <w:rPr>
                <w:sz w:val="24"/>
                <w:szCs w:val="24"/>
              </w:rPr>
              <w:t>Rajamäki</w:t>
            </w:r>
            <w:proofErr w:type="spellEnd"/>
            <w:r w:rsidRPr="00711F7E">
              <w:rPr>
                <w:sz w:val="24"/>
                <w:szCs w:val="24"/>
              </w:rPr>
              <w:t xml:space="preserve"> factory, </w:t>
            </w:r>
            <w:proofErr w:type="spellStart"/>
            <w:r w:rsidRPr="00711F7E">
              <w:rPr>
                <w:sz w:val="24"/>
                <w:szCs w:val="24"/>
              </w:rPr>
              <w:t>Perämatkuntie</w:t>
            </w:r>
            <w:proofErr w:type="spellEnd"/>
            <w:r w:rsidRPr="00711F7E">
              <w:rPr>
                <w:sz w:val="24"/>
                <w:szCs w:val="24"/>
              </w:rPr>
              <w:t xml:space="preserve"> 12, PL 14 05201 RAJAMÄKI </w:t>
            </w:r>
            <w:proofErr w:type="spellStart"/>
            <w:r w:rsidRPr="00711F7E">
              <w:rPr>
                <w:sz w:val="24"/>
                <w:szCs w:val="24"/>
              </w:rPr>
              <w:t>Suomija</w:t>
            </w:r>
            <w:proofErr w:type="spellEnd"/>
          </w:p>
        </w:tc>
      </w:tr>
    </w:tbl>
    <w:p w14:paraId="6ACCFAA2" w14:textId="77777777" w:rsidR="00CD296F" w:rsidRDefault="00CD296F" w:rsidP="00CD296F">
      <w:pPr>
        <w:pStyle w:val="Heading2"/>
        <w:spacing w:before="0" w:after="120"/>
        <w:rPr>
          <w:rFonts w:ascii="Times New Roman" w:hAnsi="Times New Roman"/>
          <w:b w:val="0"/>
          <w:i w:val="0"/>
          <w:sz w:val="24"/>
          <w:szCs w:val="24"/>
          <w:lang w:val="lt-LT"/>
        </w:rPr>
      </w:pPr>
      <w:bookmarkStart w:id="23" w:name="d0e239"/>
    </w:p>
    <w:p w14:paraId="54B81708" w14:textId="77777777" w:rsidR="00CD296F" w:rsidRPr="001D55DE" w:rsidRDefault="00CD296F" w:rsidP="00CD296F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  <w:lang w:val="lt-LT"/>
        </w:rPr>
      </w:pPr>
      <w:bookmarkStart w:id="24" w:name="_Toc368997690"/>
      <w:bookmarkStart w:id="25" w:name="_Toc381967583"/>
      <w:bookmarkStart w:id="26" w:name="_Toc520909644"/>
      <w:bookmarkStart w:id="27" w:name="_Toc528571840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1.</w:t>
      </w:r>
      <w:r w:rsidR="004D6586" w:rsidRPr="001D55DE">
        <w:rPr>
          <w:rFonts w:ascii="Times New Roman" w:hAnsi="Times New Roman"/>
          <w:b w:val="0"/>
          <w:i w:val="0"/>
          <w:sz w:val="28"/>
          <w:lang w:val="lt-LT" w:eastAsia="lt-LT"/>
        </w:rPr>
        <w:t>5</w:t>
      </w:r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. Veikliosios (-</w:t>
      </w:r>
      <w:proofErr w:type="spellStart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iųjų</w:t>
      </w:r>
      <w:proofErr w:type="spellEnd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) medžiagos (-ų) gamintojas (-ai)</w:t>
      </w:r>
      <w:bookmarkEnd w:id="24"/>
      <w:bookmarkEnd w:id="25"/>
      <w:bookmarkEnd w:id="26"/>
      <w:bookmarkEnd w:id="27"/>
    </w:p>
    <w:tbl>
      <w:tblPr>
        <w:tblW w:w="9498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5883"/>
      </w:tblGrid>
      <w:tr w:rsidR="00CD296F" w:rsidRPr="00491C20" w14:paraId="46D63366" w14:textId="77777777" w:rsidTr="00946524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86340" w14:textId="77777777" w:rsidR="00CD296F" w:rsidRPr="00491C20" w:rsidRDefault="00CD296F" w:rsidP="001C6D11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bookmarkStart w:id="28" w:name="d0e246"/>
            <w:bookmarkEnd w:id="23"/>
            <w:r w:rsidRPr="00491C2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Veiklioji medžiaga</w:t>
            </w:r>
          </w:p>
        </w:tc>
        <w:tc>
          <w:tcPr>
            <w:tcW w:w="5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463D2" w14:textId="77777777" w:rsidR="00CD296F" w:rsidRPr="003058A1" w:rsidRDefault="003C7868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>3-jod-2-propinilbutilkarbamatas (IPBC)</w:t>
            </w:r>
          </w:p>
        </w:tc>
      </w:tr>
      <w:bookmarkEnd w:id="28"/>
      <w:tr w:rsidR="003C7868" w:rsidRPr="00491C20" w14:paraId="387B662D" w14:textId="77777777" w:rsidTr="006B1EA7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6CB6B" w14:textId="77777777" w:rsidR="003C7868" w:rsidRPr="00491C20" w:rsidRDefault="003C7868" w:rsidP="003C786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Gamintojo pavadinimas</w:t>
            </w:r>
          </w:p>
        </w:tc>
        <w:tc>
          <w:tcPr>
            <w:tcW w:w="5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6AA2E" w14:textId="46FBF04A" w:rsidR="003C7868" w:rsidRPr="00491C20" w:rsidRDefault="003C7868" w:rsidP="003C7868">
            <w:pPr>
              <w:overflowPunct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Troy</w:t>
            </w:r>
            <w:proofErr w:type="spellEnd"/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Chemical</w:t>
            </w:r>
            <w:proofErr w:type="spellEnd"/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="002A3DD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Company</w:t>
            </w:r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B.V.</w:t>
            </w:r>
          </w:p>
        </w:tc>
      </w:tr>
      <w:tr w:rsidR="003C7868" w:rsidRPr="00491C20" w14:paraId="744D9F0D" w14:textId="77777777" w:rsidTr="003A1F4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BA06A" w14:textId="77777777" w:rsidR="003C7868" w:rsidRPr="00491C20" w:rsidRDefault="003C7868" w:rsidP="003C786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Gamintojo adresas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5FB11" w14:textId="4E3D1C1E" w:rsidR="003C7868" w:rsidRPr="00F67A32" w:rsidRDefault="003C7868" w:rsidP="003C7868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Uiverlaan</w:t>
            </w:r>
            <w:proofErr w:type="spellEnd"/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12E NL-3145 XN </w:t>
            </w:r>
            <w:proofErr w:type="spellStart"/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Maassluis</w:t>
            </w:r>
            <w:proofErr w:type="spellEnd"/>
            <w:r w:rsidRPr="003C786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Nyderlandai</w:t>
            </w:r>
          </w:p>
        </w:tc>
      </w:tr>
      <w:tr w:rsidR="003C7868" w:rsidRPr="00491C20" w14:paraId="745A3FD9" w14:textId="77777777" w:rsidTr="003A1F49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BBACB" w14:textId="77777777" w:rsidR="003C7868" w:rsidRPr="00491C20" w:rsidRDefault="003C7868" w:rsidP="003C786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Gamybos viet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99EE5C" w14:textId="196C8950" w:rsidR="003C7868" w:rsidRPr="003058A1" w:rsidRDefault="003C7868" w:rsidP="003C786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3C7868">
              <w:rPr>
                <w:rFonts w:ascii="Times New Roman" w:hAnsi="Times New Roman"/>
                <w:sz w:val="24"/>
                <w:szCs w:val="24"/>
                <w:lang w:val="lt-LT"/>
              </w:rPr>
              <w:t>Industriepark</w:t>
            </w:r>
            <w:proofErr w:type="spellEnd"/>
            <w:r w:rsidRPr="003C786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23 56593 </w:t>
            </w:r>
            <w:proofErr w:type="spellStart"/>
            <w:r w:rsidRPr="003C7868">
              <w:rPr>
                <w:rFonts w:ascii="Times New Roman" w:hAnsi="Times New Roman"/>
                <w:sz w:val="24"/>
                <w:szCs w:val="24"/>
                <w:lang w:val="lt-LT"/>
              </w:rPr>
              <w:t>Horhausen</w:t>
            </w:r>
            <w:proofErr w:type="spellEnd"/>
            <w:r w:rsidRPr="003C786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Vokietija</w:t>
            </w:r>
          </w:p>
        </w:tc>
      </w:tr>
      <w:tr w:rsidR="003E02B7" w:rsidRPr="00491C20" w14:paraId="186D4A35" w14:textId="77777777" w:rsidTr="003A1F49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504E69" w14:textId="77777777" w:rsidR="003E02B7" w:rsidRPr="00491C20" w:rsidRDefault="003E02B7" w:rsidP="003C786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CDF3F" w14:textId="77777777" w:rsidR="003E02B7" w:rsidRPr="003C7868" w:rsidRDefault="003E02B7" w:rsidP="003C786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E02B7" w:rsidRPr="00491C20" w14:paraId="625456B3" w14:textId="77777777" w:rsidTr="006B1EA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49052" w14:textId="77777777" w:rsidR="003E02B7" w:rsidRPr="00491C20" w:rsidRDefault="003E02B7" w:rsidP="006B1EA7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Veiklioji medžiaga</w:t>
            </w:r>
          </w:p>
        </w:tc>
        <w:tc>
          <w:tcPr>
            <w:tcW w:w="5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1750E" w14:textId="77777777" w:rsidR="003E02B7" w:rsidRPr="003058A1" w:rsidRDefault="003E02B7" w:rsidP="006B1EA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1-[[2-(2,4-dichlorfenil)-4-propil-1,3-dioksolan-2-il]metil]-1H-1,2,4-triazolis (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propikonazolis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</w:tr>
      <w:tr w:rsidR="003E02B7" w:rsidRPr="00491C20" w14:paraId="5E797826" w14:textId="77777777" w:rsidTr="006B1EA7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F0F35" w14:textId="77777777" w:rsidR="003E02B7" w:rsidRPr="00491C20" w:rsidRDefault="003E02B7" w:rsidP="006B1EA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Gamintojo pavadinimas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7399A" w14:textId="77777777" w:rsidR="003E02B7" w:rsidRPr="00491C20" w:rsidRDefault="003E02B7" w:rsidP="006B1EA7">
            <w:pPr>
              <w:overflowPunct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Janssen</w:t>
            </w:r>
            <w:proofErr w:type="spellEnd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PMP, a </w:t>
            </w:r>
            <w:proofErr w:type="spellStart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division</w:t>
            </w:r>
            <w:proofErr w:type="spellEnd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of</w:t>
            </w:r>
            <w:proofErr w:type="spellEnd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Janssen</w:t>
            </w:r>
            <w:proofErr w:type="spellEnd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Pharmaceutica</w:t>
            </w:r>
            <w:proofErr w:type="spellEnd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NV</w:t>
            </w:r>
          </w:p>
        </w:tc>
      </w:tr>
      <w:tr w:rsidR="003E02B7" w:rsidRPr="00491C20" w14:paraId="7C39A685" w14:textId="77777777" w:rsidTr="006B1EA7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33447" w14:textId="77777777" w:rsidR="003E02B7" w:rsidRPr="00491C20" w:rsidRDefault="003E02B7" w:rsidP="006B1EA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Gamintojo adresas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97CE9" w14:textId="77777777" w:rsidR="003E02B7" w:rsidRPr="003058A1" w:rsidRDefault="003E02B7" w:rsidP="003E02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Turnhoutseweg</w:t>
            </w:r>
            <w:proofErr w:type="spellEnd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30 2340 </w:t>
            </w:r>
            <w:proofErr w:type="spellStart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Beerse</w:t>
            </w:r>
            <w:proofErr w:type="spellEnd"/>
            <w:r w:rsidRPr="003E02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Belgija</w:t>
            </w:r>
          </w:p>
        </w:tc>
      </w:tr>
      <w:tr w:rsidR="003E02B7" w:rsidRPr="00491C20" w14:paraId="5D797C36" w14:textId="77777777" w:rsidTr="006B1EA7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63F24" w14:textId="77777777" w:rsidR="003E02B7" w:rsidRPr="00491C20" w:rsidRDefault="003E02B7" w:rsidP="006B1EA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Gamybos viet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1279C" w14:textId="77777777" w:rsidR="003E02B7" w:rsidRPr="003058A1" w:rsidRDefault="003E02B7" w:rsidP="006B1EA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Jiangsu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Seven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continent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Green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Chemical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Co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Ltd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North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Area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of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Dongsha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Chem-Zone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215600 </w:t>
            </w:r>
            <w:proofErr w:type="spellStart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>Zhangjiagang</w:t>
            </w:r>
            <w:proofErr w:type="spellEnd"/>
            <w:r w:rsidRPr="003E02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Kinija</w:t>
            </w:r>
          </w:p>
        </w:tc>
      </w:tr>
      <w:tr w:rsidR="00140326" w:rsidRPr="00491C20" w14:paraId="7F4540AD" w14:textId="77777777" w:rsidTr="006B1EA7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EB984" w14:textId="3310AE0F" w:rsidR="00140326" w:rsidRPr="00491C20" w:rsidRDefault="00140326" w:rsidP="001403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Gamintojo pavadinimas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F9C20" w14:textId="04CF963B" w:rsidR="00140326" w:rsidRPr="003E02B7" w:rsidRDefault="00140326" w:rsidP="001403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Lanxess</w:t>
            </w:r>
            <w:proofErr w:type="spellEnd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Deutschland</w:t>
            </w:r>
            <w:proofErr w:type="spellEnd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GmbH</w:t>
            </w:r>
            <w:proofErr w:type="spellEnd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Industrial</w:t>
            </w:r>
            <w:proofErr w:type="spellEnd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&amp; </w:t>
            </w:r>
            <w:proofErr w:type="spellStart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Environmental</w:t>
            </w:r>
            <w:proofErr w:type="spellEnd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Affairs</w:t>
            </w:r>
            <w:proofErr w:type="spellEnd"/>
          </w:p>
        </w:tc>
      </w:tr>
      <w:tr w:rsidR="00140326" w:rsidRPr="00491C20" w14:paraId="6BB90194" w14:textId="77777777" w:rsidTr="006B1EA7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E8296" w14:textId="6BE0FBD9" w:rsidR="00140326" w:rsidRPr="00491C20" w:rsidRDefault="00140326" w:rsidP="001403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Gamintojo adresas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4B538" w14:textId="70FBBA61" w:rsidR="00140326" w:rsidRPr="003E02B7" w:rsidRDefault="00140326" w:rsidP="001403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>Chempark</w:t>
            </w:r>
            <w:proofErr w:type="spellEnd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Q 18 51369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>Leverkusen</w:t>
            </w:r>
            <w:proofErr w:type="spellEnd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Vokietija</w:t>
            </w:r>
          </w:p>
        </w:tc>
      </w:tr>
      <w:tr w:rsidR="00140326" w:rsidRPr="00491C20" w14:paraId="13FF990E" w14:textId="77777777" w:rsidTr="006B1EA7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23586" w14:textId="312A9551" w:rsidR="00140326" w:rsidRPr="00491C20" w:rsidRDefault="00140326" w:rsidP="001403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Gamybos viet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C5116" w14:textId="040531AC" w:rsidR="00140326" w:rsidRPr="003E02B7" w:rsidRDefault="00140326" w:rsidP="0014032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>Route</w:t>
            </w:r>
            <w:proofErr w:type="spellEnd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de </w:t>
            </w:r>
            <w:proofErr w:type="spellStart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>L’Ile</w:t>
            </w:r>
            <w:proofErr w:type="spellEnd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>au</w:t>
            </w:r>
            <w:proofErr w:type="spellEnd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>Bois</w:t>
            </w:r>
            <w:proofErr w:type="spellEnd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1870 </w:t>
            </w:r>
            <w:proofErr w:type="spellStart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>Monthey</w:t>
            </w:r>
            <w:proofErr w:type="spellEnd"/>
            <w:r w:rsidRPr="0014032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Šveicarija</w:t>
            </w:r>
          </w:p>
        </w:tc>
      </w:tr>
    </w:tbl>
    <w:p w14:paraId="189F1D14" w14:textId="77777777" w:rsidR="003058A1" w:rsidRPr="006A7EBA" w:rsidRDefault="003058A1" w:rsidP="00CD296F">
      <w:pPr>
        <w:pStyle w:val="Heading1"/>
        <w:spacing w:before="0" w:after="120"/>
        <w:rPr>
          <w:rFonts w:ascii="Times New Roman" w:hAnsi="Times New Roman"/>
          <w:b w:val="0"/>
          <w:szCs w:val="24"/>
          <w:lang w:val="en-US" w:eastAsia="lt-LT"/>
        </w:rPr>
      </w:pPr>
      <w:bookmarkStart w:id="29" w:name="_Toc381967584"/>
      <w:bookmarkStart w:id="30" w:name="d0e350"/>
    </w:p>
    <w:p w14:paraId="2B2B4C9A" w14:textId="77777777" w:rsidR="00CD296F" w:rsidRPr="008D186A" w:rsidRDefault="00CD296F" w:rsidP="00CD296F">
      <w:pPr>
        <w:pStyle w:val="Heading1"/>
        <w:spacing w:before="0" w:after="120"/>
        <w:rPr>
          <w:rFonts w:ascii="Times New Roman" w:hAnsi="Times New Roman"/>
          <w:b w:val="0"/>
          <w:sz w:val="32"/>
          <w:lang w:val="lt-LT" w:eastAsia="lt-LT"/>
        </w:rPr>
      </w:pPr>
      <w:bookmarkStart w:id="31" w:name="_Toc520909645"/>
      <w:bookmarkStart w:id="32" w:name="_Toc528571841"/>
      <w:r w:rsidRPr="008D186A">
        <w:rPr>
          <w:rFonts w:ascii="Times New Roman" w:hAnsi="Times New Roman"/>
          <w:b w:val="0"/>
          <w:sz w:val="32"/>
          <w:lang w:val="lt-LT" w:eastAsia="lt-LT"/>
        </w:rPr>
        <w:t xml:space="preserve">2. </w:t>
      </w:r>
      <w:r w:rsidR="00365780" w:rsidRPr="008D186A">
        <w:rPr>
          <w:rFonts w:ascii="Times New Roman" w:hAnsi="Times New Roman"/>
          <w:b w:val="0"/>
          <w:sz w:val="32"/>
          <w:lang w:val="lt-LT" w:eastAsia="lt-LT"/>
        </w:rPr>
        <w:t>Produktų grupės</w:t>
      </w:r>
      <w:r w:rsidRPr="008D186A">
        <w:rPr>
          <w:rFonts w:ascii="Times New Roman" w:hAnsi="Times New Roman"/>
          <w:b w:val="0"/>
          <w:sz w:val="32"/>
          <w:lang w:val="lt-LT" w:eastAsia="lt-LT"/>
        </w:rPr>
        <w:t xml:space="preserve"> sudėtis ir forma</w:t>
      </w:r>
      <w:bookmarkEnd w:id="29"/>
      <w:bookmarkEnd w:id="31"/>
      <w:bookmarkEnd w:id="32"/>
    </w:p>
    <w:p w14:paraId="37267C99" w14:textId="77777777" w:rsidR="00CD296F" w:rsidRPr="00491C20" w:rsidRDefault="00CD296F" w:rsidP="00CD296F">
      <w:pPr>
        <w:rPr>
          <w:rFonts w:ascii="Times New Roman" w:hAnsi="Times New Roman"/>
          <w:sz w:val="24"/>
          <w:szCs w:val="24"/>
          <w:lang w:val="lt-LT"/>
        </w:rPr>
      </w:pPr>
    </w:p>
    <w:p w14:paraId="5A86CC74" w14:textId="1068A5C0" w:rsidR="00CD296F" w:rsidRPr="001D55DE" w:rsidRDefault="00CD296F" w:rsidP="00CD296F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  <w:lang w:val="lt-LT"/>
        </w:rPr>
      </w:pPr>
      <w:bookmarkStart w:id="33" w:name="_Toc381967585"/>
      <w:bookmarkStart w:id="34" w:name="_Toc520909646"/>
      <w:bookmarkStart w:id="35" w:name="_Toc528571842"/>
      <w:bookmarkEnd w:id="30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2.1. Kiekybinė ir kokybinė informacija apie produkt</w:t>
      </w:r>
      <w:r w:rsidR="00365780" w:rsidRPr="001D55DE">
        <w:rPr>
          <w:rFonts w:ascii="Times New Roman" w:hAnsi="Times New Roman"/>
          <w:b w:val="0"/>
          <w:i w:val="0"/>
          <w:sz w:val="28"/>
          <w:lang w:val="lt-LT" w:eastAsia="lt-LT"/>
        </w:rPr>
        <w:t>ų grupės</w:t>
      </w:r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 xml:space="preserve"> sudėtį</w:t>
      </w:r>
      <w:bookmarkEnd w:id="33"/>
      <w:bookmarkEnd w:id="34"/>
      <w:bookmarkEnd w:id="35"/>
    </w:p>
    <w:tbl>
      <w:tblPr>
        <w:tblW w:w="9498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425"/>
        <w:gridCol w:w="1281"/>
        <w:gridCol w:w="1353"/>
        <w:gridCol w:w="1353"/>
        <w:gridCol w:w="1825"/>
      </w:tblGrid>
      <w:tr w:rsidR="00CD296F" w:rsidRPr="00491C20" w14:paraId="18C82E5A" w14:textId="77777777" w:rsidTr="00B01E0F">
        <w:trPr>
          <w:tblHeader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E53F0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36" w:name="d0e356"/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Bendrasis pavadinimas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6D0D7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IUPAC pavadinimas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699DB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Funkcinė paskirtis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92EF1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CAS numeris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A98DD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EB numeris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270A6F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Kiekis (proc.)</w:t>
            </w:r>
          </w:p>
        </w:tc>
      </w:tr>
      <w:tr w:rsidR="00CD296F" w:rsidRPr="00491C20" w14:paraId="42F84465" w14:textId="77777777" w:rsidTr="00B01E0F"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A6E712" w14:textId="77777777" w:rsidR="00CD296F" w:rsidRPr="00CB68C5" w:rsidRDefault="00365780" w:rsidP="001C6D11">
            <w:pPr>
              <w:rPr>
                <w:rFonts w:ascii="Times New Roman" w:hAnsi="Times New Roman"/>
                <w:sz w:val="24"/>
                <w:szCs w:val="24"/>
              </w:rPr>
            </w:pPr>
            <w:bookmarkStart w:id="37" w:name="_Hlk479166236"/>
            <w:bookmarkEnd w:id="36"/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>IPBC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B761A" w14:textId="77777777" w:rsidR="00CD296F" w:rsidRPr="00CB68C5" w:rsidRDefault="00365780" w:rsidP="00035AAB">
            <w:pPr>
              <w:overflowPunct/>
              <w:autoSpaceDE/>
              <w:autoSpaceDN/>
              <w:adjustRightInd/>
              <w:spacing w:before="60" w:after="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3-jod-2-propinilbutilkarbamatas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EB81C" w14:textId="77777777" w:rsidR="00CD296F" w:rsidRPr="00CB68C5" w:rsidRDefault="00CD296F" w:rsidP="001C6D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8C5">
              <w:rPr>
                <w:rFonts w:ascii="Times New Roman" w:hAnsi="Times New Roman"/>
                <w:sz w:val="24"/>
                <w:szCs w:val="24"/>
              </w:rPr>
              <w:t>Veiklioji</w:t>
            </w:r>
            <w:proofErr w:type="spellEnd"/>
            <w:r w:rsidRPr="00CB6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8C5">
              <w:rPr>
                <w:rFonts w:ascii="Times New Roman" w:hAnsi="Times New Roman"/>
                <w:sz w:val="24"/>
                <w:szCs w:val="24"/>
              </w:rPr>
              <w:t>medžiaga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9DCE5" w14:textId="77777777" w:rsidR="00CD296F" w:rsidRPr="00CB68C5" w:rsidRDefault="00365780" w:rsidP="001C6D11">
            <w:pPr>
              <w:rPr>
                <w:rFonts w:ascii="Times New Roman" w:hAnsi="Times New Roman"/>
                <w:sz w:val="24"/>
                <w:szCs w:val="24"/>
              </w:rPr>
            </w:pPr>
            <w:r w:rsidRPr="00750CF2">
              <w:rPr>
                <w:rFonts w:ascii="Times New Roman" w:hAnsi="Times New Roman"/>
                <w:sz w:val="24"/>
                <w:szCs w:val="24"/>
                <w:lang w:val="lt-LT"/>
              </w:rPr>
              <w:t>55406-53-6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C050D" w14:textId="77777777" w:rsidR="00CD296F" w:rsidRPr="00CB68C5" w:rsidRDefault="00365780" w:rsidP="001C6D11">
            <w:pPr>
              <w:rPr>
                <w:rFonts w:ascii="Times New Roman" w:hAnsi="Times New Roman"/>
                <w:sz w:val="24"/>
                <w:szCs w:val="24"/>
              </w:rPr>
            </w:pPr>
            <w:r w:rsidRPr="00750CF2">
              <w:rPr>
                <w:rFonts w:ascii="Times New Roman" w:hAnsi="Times New Roman"/>
                <w:sz w:val="24"/>
                <w:szCs w:val="24"/>
                <w:lang w:val="lt-LT"/>
              </w:rPr>
              <w:t>259-627-5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A7E9D" w14:textId="258E3B47" w:rsidR="00CD296F" w:rsidRPr="00CB68C5" w:rsidRDefault="00140326" w:rsidP="001C6D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,</w:t>
            </w:r>
            <w:r w:rsidR="00802D30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57</w:t>
            </w:r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–</w:t>
            </w:r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,</w:t>
            </w:r>
            <w:r w:rsidR="00802D30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="00365780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%</w:t>
            </w:r>
          </w:p>
        </w:tc>
      </w:tr>
      <w:tr w:rsidR="00365780" w:rsidRPr="00491C20" w14:paraId="3D7F61A3" w14:textId="77777777" w:rsidTr="00B01E0F"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4BE2B" w14:textId="77777777" w:rsidR="00365780" w:rsidRPr="00876CD9" w:rsidRDefault="00365780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</w:t>
            </w:r>
            <w:r w:rsidRPr="00365780">
              <w:rPr>
                <w:rFonts w:ascii="Times New Roman" w:hAnsi="Times New Roman"/>
                <w:sz w:val="24"/>
                <w:szCs w:val="24"/>
                <w:lang w:val="lt-LT"/>
              </w:rPr>
              <w:t>ropikonazolis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04B8B" w14:textId="77777777" w:rsidR="00365780" w:rsidRPr="00876CD9" w:rsidRDefault="00365780" w:rsidP="00035AAB">
            <w:pPr>
              <w:overflowPunct/>
              <w:autoSpaceDE/>
              <w:autoSpaceDN/>
              <w:adjustRightInd/>
              <w:spacing w:before="60" w:after="6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65780">
              <w:rPr>
                <w:rFonts w:ascii="Times New Roman" w:hAnsi="Times New Roman"/>
                <w:sz w:val="24"/>
                <w:szCs w:val="24"/>
                <w:lang w:val="lt-LT"/>
              </w:rPr>
              <w:t>1-[[2-(2,4-dichlorfenil)-4-propil-1,3-dioksolan-2-il]metil]-1H-1,2,4-triazolis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BED7C2" w14:textId="77777777" w:rsidR="00365780" w:rsidRPr="00CB68C5" w:rsidRDefault="00365780" w:rsidP="001C6D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8C5">
              <w:rPr>
                <w:rFonts w:ascii="Times New Roman" w:hAnsi="Times New Roman"/>
                <w:sz w:val="24"/>
                <w:szCs w:val="24"/>
              </w:rPr>
              <w:t>Veiklioji</w:t>
            </w:r>
            <w:proofErr w:type="spellEnd"/>
            <w:r w:rsidRPr="00CB6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8C5">
              <w:rPr>
                <w:rFonts w:ascii="Times New Roman" w:hAnsi="Times New Roman"/>
                <w:sz w:val="24"/>
                <w:szCs w:val="24"/>
              </w:rPr>
              <w:t>medžiaga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7F329" w14:textId="77777777" w:rsidR="00365780" w:rsidRPr="00750CF2" w:rsidRDefault="00365780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>60207-90-1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842E3" w14:textId="77777777" w:rsidR="00365780" w:rsidRPr="00750CF2" w:rsidRDefault="00365780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>262-104-4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AD3E2" w14:textId="756BABDD" w:rsidR="00365780" w:rsidRPr="00CB68C5" w:rsidRDefault="00140326" w:rsidP="001C6D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,</w:t>
            </w:r>
            <w:r w:rsidR="00802D30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285</w:t>
            </w:r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–</w:t>
            </w:r>
            <w:r w:rsidRPr="00140326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,</w:t>
            </w:r>
            <w:r w:rsidR="00802D30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="00365780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%</w:t>
            </w:r>
          </w:p>
        </w:tc>
      </w:tr>
      <w:tr w:rsidR="00CD296F" w:rsidRPr="00491C20" w14:paraId="34A3E929" w14:textId="77777777" w:rsidTr="00946524"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19091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38" w:name="d0e437"/>
            <w:bookmarkEnd w:id="37"/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Pilna sudėtis pateikta R4BP</w:t>
            </w:r>
          </w:p>
        </w:tc>
      </w:tr>
    </w:tbl>
    <w:p w14:paraId="0F34A59C" w14:textId="77777777" w:rsidR="00CD296F" w:rsidRPr="00491C20" w:rsidRDefault="00CD296F" w:rsidP="00CD296F">
      <w:pPr>
        <w:pStyle w:val="Heading2"/>
        <w:spacing w:before="0" w:after="0"/>
        <w:rPr>
          <w:rFonts w:ascii="Times New Roman" w:hAnsi="Times New Roman"/>
          <w:b w:val="0"/>
          <w:sz w:val="24"/>
          <w:szCs w:val="24"/>
          <w:lang w:val="lt-LT"/>
        </w:rPr>
      </w:pPr>
    </w:p>
    <w:p w14:paraId="71C211BC" w14:textId="77777777" w:rsidR="00CD296F" w:rsidRPr="001D55DE" w:rsidRDefault="00CD296F" w:rsidP="00CD296F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  <w:lang w:val="lt-LT"/>
        </w:rPr>
      </w:pPr>
      <w:bookmarkStart w:id="39" w:name="_Toc368997693"/>
      <w:bookmarkStart w:id="40" w:name="_Toc381967586"/>
      <w:bookmarkStart w:id="41" w:name="_Toc520909647"/>
      <w:bookmarkStart w:id="42" w:name="_Toc528571843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 xml:space="preserve">2.2. </w:t>
      </w:r>
      <w:proofErr w:type="spellStart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Formuliacijos</w:t>
      </w:r>
      <w:proofErr w:type="spellEnd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 xml:space="preserve"> tipas</w:t>
      </w:r>
      <w:bookmarkEnd w:id="39"/>
      <w:bookmarkEnd w:id="40"/>
      <w:bookmarkEnd w:id="41"/>
      <w:bookmarkEnd w:id="42"/>
    </w:p>
    <w:tbl>
      <w:tblPr>
        <w:tblW w:w="9493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CD296F" w:rsidRPr="00491C20" w14:paraId="5887237D" w14:textId="77777777" w:rsidTr="0094652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F3EC0" w14:textId="77777777" w:rsidR="00CD296F" w:rsidRPr="00491C20" w:rsidRDefault="00B611C8" w:rsidP="001C6D11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bookmarkStart w:id="43" w:name="d0e440"/>
            <w:bookmarkEnd w:id="38"/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Skystis</w:t>
            </w:r>
          </w:p>
        </w:tc>
      </w:tr>
      <w:bookmarkEnd w:id="43"/>
    </w:tbl>
    <w:p w14:paraId="53696726" w14:textId="77777777" w:rsidR="00CD296F" w:rsidRDefault="00CD296F" w:rsidP="00CD296F">
      <w:pPr>
        <w:pStyle w:val="Heading1"/>
        <w:spacing w:before="0" w:after="120"/>
        <w:rPr>
          <w:rFonts w:ascii="Times New Roman" w:hAnsi="Times New Roman"/>
          <w:b w:val="0"/>
          <w:szCs w:val="24"/>
          <w:lang w:val="lt-LT"/>
        </w:rPr>
      </w:pPr>
    </w:p>
    <w:p w14:paraId="0DA6F67F" w14:textId="3420D4F0" w:rsidR="004D6586" w:rsidRPr="004D6586" w:rsidRDefault="004D6586" w:rsidP="004D6586">
      <w:pPr>
        <w:pStyle w:val="Heading1"/>
        <w:rPr>
          <w:rFonts w:ascii="Times New Roman" w:hAnsi="Times New Roman"/>
          <w:b w:val="0"/>
          <w:sz w:val="32"/>
          <w:lang w:val="lt-LT" w:eastAsia="lt-LT"/>
        </w:rPr>
      </w:pPr>
      <w:bookmarkStart w:id="44" w:name="_Toc528571844"/>
      <w:r w:rsidRPr="00E705E5">
        <w:rPr>
          <w:rFonts w:ascii="Times New Roman" w:hAnsi="Times New Roman"/>
          <w:b w:val="0"/>
          <w:sz w:val="32"/>
          <w:lang w:val="lt-LT" w:eastAsia="lt-LT"/>
        </w:rPr>
        <w:t>I</w:t>
      </w:r>
      <w:r>
        <w:rPr>
          <w:rFonts w:ascii="Times New Roman" w:hAnsi="Times New Roman"/>
          <w:b w:val="0"/>
          <w:sz w:val="32"/>
          <w:lang w:val="lt-LT" w:eastAsia="lt-LT"/>
        </w:rPr>
        <w:t>I</w:t>
      </w:r>
      <w:r w:rsidRPr="00E705E5">
        <w:rPr>
          <w:rFonts w:ascii="Times New Roman" w:hAnsi="Times New Roman"/>
          <w:b w:val="0"/>
          <w:sz w:val="32"/>
          <w:lang w:val="lt-LT" w:eastAsia="lt-LT"/>
        </w:rPr>
        <w:t xml:space="preserve"> dalis. </w:t>
      </w:r>
      <w:r>
        <w:rPr>
          <w:rFonts w:ascii="Times New Roman" w:hAnsi="Times New Roman"/>
          <w:b w:val="0"/>
          <w:sz w:val="32"/>
          <w:lang w:val="lt-LT" w:eastAsia="lt-LT"/>
        </w:rPr>
        <w:t>Antrasis</w:t>
      </w:r>
      <w:r w:rsidRPr="00E705E5">
        <w:rPr>
          <w:rFonts w:ascii="Times New Roman" w:hAnsi="Times New Roman"/>
          <w:b w:val="0"/>
          <w:sz w:val="32"/>
          <w:lang w:val="lt-LT" w:eastAsia="lt-LT"/>
        </w:rPr>
        <w:t xml:space="preserve"> informacijos lygmuo</w:t>
      </w:r>
      <w:r>
        <w:rPr>
          <w:rFonts w:ascii="Times New Roman" w:hAnsi="Times New Roman"/>
          <w:b w:val="0"/>
          <w:sz w:val="32"/>
          <w:lang w:val="lt-LT" w:eastAsia="lt-LT"/>
        </w:rPr>
        <w:t>. Meta SPC</w:t>
      </w:r>
      <w:bookmarkEnd w:id="44"/>
    </w:p>
    <w:p w14:paraId="594B29DF" w14:textId="3C24C2C9" w:rsidR="004D6586" w:rsidRPr="004D6586" w:rsidRDefault="004D6586" w:rsidP="004D6586">
      <w:pPr>
        <w:pStyle w:val="Heading1"/>
        <w:rPr>
          <w:rFonts w:ascii="Times New Roman" w:hAnsi="Times New Roman"/>
          <w:b w:val="0"/>
          <w:sz w:val="32"/>
          <w:lang w:val="lt-LT" w:eastAsia="lt-LT"/>
        </w:rPr>
      </w:pPr>
      <w:bookmarkStart w:id="45" w:name="_Toc528571845"/>
      <w:r w:rsidRPr="004D6586">
        <w:rPr>
          <w:rFonts w:ascii="Times New Roman" w:hAnsi="Times New Roman"/>
          <w:b w:val="0"/>
          <w:sz w:val="32"/>
          <w:lang w:val="lt-LT" w:eastAsia="lt-LT"/>
        </w:rPr>
        <w:t>1. Meta SPC administracinė informacija</w:t>
      </w:r>
      <w:bookmarkEnd w:id="45"/>
    </w:p>
    <w:p w14:paraId="339231A5" w14:textId="6FA159E5" w:rsidR="004D6586" w:rsidRPr="001D55DE" w:rsidRDefault="004D6586" w:rsidP="004D6586">
      <w:pPr>
        <w:pStyle w:val="Heading1"/>
        <w:rPr>
          <w:rFonts w:ascii="Times New Roman" w:hAnsi="Times New Roman"/>
          <w:b w:val="0"/>
          <w:sz w:val="28"/>
          <w:szCs w:val="28"/>
          <w:lang w:val="lt-LT" w:eastAsia="lt-LT"/>
        </w:rPr>
      </w:pPr>
      <w:bookmarkStart w:id="46" w:name="_Toc528571846"/>
      <w:r w:rsidRPr="001D55DE">
        <w:rPr>
          <w:rFonts w:ascii="Times New Roman" w:hAnsi="Times New Roman"/>
          <w:b w:val="0"/>
          <w:sz w:val="28"/>
          <w:szCs w:val="28"/>
          <w:lang w:val="lt-LT" w:eastAsia="lt-LT"/>
        </w:rPr>
        <w:t>1.1. Meta SPC identifikatorius</w:t>
      </w:r>
      <w:bookmarkEnd w:id="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D6586" w14:paraId="5316AE0D" w14:textId="77777777" w:rsidTr="004D6586">
        <w:tc>
          <w:tcPr>
            <w:tcW w:w="9346" w:type="dxa"/>
          </w:tcPr>
          <w:p w14:paraId="0A87546C" w14:textId="77777777" w:rsidR="004D6586" w:rsidRDefault="004D6586" w:rsidP="004D6586">
            <w:pPr>
              <w:rPr>
                <w:lang w:val="lt-LT" w:eastAsia="lt-LT"/>
              </w:rPr>
            </w:pPr>
          </w:p>
          <w:p w14:paraId="04BE5FAC" w14:textId="77777777" w:rsidR="004D6586" w:rsidRPr="004D6586" w:rsidRDefault="006B78BD" w:rsidP="004D6586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Meta SPC</w:t>
            </w:r>
          </w:p>
          <w:p w14:paraId="1668F1F3" w14:textId="77777777" w:rsidR="004D6586" w:rsidRDefault="004D6586" w:rsidP="004D6586">
            <w:pPr>
              <w:rPr>
                <w:lang w:val="lt-LT" w:eastAsia="lt-LT"/>
              </w:rPr>
            </w:pPr>
          </w:p>
        </w:tc>
      </w:tr>
    </w:tbl>
    <w:p w14:paraId="281FFA19" w14:textId="77777777" w:rsidR="004D6586" w:rsidRPr="004D6586" w:rsidRDefault="004D6586" w:rsidP="004D6586">
      <w:pPr>
        <w:rPr>
          <w:lang w:val="lt-LT" w:eastAsia="lt-LT"/>
        </w:rPr>
      </w:pPr>
    </w:p>
    <w:p w14:paraId="6DCA4E98" w14:textId="2957E11F" w:rsidR="004D6586" w:rsidRPr="001D55DE" w:rsidRDefault="004D6586" w:rsidP="004D6586">
      <w:pPr>
        <w:pStyle w:val="Heading1"/>
        <w:rPr>
          <w:rFonts w:ascii="Times New Roman" w:hAnsi="Times New Roman"/>
          <w:b w:val="0"/>
          <w:sz w:val="28"/>
          <w:szCs w:val="28"/>
          <w:lang w:val="lt-LT" w:eastAsia="lt-LT"/>
        </w:rPr>
      </w:pPr>
      <w:bookmarkStart w:id="47" w:name="_Toc528571847"/>
      <w:r w:rsidRPr="001D55DE">
        <w:rPr>
          <w:rFonts w:ascii="Times New Roman" w:hAnsi="Times New Roman"/>
          <w:b w:val="0"/>
          <w:sz w:val="28"/>
          <w:szCs w:val="28"/>
          <w:lang w:val="lt-LT" w:eastAsia="lt-LT"/>
        </w:rPr>
        <w:t>1.2. Autorizacijos liudijimo numerio sufiksas</w:t>
      </w:r>
      <w:bookmarkEnd w:id="4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D6586" w:rsidRPr="00A32D78" w14:paraId="5D9C8BE3" w14:textId="77777777" w:rsidTr="004D6586">
        <w:tc>
          <w:tcPr>
            <w:tcW w:w="9346" w:type="dxa"/>
          </w:tcPr>
          <w:p w14:paraId="0536224C" w14:textId="77777777" w:rsidR="004D6586" w:rsidRPr="00A32D78" w:rsidRDefault="004D6586" w:rsidP="004D6586">
            <w:pPr>
              <w:rPr>
                <w:sz w:val="24"/>
                <w:szCs w:val="24"/>
                <w:lang w:val="lt-LT" w:eastAsia="de-DE"/>
              </w:rPr>
            </w:pPr>
          </w:p>
          <w:p w14:paraId="08CE6181" w14:textId="77777777" w:rsidR="004D6586" w:rsidRPr="00A32D78" w:rsidRDefault="006B78BD" w:rsidP="004D6586">
            <w:pPr>
              <w:rPr>
                <w:sz w:val="24"/>
                <w:szCs w:val="24"/>
                <w:lang w:val="lt-LT" w:eastAsia="de-DE"/>
              </w:rPr>
            </w:pPr>
            <w:r>
              <w:rPr>
                <w:sz w:val="24"/>
                <w:szCs w:val="24"/>
                <w:lang w:val="lt-LT" w:eastAsia="de-DE"/>
              </w:rPr>
              <w:t>1-1</w:t>
            </w:r>
          </w:p>
          <w:p w14:paraId="707F4590" w14:textId="77777777" w:rsidR="004D6586" w:rsidRPr="00A32D78" w:rsidRDefault="004D6586" w:rsidP="004D6586">
            <w:pPr>
              <w:rPr>
                <w:sz w:val="24"/>
                <w:szCs w:val="24"/>
                <w:lang w:val="lt-LT" w:eastAsia="de-DE"/>
              </w:rPr>
            </w:pPr>
          </w:p>
        </w:tc>
      </w:tr>
    </w:tbl>
    <w:p w14:paraId="59AF76EE" w14:textId="77777777" w:rsidR="004D6586" w:rsidRDefault="004D6586" w:rsidP="004D6586">
      <w:pPr>
        <w:rPr>
          <w:lang w:val="lt-LT" w:eastAsia="de-DE"/>
        </w:rPr>
      </w:pPr>
    </w:p>
    <w:p w14:paraId="3B725EC7" w14:textId="286E86B1" w:rsidR="004D6586" w:rsidRPr="001D55DE" w:rsidRDefault="004D6586" w:rsidP="004D6586">
      <w:pPr>
        <w:pStyle w:val="Heading2"/>
        <w:numPr>
          <w:ilvl w:val="1"/>
          <w:numId w:val="5"/>
        </w:numPr>
        <w:spacing w:before="0" w:after="120"/>
        <w:rPr>
          <w:rFonts w:ascii="Times New Roman" w:hAnsi="Times New Roman"/>
          <w:b w:val="0"/>
          <w:i w:val="0"/>
          <w:sz w:val="28"/>
          <w:lang w:val="lt-LT" w:eastAsia="lt-LT"/>
        </w:rPr>
      </w:pPr>
      <w:bookmarkStart w:id="48" w:name="_Toc528571848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Produkto tipas (ai)</w:t>
      </w:r>
      <w:bookmarkEnd w:id="4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D6586" w14:paraId="1EDC0038" w14:textId="77777777" w:rsidTr="00E237C0">
        <w:tc>
          <w:tcPr>
            <w:tcW w:w="9346" w:type="dxa"/>
          </w:tcPr>
          <w:p w14:paraId="2DAADBB9" w14:textId="77777777" w:rsidR="004D6586" w:rsidRDefault="004D6586" w:rsidP="00E237C0">
            <w:pPr>
              <w:rPr>
                <w:lang w:val="lt-LT" w:eastAsia="lt-LT"/>
              </w:rPr>
            </w:pPr>
          </w:p>
          <w:p w14:paraId="0EBC2379" w14:textId="77777777" w:rsidR="004D6586" w:rsidRPr="00BE2FB1" w:rsidRDefault="004D6586" w:rsidP="00E237C0">
            <w:pPr>
              <w:rPr>
                <w:sz w:val="24"/>
                <w:szCs w:val="24"/>
                <w:lang w:val="lt-LT" w:eastAsia="lt-LT"/>
              </w:rPr>
            </w:pPr>
            <w:r w:rsidRPr="00BE2FB1">
              <w:rPr>
                <w:sz w:val="24"/>
                <w:szCs w:val="24"/>
                <w:lang w:val="lt-LT" w:eastAsia="lt-LT"/>
              </w:rPr>
              <w:t>PT 08 – Medienos konservantas</w:t>
            </w:r>
          </w:p>
          <w:p w14:paraId="62A99592" w14:textId="77777777" w:rsidR="004D6586" w:rsidRDefault="004D6586" w:rsidP="00E237C0">
            <w:pPr>
              <w:rPr>
                <w:lang w:val="lt-LT" w:eastAsia="lt-LT"/>
              </w:rPr>
            </w:pPr>
          </w:p>
        </w:tc>
      </w:tr>
    </w:tbl>
    <w:p w14:paraId="790139AF" w14:textId="77777777" w:rsidR="004D6586" w:rsidRDefault="004D6586" w:rsidP="004D6586">
      <w:pPr>
        <w:rPr>
          <w:lang w:val="lt-LT" w:eastAsia="lt-LT"/>
        </w:rPr>
      </w:pPr>
    </w:p>
    <w:p w14:paraId="3F0EEA82" w14:textId="01476715" w:rsidR="004D6586" w:rsidRPr="008D186A" w:rsidRDefault="004D6586" w:rsidP="004D6586">
      <w:pPr>
        <w:pStyle w:val="Heading1"/>
        <w:spacing w:before="0" w:after="120"/>
        <w:rPr>
          <w:rFonts w:ascii="Times New Roman" w:hAnsi="Times New Roman"/>
          <w:b w:val="0"/>
          <w:sz w:val="32"/>
          <w:lang w:val="lt-LT" w:eastAsia="lt-LT"/>
        </w:rPr>
      </w:pPr>
      <w:bookmarkStart w:id="49" w:name="_Toc528571849"/>
      <w:r w:rsidRPr="008D186A">
        <w:rPr>
          <w:rFonts w:ascii="Times New Roman" w:hAnsi="Times New Roman"/>
          <w:b w:val="0"/>
          <w:sz w:val="32"/>
          <w:lang w:val="lt-LT" w:eastAsia="lt-LT"/>
        </w:rPr>
        <w:t xml:space="preserve">2. </w:t>
      </w:r>
      <w:r>
        <w:rPr>
          <w:rFonts w:ascii="Times New Roman" w:hAnsi="Times New Roman"/>
          <w:b w:val="0"/>
          <w:sz w:val="32"/>
          <w:lang w:val="lt-LT" w:eastAsia="lt-LT"/>
        </w:rPr>
        <w:t>Meta SPC</w:t>
      </w:r>
      <w:r w:rsidRPr="008D186A">
        <w:rPr>
          <w:rFonts w:ascii="Times New Roman" w:hAnsi="Times New Roman"/>
          <w:b w:val="0"/>
          <w:sz w:val="32"/>
          <w:lang w:val="lt-LT" w:eastAsia="lt-LT"/>
        </w:rPr>
        <w:t xml:space="preserve"> sudėtis ir forma</w:t>
      </w:r>
      <w:bookmarkEnd w:id="49"/>
    </w:p>
    <w:p w14:paraId="3A47417D" w14:textId="77777777" w:rsidR="004D6586" w:rsidRPr="00491C20" w:rsidRDefault="004D6586" w:rsidP="004D6586">
      <w:pPr>
        <w:rPr>
          <w:rFonts w:ascii="Times New Roman" w:hAnsi="Times New Roman"/>
          <w:sz w:val="24"/>
          <w:szCs w:val="24"/>
          <w:lang w:val="lt-LT"/>
        </w:rPr>
      </w:pPr>
    </w:p>
    <w:p w14:paraId="5AA81E18" w14:textId="12B66448" w:rsidR="004D6586" w:rsidRPr="001D55DE" w:rsidRDefault="004D6586" w:rsidP="004D6586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  <w:lang w:val="lt-LT"/>
        </w:rPr>
      </w:pPr>
      <w:bookmarkStart w:id="50" w:name="_Toc528571850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2.1. Kiekybinė ir kokybinė informacija apie Meta SPC sudėtį</w:t>
      </w:r>
      <w:bookmarkEnd w:id="50"/>
    </w:p>
    <w:tbl>
      <w:tblPr>
        <w:tblW w:w="9498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425"/>
        <w:gridCol w:w="1281"/>
        <w:gridCol w:w="1353"/>
        <w:gridCol w:w="1353"/>
        <w:gridCol w:w="1825"/>
      </w:tblGrid>
      <w:tr w:rsidR="004D6586" w:rsidRPr="00491C20" w14:paraId="0E522C20" w14:textId="77777777" w:rsidTr="00E237C0">
        <w:trPr>
          <w:tblHeader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755B5" w14:textId="77777777" w:rsidR="004D6586" w:rsidRPr="00491C20" w:rsidRDefault="004D6586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Bendrasis pavadinimas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FFC8A" w14:textId="77777777" w:rsidR="004D6586" w:rsidRPr="00491C20" w:rsidRDefault="004D6586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IUPAC pavadinimas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7F04E" w14:textId="77777777" w:rsidR="004D6586" w:rsidRPr="00491C20" w:rsidRDefault="004D6586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Funkcinė paskirtis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AC6B0" w14:textId="77777777" w:rsidR="004D6586" w:rsidRPr="00491C20" w:rsidRDefault="004D6586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CAS numeris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52C93" w14:textId="77777777" w:rsidR="004D6586" w:rsidRPr="00491C20" w:rsidRDefault="004D6586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EB numeris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BC6AF" w14:textId="77777777" w:rsidR="004D6586" w:rsidRPr="00491C20" w:rsidRDefault="004D6586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Kiekis (proc.)</w:t>
            </w:r>
          </w:p>
        </w:tc>
      </w:tr>
      <w:tr w:rsidR="00027A41" w:rsidRPr="00491C20" w14:paraId="18B1B687" w14:textId="77777777" w:rsidTr="00E237C0"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3878B" w14:textId="77777777" w:rsidR="00027A41" w:rsidRPr="00CB68C5" w:rsidRDefault="00027A41" w:rsidP="00027A41">
            <w:pPr>
              <w:rPr>
                <w:rFonts w:ascii="Times New Roman" w:hAnsi="Times New Roman"/>
                <w:sz w:val="24"/>
                <w:szCs w:val="24"/>
              </w:rPr>
            </w:pPr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>IPBC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390A6" w14:textId="77777777" w:rsidR="00027A41" w:rsidRPr="00CB68C5" w:rsidRDefault="00027A41" w:rsidP="00027A41">
            <w:pPr>
              <w:overflowPunct/>
              <w:autoSpaceDE/>
              <w:autoSpaceDN/>
              <w:adjustRightInd/>
              <w:spacing w:before="60" w:after="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3-jod-2-propinilbutilkarbamatas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11024" w14:textId="77777777" w:rsidR="00027A41" w:rsidRPr="00CB68C5" w:rsidRDefault="00027A41" w:rsidP="00027A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8C5">
              <w:rPr>
                <w:rFonts w:ascii="Times New Roman" w:hAnsi="Times New Roman"/>
                <w:sz w:val="24"/>
                <w:szCs w:val="24"/>
              </w:rPr>
              <w:t>Veiklioji</w:t>
            </w:r>
            <w:proofErr w:type="spellEnd"/>
            <w:r w:rsidRPr="00CB6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8C5">
              <w:rPr>
                <w:rFonts w:ascii="Times New Roman" w:hAnsi="Times New Roman"/>
                <w:sz w:val="24"/>
                <w:szCs w:val="24"/>
              </w:rPr>
              <w:t>medžiaga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5003B" w14:textId="77777777" w:rsidR="00027A41" w:rsidRPr="00CB68C5" w:rsidRDefault="00027A41" w:rsidP="00027A41">
            <w:pPr>
              <w:rPr>
                <w:rFonts w:ascii="Times New Roman" w:hAnsi="Times New Roman"/>
                <w:sz w:val="24"/>
                <w:szCs w:val="24"/>
              </w:rPr>
            </w:pPr>
            <w:r w:rsidRPr="00750CF2">
              <w:rPr>
                <w:rFonts w:ascii="Times New Roman" w:hAnsi="Times New Roman"/>
                <w:sz w:val="24"/>
                <w:szCs w:val="24"/>
                <w:lang w:val="lt-LT"/>
              </w:rPr>
              <w:t>55406-53-6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6B863" w14:textId="77777777" w:rsidR="00027A41" w:rsidRPr="00CB68C5" w:rsidRDefault="00027A41" w:rsidP="00027A41">
            <w:pPr>
              <w:rPr>
                <w:rFonts w:ascii="Times New Roman" w:hAnsi="Times New Roman"/>
                <w:sz w:val="24"/>
                <w:szCs w:val="24"/>
              </w:rPr>
            </w:pPr>
            <w:r w:rsidRPr="00750CF2">
              <w:rPr>
                <w:rFonts w:ascii="Times New Roman" w:hAnsi="Times New Roman"/>
                <w:sz w:val="24"/>
                <w:szCs w:val="24"/>
                <w:lang w:val="lt-LT"/>
              </w:rPr>
              <w:t>259-627-5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CAFD1" w14:textId="527A41A5" w:rsidR="00027A41" w:rsidRPr="00027A41" w:rsidRDefault="00027A41" w:rsidP="00027A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A41">
              <w:rPr>
                <w:sz w:val="24"/>
                <w:szCs w:val="24"/>
              </w:rPr>
              <w:t>0,57 – 0,6 %</w:t>
            </w:r>
          </w:p>
        </w:tc>
      </w:tr>
      <w:tr w:rsidR="00027A41" w:rsidRPr="00491C20" w14:paraId="4647D950" w14:textId="77777777" w:rsidTr="00E237C0"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40519" w14:textId="77777777" w:rsidR="00027A41" w:rsidRPr="00876CD9" w:rsidRDefault="00027A41" w:rsidP="00027A4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</w:t>
            </w:r>
            <w:r w:rsidRPr="00365780">
              <w:rPr>
                <w:rFonts w:ascii="Times New Roman" w:hAnsi="Times New Roman"/>
                <w:sz w:val="24"/>
                <w:szCs w:val="24"/>
                <w:lang w:val="lt-LT"/>
              </w:rPr>
              <w:t>ropikonazolis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488CB" w14:textId="77777777" w:rsidR="00027A41" w:rsidRPr="00876CD9" w:rsidRDefault="00027A41" w:rsidP="00027A41">
            <w:pPr>
              <w:overflowPunct/>
              <w:autoSpaceDE/>
              <w:autoSpaceDN/>
              <w:adjustRightInd/>
              <w:spacing w:before="60" w:after="6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65780">
              <w:rPr>
                <w:rFonts w:ascii="Times New Roman" w:hAnsi="Times New Roman"/>
                <w:sz w:val="24"/>
                <w:szCs w:val="24"/>
                <w:lang w:val="lt-LT"/>
              </w:rPr>
              <w:t>1-[[2-(2,4-dichlorfenil)-4-propil-1,3-dioksolan-2-il]metil]-1H-1,2,4-triazolis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09F33" w14:textId="77777777" w:rsidR="00027A41" w:rsidRPr="00CB68C5" w:rsidRDefault="00027A41" w:rsidP="00027A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8C5">
              <w:rPr>
                <w:rFonts w:ascii="Times New Roman" w:hAnsi="Times New Roman"/>
                <w:sz w:val="24"/>
                <w:szCs w:val="24"/>
              </w:rPr>
              <w:t>Veiklioji</w:t>
            </w:r>
            <w:proofErr w:type="spellEnd"/>
            <w:r w:rsidRPr="00CB6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8C5">
              <w:rPr>
                <w:rFonts w:ascii="Times New Roman" w:hAnsi="Times New Roman"/>
                <w:sz w:val="24"/>
                <w:szCs w:val="24"/>
              </w:rPr>
              <w:t>medžiaga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83DFF" w14:textId="77777777" w:rsidR="00027A41" w:rsidRPr="00750CF2" w:rsidRDefault="00027A41" w:rsidP="00027A4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>60207-90-1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F2AA5" w14:textId="77777777" w:rsidR="00027A41" w:rsidRPr="00750CF2" w:rsidRDefault="00027A41" w:rsidP="00027A4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76CD9">
              <w:rPr>
                <w:rFonts w:ascii="Times New Roman" w:hAnsi="Times New Roman"/>
                <w:sz w:val="24"/>
                <w:szCs w:val="24"/>
                <w:lang w:val="lt-LT"/>
              </w:rPr>
              <w:t>262-104-4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3A899" w14:textId="0CEE0DBB" w:rsidR="00027A41" w:rsidRPr="00027A41" w:rsidRDefault="00027A41" w:rsidP="00027A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A41">
              <w:rPr>
                <w:sz w:val="24"/>
                <w:szCs w:val="24"/>
              </w:rPr>
              <w:t>0,285 – 0,3 %</w:t>
            </w:r>
          </w:p>
        </w:tc>
      </w:tr>
      <w:tr w:rsidR="004D6586" w:rsidRPr="00491C20" w14:paraId="43F94A31" w14:textId="77777777" w:rsidTr="00E237C0">
        <w:tc>
          <w:tcPr>
            <w:tcW w:w="949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8AE73" w14:textId="77777777" w:rsidR="004D6586" w:rsidRPr="00491C20" w:rsidRDefault="004D6586" w:rsidP="00E237C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Pilna sudėtis pateikta R4BP</w:t>
            </w:r>
          </w:p>
        </w:tc>
      </w:tr>
    </w:tbl>
    <w:p w14:paraId="4DA02087" w14:textId="77777777" w:rsidR="004D6586" w:rsidRPr="00491C20" w:rsidRDefault="004D6586" w:rsidP="004D6586">
      <w:pPr>
        <w:pStyle w:val="Heading2"/>
        <w:spacing w:before="0" w:after="0"/>
        <w:rPr>
          <w:rFonts w:ascii="Times New Roman" w:hAnsi="Times New Roman"/>
          <w:b w:val="0"/>
          <w:sz w:val="24"/>
          <w:szCs w:val="24"/>
          <w:lang w:val="lt-LT"/>
        </w:rPr>
      </w:pPr>
    </w:p>
    <w:p w14:paraId="130CB602" w14:textId="521F48BD" w:rsidR="004D6586" w:rsidRPr="001D55DE" w:rsidRDefault="004D6586" w:rsidP="004D6586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  <w:lang w:val="lt-LT"/>
        </w:rPr>
      </w:pPr>
      <w:bookmarkStart w:id="51" w:name="_Toc528571851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 xml:space="preserve">2.2. Meta SPC </w:t>
      </w:r>
      <w:proofErr w:type="spellStart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formuliacijos</w:t>
      </w:r>
      <w:proofErr w:type="spellEnd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 xml:space="preserve"> tipas</w:t>
      </w:r>
      <w:bookmarkEnd w:id="51"/>
    </w:p>
    <w:tbl>
      <w:tblPr>
        <w:tblW w:w="9493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4D6586" w:rsidRPr="00491C20" w14:paraId="0117A0AF" w14:textId="77777777" w:rsidTr="00E237C0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F31D5" w14:textId="77777777" w:rsidR="004D6586" w:rsidRPr="00491C20" w:rsidRDefault="004D6586" w:rsidP="00E237C0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Skystis</w:t>
            </w:r>
          </w:p>
        </w:tc>
      </w:tr>
    </w:tbl>
    <w:p w14:paraId="027C070F" w14:textId="77777777" w:rsidR="004D6586" w:rsidRPr="004D6586" w:rsidRDefault="004D6586" w:rsidP="004D6586">
      <w:pPr>
        <w:rPr>
          <w:lang w:val="lt-LT" w:eastAsia="de-DE"/>
        </w:rPr>
      </w:pPr>
    </w:p>
    <w:p w14:paraId="6B2787BD" w14:textId="5F6EB9A8" w:rsidR="008D186A" w:rsidRPr="008D186A" w:rsidRDefault="008D186A" w:rsidP="008D186A">
      <w:pPr>
        <w:pStyle w:val="Heading1"/>
        <w:spacing w:before="0" w:after="120"/>
        <w:rPr>
          <w:rFonts w:ascii="Times New Roman" w:hAnsi="Times New Roman"/>
          <w:b w:val="0"/>
          <w:sz w:val="32"/>
          <w:lang w:val="lt-LT"/>
        </w:rPr>
      </w:pPr>
      <w:bookmarkStart w:id="52" w:name="_Toc520909648"/>
      <w:bookmarkStart w:id="53" w:name="_Toc528571852"/>
      <w:r w:rsidRPr="008D186A">
        <w:rPr>
          <w:rFonts w:ascii="Times New Roman" w:hAnsi="Times New Roman"/>
          <w:b w:val="0"/>
          <w:sz w:val="32"/>
          <w:lang w:val="lt-LT" w:eastAsia="lt-LT"/>
        </w:rPr>
        <w:t xml:space="preserve">3. </w:t>
      </w:r>
      <w:r w:rsidR="000E030E">
        <w:rPr>
          <w:rFonts w:ascii="Times New Roman" w:hAnsi="Times New Roman"/>
          <w:b w:val="0"/>
          <w:sz w:val="32"/>
          <w:lang w:val="lt-LT" w:eastAsia="lt-LT"/>
        </w:rPr>
        <w:t xml:space="preserve">Meta SPC </w:t>
      </w:r>
      <w:r w:rsidR="004D6586">
        <w:rPr>
          <w:rFonts w:ascii="Times New Roman" w:hAnsi="Times New Roman"/>
          <w:b w:val="0"/>
          <w:sz w:val="32"/>
          <w:lang w:val="lt-LT" w:eastAsia="lt-LT"/>
        </w:rPr>
        <w:t>p</w:t>
      </w:r>
      <w:r w:rsidRPr="008D186A">
        <w:rPr>
          <w:rFonts w:ascii="Times New Roman" w:hAnsi="Times New Roman"/>
          <w:b w:val="0"/>
          <w:sz w:val="32"/>
          <w:lang w:val="lt-LT" w:eastAsia="lt-LT"/>
        </w:rPr>
        <w:t>avojingumo ir atsargumo frazės</w:t>
      </w:r>
      <w:bookmarkEnd w:id="52"/>
      <w:bookmarkEnd w:id="5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57"/>
      </w:tblGrid>
      <w:tr w:rsidR="00C637FB" w14:paraId="61A39CD5" w14:textId="77777777" w:rsidTr="00C637FB">
        <w:tc>
          <w:tcPr>
            <w:tcW w:w="9346" w:type="dxa"/>
            <w:gridSpan w:val="2"/>
          </w:tcPr>
          <w:p w14:paraId="0361FFEB" w14:textId="67C7054D" w:rsidR="00C637FB" w:rsidRDefault="00C637FB" w:rsidP="008D18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Klasifikavimas</w:t>
            </w:r>
          </w:p>
        </w:tc>
      </w:tr>
      <w:tr w:rsidR="00C637FB" w14:paraId="2EAA3165" w14:textId="77777777" w:rsidTr="00C637FB">
        <w:tc>
          <w:tcPr>
            <w:tcW w:w="2689" w:type="dxa"/>
          </w:tcPr>
          <w:p w14:paraId="5CC475A3" w14:textId="024CD5CB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Pavojingumo kategorija</w:t>
            </w:r>
          </w:p>
        </w:tc>
        <w:tc>
          <w:tcPr>
            <w:tcW w:w="6657" w:type="dxa"/>
          </w:tcPr>
          <w:p w14:paraId="77E1DB62" w14:textId="58B28DC8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F768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Pavojinga vandens aplinkai, 3 l</w:t>
            </w:r>
            <w:r w:rsidRPr="00DF768C">
              <w:rPr>
                <w:rFonts w:ascii="Times New Roman" w:hAnsi="Times New Roman" w:hint="eastAsia"/>
                <w:color w:val="000000"/>
                <w:sz w:val="24"/>
                <w:szCs w:val="24"/>
                <w:lang w:val="lt-LT"/>
              </w:rPr>
              <w:t>ė</w:t>
            </w:r>
            <w:r w:rsidRPr="00DF768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tinio poveikio kategorija</w:t>
            </w:r>
          </w:p>
        </w:tc>
      </w:tr>
      <w:tr w:rsidR="00C637FB" w14:paraId="5DFF5154" w14:textId="77777777" w:rsidTr="00C637FB">
        <w:tc>
          <w:tcPr>
            <w:tcW w:w="2689" w:type="dxa"/>
          </w:tcPr>
          <w:p w14:paraId="5235ADA8" w14:textId="54F624F9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Pavojingumo frazė</w:t>
            </w:r>
          </w:p>
        </w:tc>
        <w:tc>
          <w:tcPr>
            <w:tcW w:w="6657" w:type="dxa"/>
          </w:tcPr>
          <w:p w14:paraId="7053E82F" w14:textId="01F543D8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098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H412 Kenksminga vandens organizmams, sukelia ilgalaikius pakitimus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C637FB" w14:paraId="3544989B" w14:textId="77777777" w:rsidTr="00C637FB">
        <w:tc>
          <w:tcPr>
            <w:tcW w:w="9346" w:type="dxa"/>
            <w:gridSpan w:val="2"/>
          </w:tcPr>
          <w:p w14:paraId="759D7955" w14:textId="77777777" w:rsidR="00C637FB" w:rsidRDefault="00C637FB" w:rsidP="008D18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637FB" w14:paraId="5BE002F6" w14:textId="77777777" w:rsidTr="00C637FB">
        <w:tc>
          <w:tcPr>
            <w:tcW w:w="9346" w:type="dxa"/>
            <w:gridSpan w:val="2"/>
          </w:tcPr>
          <w:p w14:paraId="31671D69" w14:textId="3E2B9A52" w:rsidR="00C637FB" w:rsidRDefault="00C637FB" w:rsidP="008D18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Ženklinimas</w:t>
            </w:r>
          </w:p>
        </w:tc>
      </w:tr>
      <w:tr w:rsidR="00C637FB" w14:paraId="41F98AB0" w14:textId="77777777" w:rsidTr="00C637FB">
        <w:tc>
          <w:tcPr>
            <w:tcW w:w="2689" w:type="dxa"/>
          </w:tcPr>
          <w:p w14:paraId="3BDE6B96" w14:textId="68CE1C96" w:rsidR="00C637FB" w:rsidRDefault="00C637FB" w:rsidP="008D18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Signaliniai žodžiai</w:t>
            </w:r>
          </w:p>
        </w:tc>
        <w:tc>
          <w:tcPr>
            <w:tcW w:w="6657" w:type="dxa"/>
          </w:tcPr>
          <w:p w14:paraId="5ED239A0" w14:textId="462B8B1F" w:rsidR="00C637FB" w:rsidRDefault="00C637FB" w:rsidP="008D18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</w:tr>
      <w:tr w:rsidR="00C637FB" w14:paraId="567E1516" w14:textId="77777777" w:rsidTr="00C637FB">
        <w:tc>
          <w:tcPr>
            <w:tcW w:w="2689" w:type="dxa"/>
          </w:tcPr>
          <w:p w14:paraId="1D4A5A6E" w14:textId="7517C9DE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Pavojingumo frazės</w:t>
            </w:r>
          </w:p>
        </w:tc>
        <w:tc>
          <w:tcPr>
            <w:tcW w:w="6657" w:type="dxa"/>
          </w:tcPr>
          <w:p w14:paraId="487BF54B" w14:textId="2CA83792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098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H412 Kenksminga vandens organizmams, sukelia ilgalaikius pakitimus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C637FB" w14:paraId="67AA5BEB" w14:textId="77777777" w:rsidTr="00C637FB">
        <w:tc>
          <w:tcPr>
            <w:tcW w:w="2689" w:type="dxa"/>
          </w:tcPr>
          <w:p w14:paraId="3DFBDAD6" w14:textId="71F40021" w:rsidR="00C637FB" w:rsidRDefault="00C637FB" w:rsidP="008D18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Atsargumo frazės</w:t>
            </w:r>
          </w:p>
        </w:tc>
        <w:tc>
          <w:tcPr>
            <w:tcW w:w="6657" w:type="dxa"/>
          </w:tcPr>
          <w:p w14:paraId="6CDFD5EB" w14:textId="77777777" w:rsidR="00C637FB" w:rsidRPr="006E2B18" w:rsidRDefault="00C637FB" w:rsidP="00C637FB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83098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P273 Saugoti, kad nepatektų į aplinką.</w:t>
            </w:r>
          </w:p>
          <w:p w14:paraId="02072886" w14:textId="4643E59A" w:rsidR="00C637FB" w:rsidRPr="00C637FB" w:rsidRDefault="00C637FB" w:rsidP="00C637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P501 </w:t>
            </w:r>
            <w:r w:rsidRPr="0021361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Turinį arba talpyklą išpilti (išmesti) į</w:t>
            </w:r>
            <w:r w:rsidRPr="006E2B18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213612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atitinkamą surinkimo punktą pagal vietines, regionines, nacionalines ir tarptautines taisykles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C637FB" w14:paraId="0A7AFBE2" w14:textId="77777777" w:rsidTr="00C637FB">
        <w:tc>
          <w:tcPr>
            <w:tcW w:w="2689" w:type="dxa"/>
          </w:tcPr>
          <w:p w14:paraId="71191F09" w14:textId="2A4937DA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Piktogramos</w:t>
            </w:r>
          </w:p>
        </w:tc>
        <w:tc>
          <w:tcPr>
            <w:tcW w:w="6657" w:type="dxa"/>
          </w:tcPr>
          <w:p w14:paraId="6BC89EA4" w14:textId="55F06D00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-</w:t>
            </w:r>
          </w:p>
        </w:tc>
      </w:tr>
      <w:tr w:rsidR="00C637FB" w:rsidRPr="007F39A6" w14:paraId="6750C098" w14:textId="77777777" w:rsidTr="00C637FB">
        <w:tc>
          <w:tcPr>
            <w:tcW w:w="2689" w:type="dxa"/>
          </w:tcPr>
          <w:p w14:paraId="6557B483" w14:textId="03928BCB" w:rsidR="00C637FB" w:rsidRDefault="00C637FB" w:rsidP="00C637F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Pastaba</w:t>
            </w:r>
          </w:p>
        </w:tc>
        <w:tc>
          <w:tcPr>
            <w:tcW w:w="6657" w:type="dxa"/>
          </w:tcPr>
          <w:p w14:paraId="70B4E8B8" w14:textId="5546AF78" w:rsidR="00C637FB" w:rsidRDefault="00C637FB" w:rsidP="007F39A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098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EUH 208 Sudėtyje yra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propinilo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butilkarbamatas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(IPBC),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propikonazolis</w:t>
            </w:r>
            <w:proofErr w:type="spellEnd"/>
            <w:r w:rsidR="007F39A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="007F39A6" w:rsidRPr="007F39A6">
              <w:rPr>
                <w:rFonts w:ascii="Times New Roman" w:hAnsi="Times New Roman"/>
                <w:sz w:val="24"/>
                <w:szCs w:val="24"/>
                <w:lang w:val="lt-LT"/>
              </w:rPr>
              <w:t>1,2-benzizotiazol-3(2H)-</w:t>
            </w:r>
            <w:proofErr w:type="spellStart"/>
            <w:r w:rsidR="007F39A6" w:rsidRPr="007F39A6">
              <w:rPr>
                <w:rFonts w:ascii="Times New Roman" w:hAnsi="Times New Roman"/>
                <w:sz w:val="24"/>
                <w:szCs w:val="24"/>
                <w:lang w:val="lt-LT"/>
              </w:rPr>
              <w:t>onas</w:t>
            </w:r>
            <w:proofErr w:type="spellEnd"/>
            <w:r w:rsidR="007F39A6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Pr="0083098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Gali sukelti alerginę reakciją.</w:t>
            </w:r>
          </w:p>
        </w:tc>
      </w:tr>
    </w:tbl>
    <w:p w14:paraId="24EBCD4C" w14:textId="77777777" w:rsidR="009F3DD3" w:rsidRPr="008D186A" w:rsidRDefault="009F3DD3" w:rsidP="008D186A">
      <w:pPr>
        <w:rPr>
          <w:lang w:val="lt-LT" w:eastAsia="de-DE"/>
        </w:rPr>
      </w:pPr>
    </w:p>
    <w:p w14:paraId="052F9928" w14:textId="723FB0D5" w:rsidR="00CD296F" w:rsidRPr="009F3DD3" w:rsidRDefault="009F3DD3" w:rsidP="009F3DD3">
      <w:pPr>
        <w:pStyle w:val="Heading1"/>
        <w:spacing w:before="0" w:after="120"/>
        <w:rPr>
          <w:rFonts w:ascii="Times New Roman" w:hAnsi="Times New Roman"/>
          <w:b w:val="0"/>
          <w:sz w:val="32"/>
          <w:lang w:val="lt-LT"/>
        </w:rPr>
      </w:pPr>
      <w:bookmarkStart w:id="54" w:name="_Toc368997694"/>
      <w:bookmarkStart w:id="55" w:name="_Toc381967587"/>
      <w:bookmarkStart w:id="56" w:name="_Toc520909649"/>
      <w:bookmarkStart w:id="57" w:name="_Toc528571853"/>
      <w:r w:rsidRPr="009F3DD3">
        <w:rPr>
          <w:rFonts w:ascii="Times New Roman" w:hAnsi="Times New Roman"/>
          <w:b w:val="0"/>
          <w:sz w:val="32"/>
          <w:lang w:val="lt-LT" w:eastAsia="lt-LT"/>
        </w:rPr>
        <w:t>4</w:t>
      </w:r>
      <w:r w:rsidR="00CD296F" w:rsidRPr="009F3DD3">
        <w:rPr>
          <w:rFonts w:ascii="Times New Roman" w:hAnsi="Times New Roman"/>
          <w:b w:val="0"/>
          <w:sz w:val="32"/>
          <w:lang w:val="lt-LT" w:eastAsia="lt-LT"/>
        </w:rPr>
        <w:t xml:space="preserve">. </w:t>
      </w:r>
      <w:r w:rsidR="000E030E">
        <w:rPr>
          <w:rFonts w:ascii="Times New Roman" w:hAnsi="Times New Roman"/>
          <w:b w:val="0"/>
          <w:sz w:val="32"/>
          <w:lang w:val="lt-LT" w:eastAsia="lt-LT"/>
        </w:rPr>
        <w:t>Meta SPC a</w:t>
      </w:r>
      <w:r w:rsidR="00CD296F" w:rsidRPr="009F3DD3">
        <w:rPr>
          <w:rFonts w:ascii="Times New Roman" w:hAnsi="Times New Roman"/>
          <w:b w:val="0"/>
          <w:sz w:val="32"/>
          <w:lang w:val="lt-LT" w:eastAsia="lt-LT"/>
        </w:rPr>
        <w:t>utorizuotas (-i) naudojimas (-ai)</w:t>
      </w:r>
      <w:bookmarkEnd w:id="54"/>
      <w:bookmarkEnd w:id="55"/>
      <w:bookmarkEnd w:id="56"/>
      <w:bookmarkEnd w:id="57"/>
    </w:p>
    <w:p w14:paraId="0E133E05" w14:textId="7BBAF544" w:rsidR="00CD296F" w:rsidRPr="001D55DE" w:rsidRDefault="009F3DD3" w:rsidP="001D55DE">
      <w:pPr>
        <w:pStyle w:val="Heading2"/>
        <w:jc w:val="both"/>
        <w:rPr>
          <w:rFonts w:ascii="Times New Roman" w:hAnsi="Times New Roman"/>
          <w:b w:val="0"/>
          <w:i w:val="0"/>
          <w:sz w:val="28"/>
        </w:rPr>
      </w:pPr>
      <w:bookmarkStart w:id="58" w:name="d0e455"/>
      <w:bookmarkStart w:id="59" w:name="_Toc528571854"/>
      <w:r w:rsidRPr="001D55DE">
        <w:rPr>
          <w:rFonts w:ascii="Times New Roman" w:hAnsi="Times New Roman"/>
          <w:b w:val="0"/>
          <w:i w:val="0"/>
          <w:sz w:val="28"/>
        </w:rPr>
        <w:t xml:space="preserve">4.1. Naudojimo paskirtis Nr. 1: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P</w:t>
      </w:r>
      <w:r w:rsidR="003336E5" w:rsidRPr="001D55DE">
        <w:rPr>
          <w:rFonts w:ascii="Times New Roman" w:hAnsi="Times New Roman"/>
          <w:b w:val="0"/>
          <w:i w:val="0"/>
          <w:sz w:val="28"/>
        </w:rPr>
        <w:t>rofesionaliam</w:t>
      </w:r>
      <w:proofErr w:type="spellEnd"/>
      <w:r w:rsidR="003336E5" w:rsidRPr="001D55DE"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r w:rsidR="003336E5" w:rsidRPr="001D55DE">
        <w:rPr>
          <w:rFonts w:ascii="Times New Roman" w:hAnsi="Times New Roman"/>
          <w:b w:val="0"/>
          <w:i w:val="0"/>
          <w:sz w:val="28"/>
        </w:rPr>
        <w:t>išoriniam</w:t>
      </w:r>
      <w:proofErr w:type="spellEnd"/>
      <w:r w:rsidR="003336E5" w:rsidRPr="001D55DE"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r w:rsidR="003336E5" w:rsidRPr="001D55DE">
        <w:rPr>
          <w:rFonts w:ascii="Times New Roman" w:hAnsi="Times New Roman"/>
          <w:b w:val="0"/>
          <w:i w:val="0"/>
          <w:sz w:val="28"/>
        </w:rPr>
        <w:t>naudojimu</w:t>
      </w:r>
      <w:r w:rsidR="006655A6" w:rsidRPr="001D55DE">
        <w:rPr>
          <w:rFonts w:ascii="Times New Roman" w:hAnsi="Times New Roman"/>
          <w:b w:val="0"/>
          <w:i w:val="0"/>
          <w:sz w:val="28"/>
        </w:rPr>
        <w:t>i</w:t>
      </w:r>
      <w:proofErr w:type="spellEnd"/>
      <w:r w:rsidR="003336E5" w:rsidRPr="001D55DE">
        <w:rPr>
          <w:rFonts w:ascii="Times New Roman" w:hAnsi="Times New Roman"/>
          <w:b w:val="0"/>
          <w:i w:val="0"/>
          <w:sz w:val="28"/>
        </w:rPr>
        <w:t>.</w:t>
      </w:r>
      <w:bookmarkEnd w:id="59"/>
    </w:p>
    <w:tbl>
      <w:tblPr>
        <w:tblW w:w="9493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786"/>
      </w:tblGrid>
      <w:tr w:rsidR="00CD296F" w:rsidRPr="00491C20" w14:paraId="3EE7964F" w14:textId="77777777" w:rsidTr="00946524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58"/>
          <w:p w14:paraId="133EF8EC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Produkto tipas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02490" w14:textId="77777777" w:rsidR="00CD296F" w:rsidRPr="00491C20" w:rsidRDefault="003336E5" w:rsidP="0094652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336E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 produktų tipas. Medienos </w:t>
            </w:r>
            <w:r w:rsidR="009F3DD3">
              <w:rPr>
                <w:rFonts w:ascii="Times New Roman" w:hAnsi="Times New Roman"/>
                <w:sz w:val="24"/>
                <w:szCs w:val="24"/>
                <w:lang w:val="lt-LT"/>
              </w:rPr>
              <w:t>konservantas</w:t>
            </w:r>
            <w:r w:rsidRPr="003336E5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CD296F" w:rsidRPr="00D23E66" w14:paraId="6810B56D" w14:textId="77777777" w:rsidTr="005D281D">
        <w:trPr>
          <w:cantSplit/>
          <w:trHeight w:val="97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E210D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Jeigu taikytina, tikslus autorizuoto naudojimo  aprašas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3A64F2" w14:textId="73824089" w:rsidR="00645261" w:rsidRPr="00AA361F" w:rsidRDefault="00AA361F" w:rsidP="00AA361F">
            <w:pPr>
              <w:pStyle w:val="Nessunaspaziatura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Profesionalieji naudotojai medien</w:t>
            </w:r>
            <w:r w:rsidRPr="00465D95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ą</w:t>
            </w:r>
            <w:r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apdoroja </w:t>
            </w:r>
            <w:r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užpurškiant </w:t>
            </w:r>
            <w:r w:rsidR="00027A4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arba</w:t>
            </w:r>
            <w:r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tepant</w:t>
            </w:r>
            <w:r w:rsidR="00027A4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.</w:t>
            </w:r>
          </w:p>
          <w:p w14:paraId="6EB31A9C" w14:textId="4BFE5C77" w:rsidR="007B0B79" w:rsidRPr="00AA361F" w:rsidRDefault="007B0B79" w:rsidP="00AA361F">
            <w:pPr>
              <w:pStyle w:val="Nessunaspaziatura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proofErr w:type="spellStart"/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Aqua</w:t>
            </w:r>
            <w:proofErr w:type="spellEnd"/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Primer</w:t>
            </w:r>
            <w:proofErr w:type="spellEnd"/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2907-</w:t>
            </w:r>
            <w:r w:rsidR="0086723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4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 suteikia apsaug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ą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medin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ė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ms konstrukcijoms nuo m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ė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lynojo pel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ė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sio, kurios nesilie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č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ia su žeme arba 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į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rengtos lauke ir neapsaugotos ar apsaugotos nuo atmosferos poveikio, ta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č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iau dažnai sudr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ė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ksta (2 ir 3 medienos naudojimo klas</w:t>
            </w:r>
            <w:r w:rsidRPr="007B0B79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ė</w:t>
            </w:r>
            <w:r w:rsidRPr="007B0B7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s pagal EN335-1).</w:t>
            </w:r>
          </w:p>
        </w:tc>
      </w:tr>
      <w:tr w:rsidR="00CD296F" w:rsidRPr="00491C20" w14:paraId="1E460E12" w14:textId="77777777" w:rsidTr="00946524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D0005" w14:textId="77777777" w:rsidR="00CD296F" w:rsidRPr="005D281D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D28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Kontroliuojamas organizmas (įskaitant </w:t>
            </w:r>
            <w:r w:rsidR="00AF6CCE" w:rsidRPr="005D281D">
              <w:rPr>
                <w:rFonts w:ascii="Times New Roman" w:hAnsi="Times New Roman"/>
                <w:sz w:val="24"/>
                <w:szCs w:val="24"/>
                <w:lang w:val="lt-LT"/>
              </w:rPr>
              <w:t>vystymosi</w:t>
            </w:r>
            <w:r w:rsidRPr="005D28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stadiją)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6AF75" w14:textId="5A7B9D36" w:rsidR="00CD296F" w:rsidRPr="005D281D" w:rsidRDefault="00AC5670" w:rsidP="00717641">
            <w:pPr>
              <w:spacing w:before="20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C5670"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r w:rsidRPr="00AC5670">
              <w:rPr>
                <w:rFonts w:ascii="Times New Roman" w:hAnsi="Times New Roman" w:hint="eastAsia"/>
                <w:sz w:val="24"/>
                <w:szCs w:val="24"/>
                <w:lang w:val="lt-LT"/>
              </w:rPr>
              <w:t>ė</w:t>
            </w:r>
            <w:r w:rsidRPr="00AC5670">
              <w:rPr>
                <w:rFonts w:ascii="Times New Roman" w:hAnsi="Times New Roman"/>
                <w:sz w:val="24"/>
                <w:szCs w:val="24"/>
                <w:lang w:val="lt-LT"/>
              </w:rPr>
              <w:t>lynasis puv</w:t>
            </w:r>
            <w:r w:rsidRPr="00AC5670">
              <w:rPr>
                <w:rFonts w:ascii="Times New Roman" w:hAnsi="Times New Roman" w:hint="eastAsia"/>
                <w:sz w:val="24"/>
                <w:szCs w:val="24"/>
                <w:lang w:val="lt-LT"/>
              </w:rPr>
              <w:t>ė</w:t>
            </w:r>
            <w:r w:rsidRPr="00AC5670">
              <w:rPr>
                <w:rFonts w:ascii="Times New Roman" w:hAnsi="Times New Roman"/>
                <w:sz w:val="24"/>
                <w:szCs w:val="24"/>
                <w:lang w:val="lt-LT"/>
              </w:rPr>
              <w:t>sis</w:t>
            </w:r>
          </w:p>
        </w:tc>
      </w:tr>
      <w:tr w:rsidR="00CD296F" w:rsidRPr="00491C20" w14:paraId="1F7DAED0" w14:textId="77777777" w:rsidTr="005D281D">
        <w:trPr>
          <w:trHeight w:val="1551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697F8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Naudojimo sritis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0A6E3" w14:textId="77777777" w:rsidR="00CD296F" w:rsidRDefault="009F3C23" w:rsidP="00857C30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Lauko</w:t>
            </w:r>
          </w:p>
          <w:p w14:paraId="2D1F293C" w14:textId="77777777" w:rsidR="009F3C23" w:rsidRPr="00491C20" w:rsidRDefault="009F3C23" w:rsidP="00857C30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87786">
              <w:rPr>
                <w:rFonts w:ascii="Times New Roman" w:eastAsia="MyriadPro-Cond" w:hAnsi="Times New Roman"/>
                <w:sz w:val="24"/>
                <w:szCs w:val="24"/>
                <w:lang w:val="lt-LT" w:eastAsia="lt-LT"/>
              </w:rPr>
              <w:t xml:space="preserve">2 ir 3 </w:t>
            </w:r>
            <w:r>
              <w:rPr>
                <w:rFonts w:ascii="Times New Roman" w:eastAsia="MyriadPro-Cond" w:hAnsi="Times New Roman"/>
                <w:sz w:val="24"/>
                <w:szCs w:val="24"/>
                <w:lang w:val="lt-LT" w:eastAsia="lt-LT"/>
              </w:rPr>
              <w:t xml:space="preserve">naudojimo </w:t>
            </w:r>
            <w:r w:rsidRPr="00987786">
              <w:rPr>
                <w:rFonts w:ascii="Times New Roman" w:eastAsia="MyriadPro-Cond" w:hAnsi="Times New Roman"/>
                <w:sz w:val="24"/>
                <w:szCs w:val="24"/>
                <w:lang w:val="lt-LT" w:eastAsia="lt-LT"/>
              </w:rPr>
              <w:t>klas</w:t>
            </w:r>
            <w:r>
              <w:rPr>
                <w:rFonts w:ascii="Times New Roman" w:eastAsia="MyriadPro-Cond" w:hAnsi="Times New Roman"/>
                <w:sz w:val="24"/>
                <w:szCs w:val="24"/>
                <w:lang w:val="lt-LT" w:eastAsia="lt-LT"/>
              </w:rPr>
              <w:t>ė</w:t>
            </w:r>
            <w:r w:rsidRPr="00987786">
              <w:rPr>
                <w:rFonts w:ascii="Times New Roman" w:eastAsia="MyriadPro-Cond" w:hAnsi="Times New Roman"/>
                <w:sz w:val="24"/>
                <w:szCs w:val="24"/>
                <w:lang w:val="lt-LT" w:eastAsia="lt-LT"/>
              </w:rPr>
              <w:t>s</w:t>
            </w:r>
          </w:p>
        </w:tc>
      </w:tr>
      <w:tr w:rsidR="00CD296F" w:rsidRPr="000A11EA" w14:paraId="53D5AD27" w14:textId="77777777" w:rsidTr="00946524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832C0" w14:textId="77777777" w:rsidR="00CD296F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Naudojimo metodas (-ai)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A7560" w14:textId="3EB4D7FC" w:rsidR="00104CA5" w:rsidRPr="00F754D5" w:rsidRDefault="00465D95" w:rsidP="00F754D5">
            <w:pPr>
              <w:pStyle w:val="Nessunaspaziatura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Profesionalieji naudotojai medien</w:t>
            </w:r>
            <w:r w:rsidRPr="00465D95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ą</w:t>
            </w:r>
            <w:r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apdoroja </w:t>
            </w:r>
            <w:r w:rsidR="005F7F0F"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užpurškiant </w:t>
            </w:r>
            <w:r w:rsidR="00027A4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arba</w:t>
            </w:r>
            <w:r w:rsidR="005F7F0F"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tepant</w:t>
            </w:r>
            <w:r w:rsidR="00027A4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CD296F" w:rsidRPr="00491C20" w14:paraId="12AEE58E" w14:textId="77777777" w:rsidTr="00645261">
        <w:trPr>
          <w:trHeight w:val="4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0A3BC" w14:textId="77777777" w:rsidR="009F3C23" w:rsidRPr="00491C20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Naudojimo norma (-</w:t>
            </w:r>
            <w:proofErr w:type="spellStart"/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os</w:t>
            </w:r>
            <w:proofErr w:type="spellEnd"/>
            <w:r w:rsidRPr="00491C20">
              <w:rPr>
                <w:rFonts w:ascii="Times New Roman" w:hAnsi="Times New Roman"/>
                <w:sz w:val="24"/>
                <w:szCs w:val="24"/>
                <w:lang w:val="lt-LT"/>
              </w:rPr>
              <w:t>) ir dažnis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632B8" w14:textId="4A23D073" w:rsidR="00C76002" w:rsidRDefault="009F3C23" w:rsidP="009F3C2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Produkto naudoti</w:t>
            </w:r>
            <w:r w:rsidRPr="00F94C4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AA361F" w:rsidRPr="00AA361F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027A41">
              <w:rPr>
                <w:rFonts w:ascii="Times New Roman" w:hAnsi="Times New Roman"/>
                <w:sz w:val="24"/>
                <w:szCs w:val="24"/>
                <w:lang w:val="lt-LT"/>
              </w:rPr>
              <w:t>69</w:t>
            </w:r>
            <w:r w:rsidR="00AA361F" w:rsidRPr="00AA361F">
              <w:rPr>
                <w:rFonts w:ascii="Times New Roman" w:hAnsi="Times New Roman"/>
                <w:sz w:val="24"/>
                <w:szCs w:val="24"/>
                <w:lang w:val="lt-LT"/>
              </w:rPr>
              <w:t>–1</w:t>
            </w:r>
            <w:r w:rsidR="00027A41">
              <w:rPr>
                <w:rFonts w:ascii="Times New Roman" w:hAnsi="Times New Roman"/>
                <w:sz w:val="24"/>
                <w:szCs w:val="24"/>
                <w:lang w:val="lt-LT"/>
              </w:rPr>
              <w:t>79</w:t>
            </w:r>
            <w:r w:rsidR="00AA361F" w:rsidRPr="00AA361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ml/m²</w:t>
            </w:r>
            <w:r w:rsidR="00104CA5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0E84AB5E" w14:textId="77777777" w:rsidR="00645261" w:rsidRPr="0035558A" w:rsidRDefault="00645261" w:rsidP="009F3C23">
            <w:pPr>
              <w:jc w:val="both"/>
            </w:pPr>
          </w:p>
        </w:tc>
      </w:tr>
      <w:tr w:rsidR="00CD296F" w:rsidRPr="00491C20" w14:paraId="0DFBEE6A" w14:textId="77777777" w:rsidTr="00CD3245">
        <w:trPr>
          <w:trHeight w:val="323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93919" w14:textId="77777777" w:rsidR="00CD296F" w:rsidRPr="00491C20" w:rsidRDefault="00F547F0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Naudotojų</w:t>
            </w:r>
            <w:r w:rsidR="00CD296F" w:rsidRPr="00491C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kategorija (-</w:t>
            </w:r>
            <w:proofErr w:type="spellStart"/>
            <w:r w:rsidR="00CD296F" w:rsidRPr="00491C20">
              <w:rPr>
                <w:rFonts w:ascii="Times New Roman" w:hAnsi="Times New Roman"/>
                <w:sz w:val="24"/>
                <w:szCs w:val="24"/>
                <w:lang w:val="lt-LT"/>
              </w:rPr>
              <w:t>os</w:t>
            </w:r>
            <w:proofErr w:type="spellEnd"/>
            <w:r w:rsidR="00CD296F" w:rsidRPr="00491C20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05CFC" w14:textId="4E603F04" w:rsidR="00CD296F" w:rsidRPr="002D21CC" w:rsidRDefault="00703F07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65D9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Profesionalieji </w:t>
            </w:r>
            <w:r w:rsidR="00F547F0">
              <w:rPr>
                <w:rFonts w:ascii="Times New Roman" w:hAnsi="Times New Roman"/>
                <w:sz w:val="24"/>
                <w:szCs w:val="24"/>
                <w:lang w:val="lt-LT"/>
              </w:rPr>
              <w:t>naudotoja</w:t>
            </w:r>
            <w:r w:rsidR="00CD296F" w:rsidRPr="002D21CC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E60BF4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CD296F" w:rsidRPr="00491C20" w14:paraId="468FF0AF" w14:textId="77777777" w:rsidTr="006E2B18">
        <w:trPr>
          <w:trHeight w:val="996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61B32" w14:textId="77777777" w:rsidR="00CD296F" w:rsidRPr="00B7637D" w:rsidRDefault="00CD296F" w:rsidP="001C6D1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7637D">
              <w:rPr>
                <w:rFonts w:ascii="Times New Roman" w:hAnsi="Times New Roman"/>
                <w:sz w:val="24"/>
                <w:szCs w:val="24"/>
                <w:lang w:val="lt-LT"/>
              </w:rPr>
              <w:t>Pakuočių dydžiai ir pakuočių medžiaga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E19F7" w14:textId="78110243" w:rsidR="00B0656A" w:rsidRDefault="00B0656A" w:rsidP="002040D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7637D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 l, 120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l, 1 000 l </w:t>
            </w:r>
            <w:r w:rsidR="006203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skardinės/metalinės talpyklos.</w:t>
            </w:r>
          </w:p>
          <w:p w14:paraId="40B6F98A" w14:textId="310FEBF7" w:rsidR="00CD296F" w:rsidRPr="00B7637D" w:rsidRDefault="00B7637D" w:rsidP="002040D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7637D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 l, 120</w:t>
            </w:r>
            <w:r w:rsidR="0035313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l, 1 000 l plastikinės</w:t>
            </w:r>
            <w:r w:rsidR="002040D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B7637D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arba plienu padengtos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3531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talpyklos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</w:tbl>
    <w:p w14:paraId="1B114357" w14:textId="77777777" w:rsidR="004355C0" w:rsidRDefault="004355C0" w:rsidP="004355C0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  <w:bookmarkStart w:id="60" w:name="d0e1873"/>
      <w:bookmarkStart w:id="61" w:name="_Toc368997696"/>
      <w:bookmarkStart w:id="62" w:name="_Toc381967590"/>
    </w:p>
    <w:p w14:paraId="00512B50" w14:textId="77777777" w:rsidR="004355C0" w:rsidRPr="00F564F2" w:rsidRDefault="004355C0" w:rsidP="00F564F2">
      <w:pPr>
        <w:rPr>
          <w:sz w:val="24"/>
          <w:szCs w:val="24"/>
        </w:rPr>
      </w:pPr>
      <w:r w:rsidRPr="00F564F2">
        <w:rPr>
          <w:sz w:val="24"/>
          <w:szCs w:val="24"/>
        </w:rPr>
        <w:t>4.1.1. Specifinės naudojimo instrukcijos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4355C0" w:rsidRPr="007B0B79" w14:paraId="0F156874" w14:textId="77777777" w:rsidTr="002B62AA">
        <w:trPr>
          <w:trHeight w:val="445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5A53F" w14:textId="16A879E3" w:rsidR="00CE59C9" w:rsidRPr="005F7F0F" w:rsidRDefault="004355C0" w:rsidP="00CE59C9">
            <w:pPr>
              <w:pStyle w:val="Nessunaspaziatura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Skirta profesionaliam naudojimui: </w:t>
            </w:r>
            <w:r w:rsidR="00CE59C9"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medien</w:t>
            </w:r>
            <w:r w:rsidR="00CE59C9" w:rsidRPr="00465D95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ą</w:t>
            </w:r>
            <w:r w:rsidR="00CE59C9"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apdoroj</w:t>
            </w:r>
            <w:r w:rsidR="00CE59C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ama</w:t>
            </w:r>
            <w:r w:rsidR="00CE59C9"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  <w:r w:rsidR="00CE59C9"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užpurškiant </w:t>
            </w:r>
            <w:r w:rsidR="0064672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arba</w:t>
            </w:r>
            <w:r w:rsidR="00CE59C9"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tepant.</w:t>
            </w:r>
          </w:p>
          <w:p w14:paraId="44F75336" w14:textId="03626094" w:rsidR="004355C0" w:rsidRDefault="004355C0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Naudojimo norma: </w:t>
            </w:r>
            <w:r w:rsidR="00027A41" w:rsidRPr="00027A4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169–179 </w:t>
            </w:r>
            <w:r w:rsidR="00CE59C9" w:rsidRPr="00AA361F">
              <w:rPr>
                <w:rFonts w:ascii="Times New Roman" w:hAnsi="Times New Roman"/>
                <w:sz w:val="24"/>
                <w:szCs w:val="24"/>
                <w:lang w:val="lt-LT"/>
              </w:rPr>
              <w:t>ml/m²</w:t>
            </w:r>
            <w:r w:rsidR="00CE59C9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66BCC751" w14:textId="77777777" w:rsidR="00CE59C9" w:rsidRPr="00CE59C9" w:rsidRDefault="00CE59C9" w:rsidP="00CE59C9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Mediena turi b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švari, be dulki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ir purvo. Medienos dr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gnumas turi b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apie 12–15%.</w:t>
            </w:r>
          </w:p>
          <w:p w14:paraId="3AAAC262" w14:textId="73375287" w:rsidR="00CE59C9" w:rsidRDefault="00CE59C9" w:rsidP="00CE59C9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Prieš naudojim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produkt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reikia gerai išmaišyti.</w:t>
            </w:r>
          </w:p>
          <w:p w14:paraId="0B63B6BC" w14:textId="77777777" w:rsidR="00CE59C9" w:rsidRPr="00CE59C9" w:rsidRDefault="00CE59C9" w:rsidP="00CE59C9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D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l garavimo antiseptik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reikia reguliariai praskiesti vandeniu. Praskiedimas apskai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č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iuojamas pagal kiet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j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daleli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kiekio skystyje matavimus (prašome susisiekti su m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konsultantu).</w:t>
            </w:r>
          </w:p>
          <w:p w14:paraId="0B65FA41" w14:textId="77777777" w:rsidR="00CE59C9" w:rsidRPr="00CE59C9" w:rsidRDefault="00CE59C9" w:rsidP="00CE59C9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Užtepimo metu santykinis oro dr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gnumas turi b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apie 40–60%. Aplinkos temperat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ra: 18–22ºC.</w:t>
            </w:r>
          </w:p>
          <w:p w14:paraId="682E69D3" w14:textId="0B108A7A" w:rsidR="00CE59C9" w:rsidRDefault="00CE59C9" w:rsidP="00CE59C9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Prieš naudojant skaityti naudojimo instrukcijas saugos duomen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lape.</w:t>
            </w:r>
          </w:p>
          <w:p w14:paraId="1A7A6761" w14:textId="042E5A36" w:rsidR="00027A41" w:rsidRDefault="00027A41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</w:t>
            </w:r>
            <w:r w:rsidRPr="00027A41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šdžiūsta darbui per 1–2 valandas esant 20 ºC. Išdžiūsta pakartotiniam apdorojimui: per 3–4 valandas esant 20 ºC.</w:t>
            </w:r>
          </w:p>
          <w:p w14:paraId="74DC8B6F" w14:textId="2CC4F1BB" w:rsidR="0068034E" w:rsidRDefault="00CE59C9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anaudotus 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rankius plauti vandeniu ir muilu.</w:t>
            </w:r>
            <w:r w:rsidR="0068034E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</w:t>
            </w:r>
          </w:p>
          <w:p w14:paraId="0FA6DA67" w14:textId="0CB41D81" w:rsidR="00CE59C9" w:rsidRPr="005F491A" w:rsidRDefault="0068034E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Vengti tiesioginio kontakto su oda.</w:t>
            </w:r>
          </w:p>
        </w:tc>
      </w:tr>
    </w:tbl>
    <w:p w14:paraId="4354E51C" w14:textId="77777777" w:rsidR="004355C0" w:rsidRPr="005F491A" w:rsidRDefault="004355C0" w:rsidP="004355C0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14:paraId="2AE63B24" w14:textId="77777777" w:rsidR="004355C0" w:rsidRPr="00F564F2" w:rsidRDefault="004355C0" w:rsidP="00F564F2">
      <w:pPr>
        <w:rPr>
          <w:sz w:val="24"/>
          <w:szCs w:val="24"/>
        </w:rPr>
      </w:pPr>
      <w:r w:rsidRPr="00F564F2">
        <w:rPr>
          <w:sz w:val="24"/>
          <w:szCs w:val="24"/>
        </w:rPr>
        <w:t>4.1.2. Specifinės rizikos valdymo priemonės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4355C0" w:rsidRPr="005F491A" w14:paraId="7F69A9AC" w14:textId="77777777" w:rsidTr="002B62AA"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C1532" w14:textId="48896472" w:rsidR="00CE59C9" w:rsidRDefault="00CE59C9" w:rsidP="00CB1568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Negalima naudoti prieš kitus kenk</w:t>
            </w:r>
            <w:r w:rsidRPr="00CE59C9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jus ir didesn</w:t>
            </w:r>
            <w:r w:rsidRPr="00CE59C9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mis doz</w:t>
            </w:r>
            <w:r w:rsidRPr="00CE59C9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mis nei nurodyta naudojimo instrukcijoje. </w:t>
            </w:r>
          </w:p>
          <w:p w14:paraId="6B05863B" w14:textId="4DFB86D6" w:rsidR="0068034E" w:rsidRDefault="0068034E" w:rsidP="00CB1568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Vengti tiesioginio kontakto su oda.</w:t>
            </w:r>
          </w:p>
          <w:p w14:paraId="5D7790FE" w14:textId="250FD25A" w:rsidR="00CB1568" w:rsidRPr="00CB1568" w:rsidRDefault="00CB1568" w:rsidP="00CB1568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Patekus ant odos ir po darbo, nuplaukite od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vandeniu ir muilu.</w:t>
            </w:r>
          </w:p>
          <w:p w14:paraId="4F0253F6" w14:textId="77777777" w:rsidR="00CB1568" w:rsidRPr="00CB1568" w:rsidRDefault="00CB1568" w:rsidP="00CB1568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Produktas n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ra skirtas naudoti šalia vandens aplinkos (vandens telkini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ų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, ežer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ų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ir pan.). Vengti bet kokio nereikalingo išleidimo 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į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aplink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; ypa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č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vengti patekimo 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į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vanden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į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.</w:t>
            </w:r>
          </w:p>
          <w:p w14:paraId="275BEF97" w14:textId="77777777" w:rsidR="00CB1568" w:rsidRPr="00CB1568" w:rsidRDefault="00CB1568" w:rsidP="00CB1568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Nenaudoti patalpose, išskyrus išorinius lang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ų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r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mus ir išorines duris.</w:t>
            </w:r>
          </w:p>
          <w:p w14:paraId="0D034AED" w14:textId="08F6BC3A" w:rsidR="00CB1568" w:rsidRDefault="00CB1568" w:rsidP="00CB1568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Nenaudoti produkto medienai apdoroti arba nepalikti apdorotos medienos tose vietose, kur jie gali liestis su maistu / pašaru, maisto indais ar maisto ruošimo paviršiumi, arba maistas / pašaras, maisto indai ar maisto ruošimo paviršius gali b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ū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ti užteršti produktu arba apdorota mediena.</w:t>
            </w:r>
          </w:p>
          <w:p w14:paraId="15CBD675" w14:textId="77777777" w:rsidR="006429C5" w:rsidRPr="004355C0" w:rsidRDefault="006429C5" w:rsidP="006429C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tik apdorota mediena po apdorojimo turi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saugoma po pastoge arba ant kieto, nepralaidaus paviršiaus, kad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išvengta 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tiesioginio nutek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jimo 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dirvožem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ir vanden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  <w:p w14:paraId="7C9FB410" w14:textId="5C13CF6B" w:rsidR="006429C5" w:rsidRPr="00081CCB" w:rsidRDefault="006429C5" w:rsidP="00081CCB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Bet kokie nutek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j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ę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liku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č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iai tur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surenkami pakartotiniam naudojimui ar šalinimui.</w:t>
            </w:r>
          </w:p>
          <w:p w14:paraId="48E29CEB" w14:textId="77777777" w:rsidR="004355C0" w:rsidRDefault="00CB1568" w:rsidP="00CB1568">
            <w:pPr>
              <w:overflowPunct/>
              <w:autoSpaceDE/>
              <w:autoSpaceDN/>
              <w:adjustRightInd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lastRenderedPageBreak/>
              <w:t>Apdorota mediena turi b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ū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ti padengta, pavyzdžiui, dažais. Rekomenduojama reguliariai atnaujinti daž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ų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dang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. Panaudojus produkt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ir prieš pradedant valgyti, gerti ar r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ū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kyti, reikia nuplauti rankas ir veid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.</w:t>
            </w:r>
          </w:p>
          <w:p w14:paraId="525E1C1F" w14:textId="0306F974" w:rsidR="003113C9" w:rsidRPr="005F491A" w:rsidRDefault="0068034E" w:rsidP="00CB1568">
            <w:pPr>
              <w:overflowPunct/>
              <w:autoSpaceDE/>
              <w:autoSpaceDN/>
              <w:adjustRightInd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P</w:t>
            </w:r>
            <w:r w:rsidRPr="0068034E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atariama naudoti tinkamas asmenines apsaugos priemones (AAP).</w:t>
            </w:r>
          </w:p>
        </w:tc>
      </w:tr>
    </w:tbl>
    <w:p w14:paraId="139F3894" w14:textId="77777777" w:rsidR="004355C0" w:rsidRPr="005F491A" w:rsidRDefault="004355C0" w:rsidP="004355C0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14:paraId="5E4A3A70" w14:textId="77777777" w:rsidR="004355C0" w:rsidRPr="00C3622B" w:rsidRDefault="004355C0" w:rsidP="00F564F2">
      <w:pPr>
        <w:rPr>
          <w:sz w:val="24"/>
          <w:szCs w:val="24"/>
          <w:lang w:val="lt-LT"/>
        </w:rPr>
      </w:pPr>
      <w:r w:rsidRPr="00C3622B">
        <w:rPr>
          <w:sz w:val="24"/>
          <w:szCs w:val="24"/>
          <w:lang w:val="lt-LT"/>
        </w:rPr>
        <w:t>4.1.3. Išsami informacija apie galimą tiesioginį arba netiesioginį neigiamą poveikį, pirmosios pagalbos instrukcijos ir neatidėliotinos priemonės, skirtos apsaugoti aplinką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4355C0" w:rsidRPr="005F491A" w14:paraId="79E6A7C3" w14:textId="77777777" w:rsidTr="002B62AA"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6EBA0" w14:textId="77777777" w:rsidR="003113C9" w:rsidRPr="00827C1B" w:rsidRDefault="003113C9" w:rsidP="003113C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27C1B">
              <w:rPr>
                <w:rFonts w:ascii="Times New Roman" w:hAnsi="Times New Roman"/>
                <w:sz w:val="24"/>
                <w:szCs w:val="24"/>
                <w:lang w:val="lt-LT"/>
              </w:rPr>
              <w:t>Pirmosios pagalbos priemon</w:t>
            </w:r>
            <w:r w:rsidRPr="00827C1B">
              <w:rPr>
                <w:rFonts w:ascii="Times New Roman" w:hAnsi="Times New Roman" w:hint="eastAsia"/>
                <w:sz w:val="24"/>
                <w:szCs w:val="24"/>
                <w:lang w:val="lt-LT"/>
              </w:rPr>
              <w:t>ė</w:t>
            </w:r>
            <w:r w:rsidRPr="00827C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s:  </w:t>
            </w:r>
          </w:p>
          <w:p w14:paraId="6B6A3AD4" w14:textId="232DEEAA" w:rsidR="003113C9" w:rsidRPr="00344832" w:rsidRDefault="003113C9" w:rsidP="003113C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Patekus ant odos: nedelsiant nusivilkti visus užterštus drabužius ir iš karto nuplauti odą dideliu kiekiu vandens ir muilu.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Odos valymui galima naudoti odos valiklį arba odos kremą. </w:t>
            </w: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Pasireiškus simptomams kreiptis į gydytoją. </w:t>
            </w:r>
          </w:p>
          <w:p w14:paraId="655FD1D2" w14:textId="77777777" w:rsidR="003113C9" w:rsidRPr="00344832" w:rsidRDefault="003113C9" w:rsidP="003113C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>Patekus į akis: nedelsiant praplauti dideliu kiekiu vandens ir, pasireiškus simptomams, kreiptis į medikus pagalbos.</w:t>
            </w:r>
          </w:p>
          <w:p w14:paraId="28015A67" w14:textId="263C189C" w:rsidR="003113C9" w:rsidRPr="00344832" w:rsidRDefault="003113C9" w:rsidP="003113C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>Prarijus: nes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katinti</w:t>
            </w: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vėmimo,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duoti išgerti vandens ar pieno.</w:t>
            </w: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Pasireiškus vėmimui galvą reikia laikyti žemai, kad turinio nepatektų į plaučius. Kreipkitės į medikus pagalbos.</w:t>
            </w:r>
          </w:p>
          <w:p w14:paraId="0748F682" w14:textId="77777777" w:rsidR="003113C9" w:rsidRDefault="003113C9" w:rsidP="003113C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Įkvėpus: išvesti apsinuodijusį asmenį į lauką.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Įkvėptas aerozolis gali dirginti gleivinę.</w:t>
            </w:r>
            <w:r w:rsidRPr="00F94C4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</w:p>
          <w:p w14:paraId="56F5F796" w14:textId="155D54CF" w:rsidR="003113C9" w:rsidRPr="00344832" w:rsidRDefault="003113C9" w:rsidP="003113C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Esant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bet kokiam 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poveikiui arba jeigu numanomas poveikis: skambinti 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į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APSINUODIJIM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Ų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KONTROL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Ė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>S IR INFORMACIJOS BIUR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Ą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/kreiptis 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į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gydytoj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ą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>/...</w:t>
            </w:r>
          </w:p>
          <w:p w14:paraId="776507BC" w14:textId="1F008613" w:rsidR="004355C0" w:rsidRPr="00863D98" w:rsidRDefault="003113C9" w:rsidP="00863D98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Apsinuodijimų kontrolės ir informacijos biuro tel. (8 5) 236 2052, mob. 8 687 53 378, faksas (8 5) 236 21 42, el. paštas </w:t>
            </w:r>
            <w:hyperlink r:id="rId7" w:history="1">
              <w:r w:rsidRPr="00D25DAA">
                <w:rPr>
                  <w:rStyle w:val="Hyperlink"/>
                  <w:rFonts w:ascii="Times New Roman" w:hAnsi="Times New Roman"/>
                  <w:sz w:val="24"/>
                  <w:szCs w:val="24"/>
                  <w:lang w:val="lt-LT"/>
                </w:rPr>
                <w:t>akib@sam.lt</w:t>
              </w:r>
            </w:hyperlink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</w:tbl>
    <w:p w14:paraId="20BED668" w14:textId="77777777" w:rsidR="004355C0" w:rsidRPr="005F491A" w:rsidRDefault="004355C0" w:rsidP="004355C0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14:paraId="54342347" w14:textId="77777777" w:rsidR="004355C0" w:rsidRPr="00F564F2" w:rsidRDefault="004355C0" w:rsidP="00F564F2">
      <w:pPr>
        <w:rPr>
          <w:sz w:val="24"/>
          <w:szCs w:val="24"/>
        </w:rPr>
      </w:pPr>
      <w:r w:rsidRPr="00F564F2">
        <w:rPr>
          <w:sz w:val="24"/>
          <w:szCs w:val="24"/>
        </w:rPr>
        <w:t>4.1.4. Produkto ir jo pakuotės saugaus šalinimo instrukcijos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4355C0" w:rsidRPr="00D23E66" w14:paraId="5BB467A9" w14:textId="77777777" w:rsidTr="002B62AA"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26ACCE" w14:textId="38390FC4" w:rsidR="004355C0" w:rsidRPr="004355C0" w:rsidRDefault="004355C0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Ši medžiaga ir jos pakuot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turi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saugiai šalinamos kaip pavojingos atliekos. Naudojimo metu surinkti produkto liku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č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iai, kurie</w:t>
            </w:r>
            <w:r w:rsidR="005B7995"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nebus pakartotinai naudojami, turi b</w:t>
            </w:r>
            <w:r w:rsidR="005B7995"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="005B7995"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ti šalinami kaip pavojingos atliekos. Nešalinti nepageidaujamo produkto </w:t>
            </w:r>
            <w:r w:rsidR="005B7995"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="005B7995"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nuotek</w:t>
            </w:r>
            <w:r w:rsidR="005B7995"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="005B7995"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sistem</w:t>
            </w:r>
            <w:r w:rsidR="005B7995"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="005B7995"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  <w:p w14:paraId="05C01BCD" w14:textId="77777777" w:rsidR="005B7995" w:rsidRDefault="004355C0" w:rsidP="005B799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Pakuot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ę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ir nepanaudot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produkt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šalinti pagal vietinius reikalavimus. Jei reikia, kreipkit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s 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profesionali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atliek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tvarkymo 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mon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ę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arba</w:t>
            </w:r>
            <w:r w:rsidR="005B7995"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vietos valdžios institucij</w:t>
            </w:r>
            <w:r w:rsidR="005B7995"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="005B7995"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  <w:p w14:paraId="35F74D75" w14:textId="77777777" w:rsidR="004355C0" w:rsidRPr="004355C0" w:rsidRDefault="004355C0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</w:p>
          <w:p w14:paraId="6B634E01" w14:textId="53D30FB1" w:rsidR="005B7995" w:rsidRPr="005F491A" w:rsidRDefault="005B7995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AC1AF0">
              <w:rPr>
                <w:rFonts w:ascii="Times New Roman" w:hAnsi="Times New Roman"/>
                <w:sz w:val="24"/>
                <w:szCs w:val="24"/>
                <w:lang w:val="lt-LT"/>
              </w:rPr>
              <w:t>Atliekų tvarkymo reikalavimai: laikantis atliekų hierarchijos nustatytųjų prioritetų, pirmiausia turi būti vengiama atliekų susidarymo ir taikomos kitos atliekų prevencijos priemonės, o atliekos, kurių neįmanoma išvengti, paruošiamos pakartotiniam naudojimui, perdirbamos ar kitaip naudojamos tokiais būdais, kad kuo mažiau jų būtų šalinama sąvartynuose ir kituose atliekų šalinimo įrenginiuose</w:t>
            </w:r>
            <w:r w:rsidR="00297D3E">
              <w:rPr>
                <w:rFonts w:ascii="Times New Roman" w:hAnsi="Times New Roman"/>
                <w:lang w:val="lt-LT"/>
              </w:rPr>
              <w:t>.</w:t>
            </w:r>
          </w:p>
        </w:tc>
      </w:tr>
    </w:tbl>
    <w:p w14:paraId="32F99C6E" w14:textId="77777777" w:rsidR="004355C0" w:rsidRPr="005F491A" w:rsidRDefault="004355C0" w:rsidP="004355C0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14:paraId="2CF3003A" w14:textId="77777777" w:rsidR="004355C0" w:rsidRPr="00C3622B" w:rsidRDefault="004355C0" w:rsidP="00F564F2">
      <w:pPr>
        <w:rPr>
          <w:sz w:val="24"/>
          <w:szCs w:val="24"/>
          <w:lang w:val="lt-LT"/>
        </w:rPr>
      </w:pPr>
      <w:r w:rsidRPr="00C3622B">
        <w:rPr>
          <w:sz w:val="24"/>
          <w:szCs w:val="24"/>
          <w:lang w:val="lt-LT"/>
        </w:rPr>
        <w:t>4.1.5. Produkto saugojimo sąlygos ir galiojimo laikas laikant įprastomis saugojimo sąlygomis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4355C0" w:rsidRPr="005F491A" w14:paraId="6308D858" w14:textId="77777777" w:rsidTr="002B62AA">
        <w:trPr>
          <w:trHeight w:val="122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C89DD" w14:textId="7F584C8F" w:rsidR="004355C0" w:rsidRPr="004355C0" w:rsidRDefault="004355C0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Tinkamumo laikas: </w:t>
            </w:r>
            <w:r w:rsidR="005308C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12</w:t>
            </w:r>
            <w:r w:rsidR="00827C1B" w:rsidRPr="00827C1B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m</w:t>
            </w:r>
            <w:r w:rsidR="00827C1B" w:rsidRPr="00827C1B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="00827C1B" w:rsidRPr="00827C1B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nesi</w:t>
            </w:r>
            <w:r w:rsidR="005308CD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ų</w:t>
            </w:r>
            <w:r w:rsidR="00827C1B" w:rsidRPr="00827C1B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  <w:p w14:paraId="5621A020" w14:textId="77777777" w:rsidR="004355C0" w:rsidRPr="005F491A" w:rsidRDefault="004355C0" w:rsidP="004355C0">
            <w:pPr>
              <w:overflowPunct/>
              <w:autoSpaceDE/>
              <w:autoSpaceDN/>
              <w:adjustRightInd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Laikyti v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sioje, sausoje, gerai v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dinamoje vietoje. Laikyti originalioje talpykloje sandariai uždaryt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 Saugoti nuo šal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č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io.</w:t>
            </w:r>
          </w:p>
        </w:tc>
      </w:tr>
    </w:tbl>
    <w:p w14:paraId="5956400B" w14:textId="77777777" w:rsidR="00C47D1C" w:rsidRDefault="00C47D1C" w:rsidP="00F05516">
      <w:pPr>
        <w:keepNext/>
        <w:overflowPunct/>
        <w:autoSpaceDE/>
        <w:autoSpaceDN/>
        <w:adjustRightInd/>
        <w:spacing w:before="240" w:after="60"/>
        <w:outlineLvl w:val="0"/>
        <w:rPr>
          <w:rFonts w:ascii="Times New Roman" w:hAnsi="Times New Roman"/>
          <w:bCs/>
          <w:kern w:val="32"/>
          <w:sz w:val="32"/>
          <w:szCs w:val="24"/>
          <w:lang w:val="lt-LT" w:eastAsia="lt-LT"/>
        </w:rPr>
      </w:pPr>
      <w:bookmarkStart w:id="63" w:name="_Toc509837486"/>
      <w:bookmarkStart w:id="64" w:name="_Toc510599034"/>
      <w:bookmarkStart w:id="65" w:name="_Toc516647401"/>
      <w:bookmarkStart w:id="66" w:name="_Toc520909650"/>
      <w:bookmarkStart w:id="67" w:name="d0e1879"/>
      <w:bookmarkEnd w:id="60"/>
      <w:bookmarkEnd w:id="61"/>
      <w:bookmarkEnd w:id="62"/>
    </w:p>
    <w:p w14:paraId="607F9309" w14:textId="38A2D1C5" w:rsidR="00F05516" w:rsidRPr="005F491A" w:rsidRDefault="00F05516" w:rsidP="00F05516">
      <w:pPr>
        <w:keepNext/>
        <w:overflowPunct/>
        <w:autoSpaceDE/>
        <w:autoSpaceDN/>
        <w:adjustRightInd/>
        <w:spacing w:before="240" w:after="60"/>
        <w:outlineLvl w:val="0"/>
        <w:rPr>
          <w:rFonts w:ascii="Times New Roman" w:hAnsi="Times New Roman"/>
          <w:bCs/>
          <w:kern w:val="32"/>
          <w:sz w:val="32"/>
          <w:szCs w:val="24"/>
          <w:lang w:val="lt-LT" w:eastAsia="lt-LT"/>
        </w:rPr>
      </w:pPr>
      <w:bookmarkStart w:id="68" w:name="_Toc528571855"/>
      <w:r w:rsidRPr="005F491A">
        <w:rPr>
          <w:rFonts w:ascii="Times New Roman" w:hAnsi="Times New Roman"/>
          <w:bCs/>
          <w:kern w:val="32"/>
          <w:sz w:val="32"/>
          <w:szCs w:val="24"/>
          <w:lang w:val="lt-LT" w:eastAsia="lt-LT"/>
        </w:rPr>
        <w:t xml:space="preserve">5. </w:t>
      </w:r>
      <w:r w:rsidR="000E030E">
        <w:rPr>
          <w:rFonts w:ascii="Times New Roman" w:hAnsi="Times New Roman"/>
          <w:bCs/>
          <w:kern w:val="32"/>
          <w:sz w:val="32"/>
          <w:szCs w:val="24"/>
          <w:lang w:val="lt-LT" w:eastAsia="lt-LT"/>
        </w:rPr>
        <w:t>Meta SPC b</w:t>
      </w:r>
      <w:r w:rsidRPr="005F491A">
        <w:rPr>
          <w:rFonts w:ascii="Times New Roman" w:hAnsi="Times New Roman"/>
          <w:bCs/>
          <w:kern w:val="32"/>
          <w:sz w:val="32"/>
          <w:szCs w:val="24"/>
          <w:lang w:val="lt-LT" w:eastAsia="lt-LT"/>
        </w:rPr>
        <w:t>endrieji naudojimo nurodymai</w:t>
      </w:r>
      <w:bookmarkEnd w:id="63"/>
      <w:bookmarkEnd w:id="64"/>
      <w:bookmarkEnd w:id="65"/>
      <w:bookmarkEnd w:id="66"/>
      <w:bookmarkEnd w:id="68"/>
    </w:p>
    <w:p w14:paraId="1938B16A" w14:textId="77777777" w:rsidR="00CD296F" w:rsidRPr="00491C20" w:rsidRDefault="00CD296F" w:rsidP="00CD296F">
      <w:pPr>
        <w:pStyle w:val="Heading2"/>
        <w:spacing w:before="0" w:after="120"/>
        <w:rPr>
          <w:rFonts w:ascii="Times New Roman" w:hAnsi="Times New Roman"/>
          <w:b w:val="0"/>
          <w:i w:val="0"/>
          <w:sz w:val="24"/>
          <w:szCs w:val="24"/>
          <w:lang w:val="lt-LT"/>
        </w:rPr>
      </w:pPr>
    </w:p>
    <w:p w14:paraId="2EFAEDA0" w14:textId="421350CB" w:rsidR="00CD296F" w:rsidRPr="00FC47E5" w:rsidRDefault="00CD296F" w:rsidP="00FC47E5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  <w:lang w:val="lt-LT"/>
        </w:rPr>
      </w:pPr>
      <w:bookmarkStart w:id="69" w:name="_Toc368997697"/>
      <w:bookmarkStart w:id="70" w:name="_Toc381967591"/>
      <w:bookmarkStart w:id="71" w:name="_Toc520909651"/>
      <w:bookmarkStart w:id="72" w:name="_Toc528571856"/>
      <w:r w:rsidRPr="00F05516">
        <w:rPr>
          <w:rFonts w:ascii="Times New Roman" w:hAnsi="Times New Roman"/>
          <w:b w:val="0"/>
          <w:i w:val="0"/>
          <w:sz w:val="28"/>
          <w:lang w:val="lt-LT" w:eastAsia="lt-LT"/>
        </w:rPr>
        <w:t>5.1. Naudojimo instrukcijos</w:t>
      </w:r>
      <w:bookmarkEnd w:id="67"/>
      <w:bookmarkEnd w:id="69"/>
      <w:bookmarkEnd w:id="70"/>
      <w:bookmarkEnd w:id="71"/>
      <w:bookmarkEnd w:id="72"/>
    </w:p>
    <w:tbl>
      <w:tblPr>
        <w:tblW w:w="9493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CD296F" w:rsidRPr="007B0B79" w14:paraId="518FD5AC" w14:textId="77777777" w:rsidTr="00CE17BA">
        <w:trPr>
          <w:trHeight w:val="37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2F544" w14:textId="77777777" w:rsidR="007309F5" w:rsidRPr="005F7F0F" w:rsidRDefault="007309F5" w:rsidP="007309F5">
            <w:pPr>
              <w:pStyle w:val="Nessunaspaziatura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bookmarkStart w:id="73" w:name="d0e1894"/>
            <w:r w:rsidRPr="004355C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Skirta profesionaliam naudojimui: </w:t>
            </w:r>
            <w:r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medien</w:t>
            </w:r>
            <w:r w:rsidRPr="00465D95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ą</w:t>
            </w:r>
            <w:r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apdoroj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ama</w:t>
            </w:r>
            <w:r w:rsidRPr="00465D95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  <w:r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užpurškiant pramoniniu b</w:t>
            </w:r>
            <w:r w:rsidRPr="005F7F0F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ū</w:t>
            </w:r>
            <w:r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du, impregnuojant vakuuminiu b</w:t>
            </w:r>
            <w:r w:rsidRPr="005F7F0F">
              <w:rPr>
                <w:rFonts w:ascii="Times New Roman" w:eastAsia="Times New Roman" w:hAnsi="Times New Roman" w:hint="eastAsia"/>
                <w:sz w:val="24"/>
                <w:szCs w:val="24"/>
                <w:lang w:val="lt-LT"/>
              </w:rPr>
              <w:t>ū</w:t>
            </w:r>
            <w:r w:rsidRPr="005F7F0F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du, mirkant, tepant prietaisu ar teptuku.</w:t>
            </w:r>
          </w:p>
          <w:p w14:paraId="6B27FE47" w14:textId="68DB9C0C" w:rsidR="007309F5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Naudojimo norma: </w:t>
            </w:r>
            <w:r w:rsidR="0064672F" w:rsidRPr="006467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169–179 </w:t>
            </w:r>
            <w:r w:rsidRPr="00AA361F">
              <w:rPr>
                <w:rFonts w:ascii="Times New Roman" w:hAnsi="Times New Roman"/>
                <w:sz w:val="24"/>
                <w:szCs w:val="24"/>
                <w:lang w:val="lt-LT"/>
              </w:rPr>
              <w:t>ml/m²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7852DC0E" w14:textId="77777777" w:rsidR="007309F5" w:rsidRPr="00CE59C9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Mediena turi b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švari, be dulki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ir purvo. Medienos dr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gnumas turi b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apie 12–15%.</w:t>
            </w:r>
          </w:p>
          <w:p w14:paraId="1DD10571" w14:textId="77777777" w:rsidR="007309F5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Prieš naudojim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produkt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reikia gerai išmaišyti.</w:t>
            </w:r>
          </w:p>
          <w:p w14:paraId="76CA795E" w14:textId="77777777" w:rsidR="007309F5" w:rsidRPr="00CE59C9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lastRenderedPageBreak/>
              <w:t>D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l garavimo antiseptik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reikia reguliariai praskiesti vandeniu. Praskiedimas apskai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č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iuojamas pagal kiet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j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daleli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kiekio skystyje matavimus (prašome susisiekti su m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konsultantu).</w:t>
            </w:r>
          </w:p>
          <w:p w14:paraId="509F09A0" w14:textId="77777777" w:rsidR="007309F5" w:rsidRPr="00CE59C9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Užtepimo metu santykinis oro dr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gnumas turi b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apie 40–60%. Aplinkos temperat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ra: 18–22ºC.</w:t>
            </w:r>
          </w:p>
          <w:p w14:paraId="00413059" w14:textId="77777777" w:rsidR="007309F5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Prieš naudojant skaityti naudojimo instrukcijas saugos duomen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lape.</w:t>
            </w:r>
          </w:p>
          <w:p w14:paraId="5FE8650D" w14:textId="77777777" w:rsidR="007309F5" w:rsidRPr="004355C0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šdži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sta per 1–2 valandas esant 20ºC. Išdži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sta pakartotiniam apdorojimui: po 3 valand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esant 25–30ºC temperat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rai.</w:t>
            </w:r>
          </w:p>
          <w:p w14:paraId="71798FB1" w14:textId="77777777" w:rsidR="007309F5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anaudotus </w:t>
            </w:r>
            <w:r w:rsidRPr="00CE59C9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CE59C9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rankius plauti vandeniu ir muilu.</w:t>
            </w: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</w:t>
            </w:r>
          </w:p>
          <w:p w14:paraId="780777E7" w14:textId="5F8A7E12" w:rsidR="00F05516" w:rsidRPr="00AC1AF0" w:rsidRDefault="007309F5" w:rsidP="007309F5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Vengti tiesioginio kontakto su oda.</w:t>
            </w:r>
          </w:p>
        </w:tc>
      </w:tr>
    </w:tbl>
    <w:p w14:paraId="160511F6" w14:textId="77777777" w:rsidR="00CD296F" w:rsidRPr="00491C20" w:rsidRDefault="00CD296F" w:rsidP="00CD296F">
      <w:pPr>
        <w:pStyle w:val="Heading2"/>
        <w:spacing w:before="0" w:after="120"/>
        <w:rPr>
          <w:rFonts w:ascii="Times New Roman" w:hAnsi="Times New Roman"/>
          <w:b w:val="0"/>
          <w:i w:val="0"/>
          <w:sz w:val="24"/>
          <w:szCs w:val="24"/>
          <w:lang w:val="lt-LT"/>
        </w:rPr>
      </w:pPr>
      <w:bookmarkStart w:id="74" w:name="d0e2020"/>
      <w:bookmarkEnd w:id="73"/>
    </w:p>
    <w:p w14:paraId="5B8EC21D" w14:textId="512157D3" w:rsidR="00F05516" w:rsidRPr="001D55DE" w:rsidRDefault="00F05516" w:rsidP="00F05516">
      <w:pPr>
        <w:pStyle w:val="Heading2"/>
        <w:spacing w:before="0" w:after="120"/>
        <w:rPr>
          <w:rFonts w:ascii="Times New Roman" w:hAnsi="Times New Roman"/>
          <w:b w:val="0"/>
          <w:i w:val="0"/>
          <w:sz w:val="28"/>
        </w:rPr>
      </w:pPr>
      <w:bookmarkStart w:id="75" w:name="_Toc516647403"/>
      <w:bookmarkStart w:id="76" w:name="_Toc520909652"/>
      <w:bookmarkStart w:id="77" w:name="_Toc528571857"/>
      <w:bookmarkEnd w:id="74"/>
      <w:r w:rsidRPr="001D55DE">
        <w:rPr>
          <w:rFonts w:ascii="Times New Roman" w:hAnsi="Times New Roman"/>
          <w:b w:val="0"/>
          <w:i w:val="0"/>
          <w:sz w:val="28"/>
        </w:rPr>
        <w:t>5.2. Rizikos valdymo priemonės</w:t>
      </w:r>
      <w:bookmarkEnd w:id="75"/>
      <w:bookmarkEnd w:id="76"/>
      <w:bookmarkEnd w:id="77"/>
    </w:p>
    <w:tbl>
      <w:tblPr>
        <w:tblW w:w="9493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CD296F" w:rsidRPr="00491C20" w14:paraId="3FD9DB25" w14:textId="77777777" w:rsidTr="0094652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0D7A3" w14:textId="77777777" w:rsidR="007309F5" w:rsidRDefault="007309F5" w:rsidP="007309F5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bookmarkStart w:id="78" w:name="d0e2023"/>
            <w:r w:rsidRPr="00CE59C9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Negalima naudoti prieš kitus kenk</w:t>
            </w:r>
            <w:r w:rsidRPr="00CE59C9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jus ir didesn</w:t>
            </w:r>
            <w:r w:rsidRPr="00CE59C9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mis doz</w:t>
            </w:r>
            <w:r w:rsidRPr="00CE59C9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E59C9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mis nei nurodyta naudojimo instrukcijoje. </w:t>
            </w:r>
          </w:p>
          <w:p w14:paraId="4BDD6CC5" w14:textId="77777777" w:rsidR="007309F5" w:rsidRDefault="007309F5" w:rsidP="007309F5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Vengti tiesioginio kontakto su oda.</w:t>
            </w:r>
          </w:p>
          <w:p w14:paraId="08A29245" w14:textId="77777777" w:rsidR="007309F5" w:rsidRPr="00CB1568" w:rsidRDefault="007309F5" w:rsidP="007309F5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Patekus ant odos ir po darbo, nuplaukite od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vandeniu ir muilu.</w:t>
            </w:r>
          </w:p>
          <w:p w14:paraId="5FD2063B" w14:textId="77777777" w:rsidR="007309F5" w:rsidRPr="00CB1568" w:rsidRDefault="007309F5" w:rsidP="007309F5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Produktas n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ra skirtas naudoti šalia vandens aplinkos (vandens telkini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ų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, ežer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ų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ir pan.). Vengti bet kokio nereikalingo išleidimo 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į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aplink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; ypa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č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vengti patekimo 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į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vanden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į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.</w:t>
            </w:r>
          </w:p>
          <w:p w14:paraId="1745E2DF" w14:textId="77777777" w:rsidR="007309F5" w:rsidRPr="00CB1568" w:rsidRDefault="007309F5" w:rsidP="007309F5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Nenaudoti patalpose, išskyrus išorinius lang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ų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r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ė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mus ir išorines duris.</w:t>
            </w:r>
          </w:p>
          <w:p w14:paraId="6F1D4BE4" w14:textId="77777777" w:rsidR="007309F5" w:rsidRDefault="007309F5" w:rsidP="007309F5">
            <w:pPr>
              <w:pStyle w:val="Nessunaspaziatura"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Nenaudoti produkto medienai apdoroti arba nepalikti apdorotos medienos tose vietose, kur jie gali liestis su maistu / pašaru, maisto indais ar maisto ruošimo paviršiumi, arba maistas / pašaras, maisto indai ar maisto ruošimo paviršius gali b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ū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ti užteršti produktu arba apdorota mediena.</w:t>
            </w:r>
          </w:p>
          <w:p w14:paraId="51F56396" w14:textId="77777777" w:rsidR="007309F5" w:rsidRPr="004355C0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tik apdorota mediena po apdorojimo turi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saugoma po pastoge arba ant kieto, nepralaidaus paviršiaus, kad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išvengta 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tiesioginio nutek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jimo 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dirvožem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ir vanden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  <w:p w14:paraId="4DFA51C6" w14:textId="77777777" w:rsidR="007309F5" w:rsidRPr="00081CCB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Bet kokie nutek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j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ę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liku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č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iai tur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surenkami pakartotiniam naudojimui ar šalinimui.</w:t>
            </w:r>
          </w:p>
          <w:p w14:paraId="1720026E" w14:textId="77777777" w:rsidR="007309F5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MS Mincho" w:hAnsi="Times New Roman"/>
                <w:sz w:val="24"/>
                <w:szCs w:val="24"/>
                <w:lang w:val="lt-LT"/>
              </w:rPr>
            </w:pP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Apdorota mediena turi b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ū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ti padengta, pavyzdžiui, dažais. Rekomenduojama reguliariai atnaujinti daž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ų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dang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. Panaudojus produkt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 xml:space="preserve"> ir prieš pradedant valgyti, gerti ar r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ū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kyti, reikia nuplauti rankas ir veid</w:t>
            </w:r>
            <w:r w:rsidRPr="00CB1568">
              <w:rPr>
                <w:rFonts w:ascii="Times New Roman" w:eastAsia="MS Mincho" w:hAnsi="Times New Roman" w:hint="eastAsia"/>
                <w:sz w:val="24"/>
                <w:szCs w:val="24"/>
                <w:lang w:val="lt-LT"/>
              </w:rPr>
              <w:t>ą</w:t>
            </w:r>
            <w:r w:rsidRPr="00CB1568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.</w:t>
            </w:r>
          </w:p>
          <w:p w14:paraId="73813BA3" w14:textId="420A0636" w:rsidR="00CD296F" w:rsidRPr="00491C20" w:rsidRDefault="007309F5" w:rsidP="007309F5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P</w:t>
            </w:r>
            <w:r w:rsidRPr="0068034E">
              <w:rPr>
                <w:rFonts w:ascii="Times New Roman" w:eastAsia="MS Mincho" w:hAnsi="Times New Roman"/>
                <w:sz w:val="24"/>
                <w:szCs w:val="24"/>
                <w:lang w:val="lt-LT"/>
              </w:rPr>
              <w:t>atariama naudoti tinkamas asmenines apsaugos priemones (AAP).</w:t>
            </w:r>
          </w:p>
        </w:tc>
      </w:tr>
    </w:tbl>
    <w:p w14:paraId="23B8E8E5" w14:textId="77777777" w:rsidR="00CD296F" w:rsidRPr="00491C20" w:rsidRDefault="00CD296F" w:rsidP="00CD296F">
      <w:pPr>
        <w:pStyle w:val="Heading2"/>
        <w:spacing w:before="0"/>
        <w:rPr>
          <w:rFonts w:ascii="Times New Roman" w:hAnsi="Times New Roman"/>
          <w:b w:val="0"/>
          <w:i w:val="0"/>
          <w:sz w:val="24"/>
          <w:szCs w:val="24"/>
          <w:lang w:val="lt-LT"/>
        </w:rPr>
      </w:pPr>
      <w:bookmarkStart w:id="79" w:name="d0e2078"/>
      <w:bookmarkEnd w:id="78"/>
    </w:p>
    <w:p w14:paraId="07CB537D" w14:textId="71F77663" w:rsidR="00F05516" w:rsidRPr="00E26CCA" w:rsidRDefault="00F05516" w:rsidP="00570C62">
      <w:pPr>
        <w:pStyle w:val="Heading2"/>
        <w:spacing w:before="0" w:after="120"/>
        <w:jc w:val="both"/>
        <w:rPr>
          <w:rFonts w:ascii="Times New Roman" w:hAnsi="Times New Roman"/>
          <w:b w:val="0"/>
          <w:i w:val="0"/>
          <w:sz w:val="24"/>
          <w:szCs w:val="24"/>
          <w:lang w:val="lt-LT"/>
        </w:rPr>
      </w:pPr>
      <w:bookmarkStart w:id="80" w:name="_Toc368997698"/>
      <w:bookmarkStart w:id="81" w:name="_Toc381967592"/>
      <w:bookmarkStart w:id="82" w:name="_Toc509837490"/>
      <w:bookmarkStart w:id="83" w:name="_Toc510599037"/>
      <w:bookmarkStart w:id="84" w:name="_Toc516647404"/>
      <w:bookmarkStart w:id="85" w:name="_Toc520909653"/>
      <w:bookmarkStart w:id="86" w:name="_Toc528571858"/>
      <w:bookmarkEnd w:id="79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5.3. Išsami informacija apie galimą tiesioginį arba netiesioginį neigiamą poveikį, pirmosios pagalbos instrukcijos ir neatidėliotinos priemonės, skirtos apsaugoti aplinką</w:t>
      </w:r>
      <w:bookmarkEnd w:id="80"/>
      <w:bookmarkEnd w:id="81"/>
      <w:bookmarkEnd w:id="82"/>
      <w:bookmarkEnd w:id="83"/>
      <w:bookmarkEnd w:id="84"/>
      <w:bookmarkEnd w:id="85"/>
      <w:bookmarkEnd w:id="86"/>
    </w:p>
    <w:tbl>
      <w:tblPr>
        <w:tblW w:w="9493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CD296F" w:rsidRPr="00491C20" w14:paraId="0A8790C1" w14:textId="77777777" w:rsidTr="00946524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DCAF3" w14:textId="77777777" w:rsidR="007309F5" w:rsidRPr="00827C1B" w:rsidRDefault="007309F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87" w:name="d0e2081"/>
            <w:r w:rsidRPr="00827C1B">
              <w:rPr>
                <w:rFonts w:ascii="Times New Roman" w:hAnsi="Times New Roman"/>
                <w:sz w:val="24"/>
                <w:szCs w:val="24"/>
                <w:lang w:val="lt-LT"/>
              </w:rPr>
              <w:t>Pirmosios pagalbos priemon</w:t>
            </w:r>
            <w:r w:rsidRPr="00827C1B">
              <w:rPr>
                <w:rFonts w:ascii="Times New Roman" w:hAnsi="Times New Roman" w:hint="eastAsia"/>
                <w:sz w:val="24"/>
                <w:szCs w:val="24"/>
                <w:lang w:val="lt-LT"/>
              </w:rPr>
              <w:t>ė</w:t>
            </w:r>
            <w:r w:rsidRPr="00827C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s:  </w:t>
            </w:r>
          </w:p>
          <w:p w14:paraId="6EEF8568" w14:textId="77777777" w:rsidR="007309F5" w:rsidRPr="00344832" w:rsidRDefault="007309F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Patekus ant odos: nedelsiant nusivilkti visus užterštus drabužius ir iš karto nuplauti odą dideliu kiekiu vandens ir muilu.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Odos valymui galima naudoti odos valiklį arba odos kremą. </w:t>
            </w: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Pasireiškus simptomams kreiptis į gydytoją. </w:t>
            </w:r>
          </w:p>
          <w:p w14:paraId="75DDE705" w14:textId="77777777" w:rsidR="007309F5" w:rsidRPr="00344832" w:rsidRDefault="007309F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>Patekus į akis: nedelsiant praplauti dideliu kiekiu vandens ir, pasireiškus simptomams, kreiptis į medikus pagalbos.</w:t>
            </w:r>
          </w:p>
          <w:p w14:paraId="5CF49331" w14:textId="77777777" w:rsidR="007309F5" w:rsidRPr="00344832" w:rsidRDefault="007309F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>Prarijus: nes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katinti</w:t>
            </w: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vėmimo,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duoti išgerti vandens ar pieno.</w:t>
            </w: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Pasireiškus vėmimui galvą reikia laikyti žemai, kad turinio nepatektų į plaučius. Kreipkitės į medikus pagalbos.</w:t>
            </w:r>
          </w:p>
          <w:p w14:paraId="2DBF99B1" w14:textId="77777777" w:rsidR="007309F5" w:rsidRDefault="007309F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Įkvėpus: išvesti apsinuodijusį asmenį į lauką.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Įkvėptas aerozolis gali dirginti gleivinę.</w:t>
            </w:r>
            <w:r w:rsidRPr="00F94C4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</w:p>
          <w:p w14:paraId="2A77DB71" w14:textId="77777777" w:rsidR="007309F5" w:rsidRPr="00344832" w:rsidRDefault="007309F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Esant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bet kokiam 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poveikiui arba jeigu numanomas poveikis: skambinti 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į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APSINUODIJIM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Ų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KONTROL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Ė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>S IR INFORMACIJOS BIUR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Ą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/kreiptis 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į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gydytoj</w:t>
            </w:r>
            <w:r w:rsidRPr="002040DB">
              <w:rPr>
                <w:rFonts w:ascii="Times New Roman" w:hAnsi="Times New Roman" w:hint="eastAsia"/>
                <w:sz w:val="24"/>
                <w:szCs w:val="24"/>
                <w:lang w:val="lt-LT"/>
              </w:rPr>
              <w:t>ą</w:t>
            </w:r>
            <w:r w:rsidRPr="002040DB">
              <w:rPr>
                <w:rFonts w:ascii="Times New Roman" w:hAnsi="Times New Roman"/>
                <w:sz w:val="24"/>
                <w:szCs w:val="24"/>
                <w:lang w:val="lt-LT"/>
              </w:rPr>
              <w:t>/...</w:t>
            </w:r>
          </w:p>
          <w:p w14:paraId="5D511460" w14:textId="532A441C" w:rsidR="00CD296F" w:rsidRPr="00491C20" w:rsidRDefault="007309F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Apsinuodijimų kontrolės ir informacijos biuro tel. (8 5) 236 2052, mob. 8 687 53 378, faksas (8 5) 236 21 42, el. paštas </w:t>
            </w:r>
            <w:hyperlink r:id="rId8" w:history="1">
              <w:r w:rsidRPr="00D25DAA">
                <w:rPr>
                  <w:rStyle w:val="Hyperlink"/>
                  <w:rFonts w:ascii="Times New Roman" w:hAnsi="Times New Roman"/>
                  <w:sz w:val="24"/>
                  <w:szCs w:val="24"/>
                  <w:lang w:val="lt-LT"/>
                </w:rPr>
                <w:t>akib@sam.lt</w:t>
              </w:r>
            </w:hyperlink>
            <w:r w:rsidRPr="0034483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</w:tbl>
    <w:p w14:paraId="0DC8E27B" w14:textId="77777777" w:rsidR="00CD296F" w:rsidRPr="00491C20" w:rsidRDefault="00CD296F" w:rsidP="00CD296F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lt-LT"/>
        </w:rPr>
      </w:pPr>
      <w:bookmarkStart w:id="88" w:name="d0e2096"/>
      <w:bookmarkEnd w:id="87"/>
    </w:p>
    <w:p w14:paraId="6EA53C28" w14:textId="0C3C2519" w:rsidR="00CD296F" w:rsidRPr="001D55DE" w:rsidRDefault="00F05516" w:rsidP="00CD296F">
      <w:pPr>
        <w:pStyle w:val="Heading2"/>
        <w:spacing w:before="0" w:after="120"/>
        <w:rPr>
          <w:rFonts w:ascii="Times New Roman" w:hAnsi="Times New Roman"/>
          <w:b w:val="0"/>
          <w:bCs w:val="0"/>
          <w:sz w:val="28"/>
          <w:lang w:val="lt-LT"/>
        </w:rPr>
      </w:pPr>
      <w:bookmarkStart w:id="89" w:name="_Toc520909654"/>
      <w:bookmarkStart w:id="90" w:name="_Toc528571859"/>
      <w:bookmarkEnd w:id="88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5.4. Produkto ir jo pakuot</w:t>
      </w:r>
      <w:r w:rsidRPr="001D55DE">
        <w:rPr>
          <w:rFonts w:ascii="Times New Roman" w:hAnsi="Times New Roman" w:hint="eastAsia"/>
          <w:b w:val="0"/>
          <w:i w:val="0"/>
          <w:sz w:val="28"/>
          <w:lang w:val="lt-LT" w:eastAsia="lt-LT"/>
        </w:rPr>
        <w:t>ė</w:t>
      </w:r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s saugaus šalinimo instrukcijos</w:t>
      </w:r>
      <w:bookmarkEnd w:id="89"/>
      <w:bookmarkEnd w:id="90"/>
    </w:p>
    <w:tbl>
      <w:tblPr>
        <w:tblW w:w="9493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CD296F" w:rsidRPr="00D23E66" w14:paraId="3E9BBEF4" w14:textId="77777777" w:rsidTr="00827C1B">
        <w:trPr>
          <w:trHeight w:val="158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E6B7C" w14:textId="77777777" w:rsidR="007309F5" w:rsidRPr="004355C0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bookmarkStart w:id="91" w:name="d0e2099"/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Ši medžiaga ir jos pakuot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turi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ti saugiai šalinamos kaip pavojingos atliekos. Naudojimo metu surinkti produkto liku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č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iai, kurie nebus pakartotinai naudojami, turi b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ū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ti šalinami kaip pavojingos atliekos. Nešalinti nepageidaujamo produkto 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nuotek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sistem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  <w:p w14:paraId="004E5010" w14:textId="77777777" w:rsidR="007309F5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Pakuot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ę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ir nepanaudot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produkt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šalinti pagal vietinius reikalavimus. Jei reikia, kreipkit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s 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profesionali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atliek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ų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tvarkymo 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į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mon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ę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arba vietos valdžios institucij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  <w:p w14:paraId="57622B63" w14:textId="77777777" w:rsidR="007309F5" w:rsidRPr="004355C0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</w:p>
          <w:p w14:paraId="18383025" w14:textId="6C2749EF" w:rsidR="009D52B3" w:rsidRPr="00491C20" w:rsidRDefault="007309F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C1AF0">
              <w:rPr>
                <w:rFonts w:ascii="Times New Roman" w:hAnsi="Times New Roman"/>
                <w:sz w:val="24"/>
                <w:szCs w:val="24"/>
                <w:lang w:val="lt-LT"/>
              </w:rPr>
              <w:t>Atliekų tvarkymo reikalavimai: laikantis atliekų hierarchijos nustatytųjų prioritetų, pirmiausia turi būti vengiama atliekų susidarymo ir taikomos kitos atliekų prevencijos priemonės, o atliekos, kurių neįmanoma išvengti, paruošiamos pakartotiniam naudojimui, perdirbamos ar kitaip naudojamos tokiais būdais, kad kuo mažiau jų būtų šalinama sąvartynuose ir kituose atliekų šalinimo įrenginiuose</w:t>
            </w:r>
            <w:r>
              <w:rPr>
                <w:rFonts w:ascii="Times New Roman" w:hAnsi="Times New Roman"/>
                <w:lang w:val="lt-LT"/>
              </w:rPr>
              <w:t>.</w:t>
            </w:r>
          </w:p>
        </w:tc>
      </w:tr>
    </w:tbl>
    <w:p w14:paraId="77F9635D" w14:textId="77777777" w:rsidR="00CD296F" w:rsidRDefault="00CD296F" w:rsidP="00CD296F">
      <w:pPr>
        <w:pStyle w:val="Heading1"/>
        <w:spacing w:before="0" w:after="120"/>
        <w:rPr>
          <w:rFonts w:ascii="Times New Roman" w:hAnsi="Times New Roman"/>
          <w:b w:val="0"/>
          <w:szCs w:val="24"/>
          <w:lang w:val="lt-LT"/>
        </w:rPr>
      </w:pPr>
      <w:bookmarkStart w:id="92" w:name="d0e2119"/>
      <w:bookmarkEnd w:id="91"/>
    </w:p>
    <w:p w14:paraId="3565E6FD" w14:textId="77777777" w:rsidR="00F05516" w:rsidRPr="001D55DE" w:rsidRDefault="00F05516" w:rsidP="00F05516">
      <w:pPr>
        <w:pStyle w:val="Heading2"/>
        <w:spacing w:before="0" w:after="120"/>
        <w:rPr>
          <w:rFonts w:ascii="Times New Roman" w:hAnsi="Times New Roman"/>
          <w:b w:val="0"/>
          <w:bCs w:val="0"/>
          <w:sz w:val="28"/>
          <w:lang w:val="lt-LT"/>
        </w:rPr>
      </w:pPr>
      <w:bookmarkStart w:id="93" w:name="_Toc368997700"/>
      <w:bookmarkStart w:id="94" w:name="_Toc381967594"/>
      <w:bookmarkStart w:id="95" w:name="_Toc509837492"/>
      <w:bookmarkStart w:id="96" w:name="_Toc510599039"/>
      <w:bookmarkStart w:id="97" w:name="_Toc516647406"/>
      <w:bookmarkStart w:id="98" w:name="_Toc520909655"/>
      <w:bookmarkStart w:id="99" w:name="_Toc528571860"/>
      <w:r w:rsidRPr="001D55DE">
        <w:rPr>
          <w:rFonts w:ascii="Times New Roman" w:hAnsi="Times New Roman"/>
          <w:b w:val="0"/>
          <w:i w:val="0"/>
          <w:sz w:val="28"/>
          <w:lang w:val="lt-LT" w:eastAsia="lt-LT"/>
        </w:rPr>
        <w:t>5.5. Produkto saugojimo sąlygos ir galiojimo laikas laikant įprastomis saugojimo sąlygomis</w:t>
      </w:r>
      <w:bookmarkEnd w:id="93"/>
      <w:bookmarkEnd w:id="94"/>
      <w:bookmarkEnd w:id="95"/>
      <w:bookmarkEnd w:id="96"/>
      <w:bookmarkEnd w:id="97"/>
      <w:bookmarkEnd w:id="98"/>
      <w:bookmarkEnd w:id="99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F05516" w:rsidRPr="00E26CCA" w14:paraId="2A6DD06F" w14:textId="77777777" w:rsidTr="002B62AA"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9A0BD9" w14:textId="5D1A4A03" w:rsidR="007309F5" w:rsidRPr="004355C0" w:rsidRDefault="007309F5" w:rsidP="007309F5">
            <w:pPr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Tinkamumo laikas: </w:t>
            </w:r>
            <w:r w:rsidR="0047206A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12</w:t>
            </w:r>
            <w:r w:rsidRPr="00827C1B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m</w:t>
            </w:r>
            <w:r w:rsidRPr="00827C1B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827C1B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nesi</w:t>
            </w:r>
            <w:r w:rsidR="0047206A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ų</w:t>
            </w:r>
            <w:r w:rsidRPr="00827C1B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</w:t>
            </w:r>
          </w:p>
          <w:p w14:paraId="46259264" w14:textId="57C555BA" w:rsidR="00F05516" w:rsidRPr="00E26CCA" w:rsidRDefault="007309F5" w:rsidP="007309F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Laikyti v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sioje, sausoje, gerai v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ė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dinamoje vietoje. Laikyti originalioje talpykloje sandariai uždaryt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ą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 Saugoti nuo šal</w:t>
            </w:r>
            <w:r w:rsidRPr="004355C0">
              <w:rPr>
                <w:rFonts w:ascii="Times New Roman" w:eastAsia="Calibri" w:hAnsi="Times New Roman" w:hint="eastAsia"/>
                <w:sz w:val="24"/>
                <w:szCs w:val="24"/>
                <w:lang w:val="lt-LT"/>
              </w:rPr>
              <w:t>č</w:t>
            </w:r>
            <w:r w:rsidRPr="004355C0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io.</w:t>
            </w:r>
          </w:p>
        </w:tc>
      </w:tr>
    </w:tbl>
    <w:p w14:paraId="65EB7098" w14:textId="27351293" w:rsidR="00F05516" w:rsidRPr="00F05516" w:rsidRDefault="00F05516" w:rsidP="00F05516">
      <w:pPr>
        <w:rPr>
          <w:lang w:val="lt-LT" w:eastAsia="de-DE"/>
        </w:rPr>
      </w:pPr>
    </w:p>
    <w:p w14:paraId="144B69DD" w14:textId="0F9ADB30" w:rsidR="00CD296F" w:rsidRPr="00F05516" w:rsidRDefault="00F05516" w:rsidP="00CD296F">
      <w:pPr>
        <w:pStyle w:val="Heading1"/>
        <w:spacing w:before="0" w:after="120"/>
        <w:rPr>
          <w:rFonts w:ascii="Times New Roman" w:hAnsi="Times New Roman"/>
          <w:b w:val="0"/>
          <w:sz w:val="32"/>
          <w:lang w:val="lt-LT"/>
        </w:rPr>
      </w:pPr>
      <w:bookmarkStart w:id="100" w:name="_Toc520909656"/>
      <w:bookmarkStart w:id="101" w:name="_Toc528571861"/>
      <w:bookmarkEnd w:id="92"/>
      <w:r w:rsidRPr="00F05516">
        <w:rPr>
          <w:rFonts w:ascii="Times New Roman" w:hAnsi="Times New Roman"/>
          <w:b w:val="0"/>
          <w:sz w:val="32"/>
          <w:lang w:val="lt-LT" w:eastAsia="lt-LT"/>
        </w:rPr>
        <w:t>6. Kita informacija</w:t>
      </w:r>
      <w:bookmarkEnd w:id="100"/>
      <w:bookmarkEnd w:id="101"/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CD296F" w:rsidRPr="00491C20" w14:paraId="36C4DC06" w14:textId="77777777" w:rsidTr="00A05F15">
        <w:trPr>
          <w:trHeight w:val="27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F5C91" w14:textId="34F4C780" w:rsidR="007309F5" w:rsidRPr="00BB1CE3" w:rsidRDefault="00A05F15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bookmarkStart w:id="102" w:name="d0e2122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</w:t>
            </w:r>
            <w:r w:rsidRPr="00A05F1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iocidinių</w:t>
            </w:r>
            <w:proofErr w:type="spellEnd"/>
            <w:r w:rsidRPr="00A05F1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produktų grup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ės</w:t>
            </w:r>
            <w:r w:rsidRPr="00A05F1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05F1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Aqua</w:t>
            </w:r>
            <w:proofErr w:type="spellEnd"/>
            <w:r w:rsidRPr="00A05F1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05F1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Primer</w:t>
            </w:r>
            <w:proofErr w:type="spellEnd"/>
            <w:r w:rsidRPr="00A05F1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2907-</w:t>
            </w:r>
            <w:r w:rsidR="000738DB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4</w:t>
            </w:r>
            <w:r w:rsidRPr="00A05F1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atspalviai gaminami naudojant </w:t>
            </w:r>
            <w:r w:rsidR="00C47D1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patvirtintas grupės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pigmentų pastas</w:t>
            </w:r>
            <w:r w:rsidR="00C47D1C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. Didžiausia pigmento pastos koncentracija produkte neturi viršyti </w:t>
            </w:r>
            <w:r w:rsidR="00BB1CE3" w:rsidRPr="00BB1CE3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5,0 w/w%.</w:t>
            </w:r>
          </w:p>
          <w:p w14:paraId="2C28F351" w14:textId="5B90D6F7" w:rsidR="00CD296F" w:rsidRPr="00491C20" w:rsidRDefault="00CD296F" w:rsidP="00730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lt-LT"/>
              </w:rPr>
              <w:t>Etiketėje turi būti nurodoma:</w:t>
            </w:r>
          </w:p>
          <w:p w14:paraId="3A0B2E76" w14:textId="5A2154BC" w:rsidR="0035407F" w:rsidRDefault="00CD296F" w:rsidP="007309F5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Sudėtis: </w:t>
            </w:r>
            <w:r w:rsidR="0035407F" w:rsidRPr="003540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3-jod-2-propinilbutilkarbamatas (IPBC), CAS Nr. 55406-53-6, EB Nr. 259-627-5, </w:t>
            </w:r>
            <w:r w:rsidR="000738DB" w:rsidRPr="000738DB">
              <w:rPr>
                <w:rFonts w:ascii="Times New Roman" w:hAnsi="Times New Roman"/>
                <w:sz w:val="24"/>
                <w:szCs w:val="24"/>
                <w:lang w:val="lt-LT"/>
              </w:rPr>
              <w:t>0,57 – 0,6%</w:t>
            </w:r>
            <w:r w:rsidR="000738DB">
              <w:rPr>
                <w:rFonts w:ascii="Times New Roman" w:hAnsi="Times New Roman"/>
                <w:sz w:val="24"/>
                <w:szCs w:val="24"/>
                <w:lang w:val="lt-LT"/>
              </w:rPr>
              <w:t>;</w:t>
            </w:r>
            <w:r w:rsidR="0035407F" w:rsidRPr="0035407F">
              <w:rPr>
                <w:rFonts w:ascii="Times New Roman" w:hAnsi="Times New Roman"/>
                <w:sz w:val="24"/>
                <w:szCs w:val="24"/>
                <w:lang w:val="lt-LT"/>
              </w:rPr>
              <w:t>1-[[2-(2,4-dichlorfenil)-4-propil-1,3-dioksolan</w:t>
            </w:r>
            <w:r w:rsidR="003540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-2-il]metil]-1H-1,2,4-triazolis </w:t>
            </w:r>
            <w:r w:rsidR="0035407F" w:rsidRPr="003540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proofErr w:type="spellStart"/>
            <w:r w:rsidR="0035407F" w:rsidRPr="0035407F">
              <w:rPr>
                <w:rFonts w:ascii="Times New Roman" w:hAnsi="Times New Roman"/>
                <w:sz w:val="24"/>
                <w:szCs w:val="24"/>
                <w:lang w:val="lt-LT"/>
              </w:rPr>
              <w:t>propikonazolas</w:t>
            </w:r>
            <w:proofErr w:type="spellEnd"/>
            <w:r w:rsidR="0035407F" w:rsidRPr="003540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), CAS Nr. 60207-90-1, EB Nr. 262-104-4, </w:t>
            </w:r>
            <w:r w:rsidR="000738DB" w:rsidRPr="000738DB">
              <w:rPr>
                <w:rFonts w:ascii="Times New Roman" w:hAnsi="Times New Roman"/>
                <w:sz w:val="24"/>
                <w:szCs w:val="24"/>
                <w:lang w:val="lt-LT"/>
              </w:rPr>
              <w:t>0,285 – 0,3 %</w:t>
            </w:r>
          </w:p>
          <w:p w14:paraId="5A023C02" w14:textId="77777777" w:rsidR="00CD296F" w:rsidRPr="00491C20" w:rsidRDefault="00CD296F" w:rsidP="00730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Partijos numeris:</w:t>
            </w:r>
          </w:p>
          <w:p w14:paraId="22C4FC15" w14:textId="65679CAF" w:rsidR="00F05516" w:rsidRDefault="00F05516" w:rsidP="00730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F0551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Tinkamumo laikas iki (</w:t>
            </w:r>
            <w:r w:rsidR="0047206A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12</w:t>
            </w:r>
            <w:r w:rsidRPr="00F0551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m</w:t>
            </w:r>
            <w:r w:rsidRPr="00F05516">
              <w:rPr>
                <w:rFonts w:ascii="Times New Roman" w:hAnsi="Times New Roman" w:hint="eastAsia"/>
                <w:color w:val="000000"/>
                <w:sz w:val="24"/>
                <w:szCs w:val="24"/>
                <w:lang w:val="lt-LT"/>
              </w:rPr>
              <w:t>ė</w:t>
            </w:r>
            <w:r w:rsidRPr="00F0551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nes</w:t>
            </w:r>
            <w:r w:rsidR="0047206A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ių</w:t>
            </w:r>
            <w:r w:rsidRPr="00F0551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nuo pagaminimo datos):</w:t>
            </w:r>
          </w:p>
          <w:p w14:paraId="7A0785EC" w14:textId="77777777" w:rsidR="00CD296F" w:rsidRPr="00491C20" w:rsidRDefault="00CD296F" w:rsidP="007309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Pakuotė (</w:t>
            </w:r>
            <w:r w:rsidR="00053BD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ml</w:t>
            </w: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): </w:t>
            </w:r>
          </w:p>
          <w:p w14:paraId="0DA995D7" w14:textId="76A36AAC" w:rsidR="0035407F" w:rsidRDefault="00CD296F" w:rsidP="007309F5">
            <w:pPr>
              <w:tabs>
                <w:tab w:val="left" w:pos="5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Gamintojas: </w:t>
            </w:r>
            <w:r w:rsidR="007309F5" w:rsidRPr="007309F5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Teknos A/S, </w:t>
            </w:r>
            <w:proofErr w:type="spellStart"/>
            <w:r w:rsidR="007309F5" w:rsidRPr="007309F5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Industrivej</w:t>
            </w:r>
            <w:proofErr w:type="spellEnd"/>
            <w:r w:rsidR="007309F5" w:rsidRPr="007309F5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19, DK-6580 </w:t>
            </w:r>
            <w:proofErr w:type="spellStart"/>
            <w:r w:rsidR="007309F5" w:rsidRPr="007309F5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Vamdrup</w:t>
            </w:r>
            <w:proofErr w:type="spellEnd"/>
            <w:r w:rsidR="007309F5" w:rsidRPr="007309F5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, </w:t>
            </w:r>
            <w:proofErr w:type="spellStart"/>
            <w:r w:rsidR="007309F5" w:rsidRPr="007309F5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Denmark</w:t>
            </w:r>
            <w:proofErr w:type="spellEnd"/>
            <w:r w:rsidR="007309F5" w:rsidRPr="007309F5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(Danija).</w:t>
            </w:r>
          </w:p>
          <w:p w14:paraId="3DE60A2F" w14:textId="182373F9" w:rsidR="00053BD0" w:rsidRDefault="00CD296F" w:rsidP="007309F5">
            <w:pPr>
              <w:overflowPunct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Liudijimas išduotas: </w:t>
            </w:r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Teknos </w:t>
            </w:r>
            <w:proofErr w:type="spellStart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>Oy</w:t>
            </w:r>
            <w:proofErr w:type="spellEnd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Helsinki </w:t>
            </w:r>
            <w:proofErr w:type="spellStart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>factory</w:t>
            </w:r>
            <w:proofErr w:type="spellEnd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>Takkatie</w:t>
            </w:r>
            <w:proofErr w:type="spellEnd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3, </w:t>
            </w:r>
            <w:proofErr w:type="spellStart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>P.O.Box</w:t>
            </w:r>
            <w:proofErr w:type="spellEnd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107, 00371 Helsinki, </w:t>
            </w:r>
            <w:proofErr w:type="spellStart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>Finland</w:t>
            </w:r>
            <w:proofErr w:type="spellEnd"/>
            <w:r w:rsidR="007309F5" w:rsidRPr="005774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(Suomija).</w:t>
            </w:r>
          </w:p>
          <w:p w14:paraId="3D2185F1" w14:textId="77777777" w:rsidR="0035407F" w:rsidRDefault="00CD296F" w:rsidP="007309F5">
            <w:pPr>
              <w:tabs>
                <w:tab w:val="left" w:pos="5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Bio</w:t>
            </w:r>
            <w:r w:rsidR="0035407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cidinių</w:t>
            </w:r>
            <w:proofErr w:type="spellEnd"/>
            <w:r w:rsidR="0035407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produktų grupės autorizacijos </w:t>
            </w:r>
            <w:r w:rsidRPr="00491C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liudijimas </w:t>
            </w:r>
          </w:p>
          <w:p w14:paraId="4A1C325C" w14:textId="4B0B39C6" w:rsidR="00CD296F" w:rsidRPr="0035407F" w:rsidRDefault="0035407F" w:rsidP="007309F5">
            <w:pPr>
              <w:tabs>
                <w:tab w:val="left" w:pos="5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35407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Nr. </w:t>
            </w:r>
            <w:r w:rsidR="00E23881" w:rsidRPr="00E23881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(10-14 17.5)BSV-</w:t>
            </w:r>
            <w:r w:rsidR="00D23E6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25778</w:t>
            </w:r>
            <w:r w:rsidR="00E23881" w:rsidRPr="00E23881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(A-08PAP18114</w:t>
            </w:r>
            <w:r w:rsidR="0086723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5</w:t>
            </w:r>
            <w:r w:rsidR="00E23881" w:rsidRPr="00E23881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/C-</w:t>
            </w:r>
            <w:r w:rsidR="00E23881" w:rsidRPr="00711F7E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18-</w:t>
            </w:r>
            <w:r w:rsidR="00711F7E" w:rsidRPr="00711F7E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242</w:t>
            </w:r>
            <w:r w:rsidR="00E23881" w:rsidRPr="00711F7E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), </w:t>
            </w:r>
            <w:r w:rsidRPr="00711F7E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galioja</w:t>
            </w:r>
            <w:r w:rsidRPr="0035407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iki 2020-03-3</w:t>
            </w:r>
            <w:r w:rsidR="0086723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</w:tr>
      <w:bookmarkEnd w:id="102"/>
    </w:tbl>
    <w:p w14:paraId="39399B89" w14:textId="77777777" w:rsidR="00CD296F" w:rsidRPr="00425F29" w:rsidRDefault="00CD296F" w:rsidP="00CD296F">
      <w:pPr>
        <w:rPr>
          <w:sz w:val="24"/>
          <w:szCs w:val="24"/>
          <w:lang w:val="lt-LT"/>
        </w:rPr>
      </w:pPr>
    </w:p>
    <w:p w14:paraId="7210A9F0" w14:textId="37A47BB0" w:rsidR="00570C62" w:rsidRPr="001D55DE" w:rsidRDefault="00FF35B2" w:rsidP="00570C62">
      <w:pPr>
        <w:pStyle w:val="Heading1"/>
        <w:numPr>
          <w:ilvl w:val="0"/>
          <w:numId w:val="6"/>
        </w:numPr>
        <w:rPr>
          <w:rFonts w:ascii="Times New Roman" w:hAnsi="Times New Roman"/>
          <w:b w:val="0"/>
          <w:sz w:val="32"/>
          <w:lang w:val="lt-LT" w:eastAsia="lt-LT"/>
        </w:rPr>
      </w:pPr>
      <w:bookmarkStart w:id="103" w:name="_Toc528571862"/>
      <w:r>
        <w:rPr>
          <w:rFonts w:ascii="Times New Roman" w:hAnsi="Times New Roman"/>
          <w:b w:val="0"/>
          <w:sz w:val="32"/>
          <w:lang w:val="lt-LT" w:eastAsia="lt-LT"/>
        </w:rPr>
        <w:t xml:space="preserve">Trečiasis </w:t>
      </w:r>
      <w:r w:rsidR="00374E17" w:rsidRPr="00E705E5">
        <w:rPr>
          <w:rFonts w:ascii="Times New Roman" w:hAnsi="Times New Roman"/>
          <w:b w:val="0"/>
          <w:sz w:val="32"/>
          <w:lang w:val="lt-LT" w:eastAsia="lt-LT"/>
        </w:rPr>
        <w:t>informacijos lygmuo</w:t>
      </w:r>
      <w:r w:rsidR="00374E17">
        <w:rPr>
          <w:rFonts w:ascii="Times New Roman" w:hAnsi="Times New Roman"/>
          <w:b w:val="0"/>
          <w:sz w:val="32"/>
          <w:lang w:val="lt-LT" w:eastAsia="lt-LT"/>
        </w:rPr>
        <w:t>. Meta SPC</w:t>
      </w:r>
      <w:r w:rsidR="00570C62" w:rsidRPr="00570C62">
        <w:rPr>
          <w:rFonts w:ascii="Times New Roman" w:hAnsi="Times New Roman"/>
          <w:b w:val="0"/>
          <w:sz w:val="32"/>
          <w:lang w:val="lt-LT" w:eastAsia="lt-LT"/>
        </w:rPr>
        <w:t xml:space="preserve"> </w:t>
      </w:r>
      <w:r w:rsidR="00570C62">
        <w:rPr>
          <w:rFonts w:ascii="Times New Roman" w:hAnsi="Times New Roman"/>
          <w:b w:val="0"/>
          <w:sz w:val="32"/>
          <w:lang w:val="lt-LT" w:eastAsia="lt-LT"/>
        </w:rPr>
        <w:t>atskiri produktai</w:t>
      </w:r>
      <w:bookmarkEnd w:id="103"/>
    </w:p>
    <w:p w14:paraId="04544DDC" w14:textId="77777777" w:rsidR="00FF35B2" w:rsidRPr="001D55DE" w:rsidRDefault="00570C62" w:rsidP="00570C62">
      <w:pPr>
        <w:pStyle w:val="Heading2"/>
        <w:jc w:val="both"/>
        <w:rPr>
          <w:rFonts w:ascii="Times New Roman" w:hAnsi="Times New Roman"/>
          <w:b w:val="0"/>
          <w:i w:val="0"/>
          <w:sz w:val="28"/>
        </w:rPr>
      </w:pPr>
      <w:bookmarkStart w:id="104" w:name="_Toc528571863"/>
      <w:r w:rsidRPr="001D55DE">
        <w:rPr>
          <w:rFonts w:ascii="Times New Roman" w:hAnsi="Times New Roman"/>
          <w:b w:val="0"/>
          <w:i w:val="0"/>
          <w:sz w:val="28"/>
        </w:rPr>
        <w:t xml:space="preserve">7.1. Kiekvieno atskiro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produkto</w:t>
      </w:r>
      <w:proofErr w:type="spellEnd"/>
      <w:r w:rsidRPr="001D55DE"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prekinis</w:t>
      </w:r>
      <w:proofErr w:type="spellEnd"/>
      <w:r w:rsidRPr="001D55DE">
        <w:rPr>
          <w:rFonts w:ascii="Times New Roman" w:hAnsi="Times New Roman"/>
          <w:b w:val="0"/>
          <w:i w:val="0"/>
          <w:sz w:val="28"/>
        </w:rPr>
        <w:t xml:space="preserve"> (-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iai</w:t>
      </w:r>
      <w:proofErr w:type="spellEnd"/>
      <w:r w:rsidRPr="001D55DE">
        <w:rPr>
          <w:rFonts w:ascii="Times New Roman" w:hAnsi="Times New Roman"/>
          <w:b w:val="0"/>
          <w:i w:val="0"/>
          <w:sz w:val="28"/>
        </w:rPr>
        <w:t xml:space="preserve">)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pavadinimas</w:t>
      </w:r>
      <w:proofErr w:type="spellEnd"/>
      <w:r w:rsidRPr="001D55DE">
        <w:rPr>
          <w:rFonts w:ascii="Times New Roman" w:hAnsi="Times New Roman"/>
          <w:b w:val="0"/>
          <w:i w:val="0"/>
          <w:sz w:val="28"/>
        </w:rPr>
        <w:t xml:space="preserve"> (-ai),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autorizacijos</w:t>
      </w:r>
      <w:proofErr w:type="spellEnd"/>
      <w:r w:rsidRPr="001D55DE"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liudijimo</w:t>
      </w:r>
      <w:proofErr w:type="spellEnd"/>
      <w:r w:rsidRPr="001D55DE"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numeris</w:t>
      </w:r>
      <w:proofErr w:type="spellEnd"/>
      <w:r w:rsidRPr="001D55DE">
        <w:rPr>
          <w:rFonts w:ascii="Times New Roman" w:hAnsi="Times New Roman"/>
          <w:b w:val="0"/>
          <w:i w:val="0"/>
          <w:sz w:val="28"/>
        </w:rPr>
        <w:t xml:space="preserve">,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tiksli</w:t>
      </w:r>
      <w:proofErr w:type="spellEnd"/>
      <w:r w:rsidRPr="001D55DE"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r w:rsidRPr="001D55DE">
        <w:rPr>
          <w:rFonts w:ascii="Times New Roman" w:hAnsi="Times New Roman"/>
          <w:b w:val="0"/>
          <w:i w:val="0"/>
          <w:sz w:val="28"/>
        </w:rPr>
        <w:t>sud</w:t>
      </w:r>
      <w:r w:rsidRPr="001D55DE">
        <w:rPr>
          <w:rFonts w:ascii="Times New Roman" w:hAnsi="Times New Roman" w:hint="eastAsia"/>
          <w:b w:val="0"/>
          <w:i w:val="0"/>
          <w:sz w:val="28"/>
        </w:rPr>
        <w:t>ė</w:t>
      </w:r>
      <w:r w:rsidRPr="001D55DE">
        <w:rPr>
          <w:rFonts w:ascii="Times New Roman" w:hAnsi="Times New Roman"/>
          <w:b w:val="0"/>
          <w:i w:val="0"/>
          <w:sz w:val="28"/>
        </w:rPr>
        <w:t>tis</w:t>
      </w:r>
      <w:bookmarkEnd w:id="104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2509"/>
        <w:gridCol w:w="1361"/>
        <w:gridCol w:w="1293"/>
        <w:gridCol w:w="1293"/>
        <w:gridCol w:w="1234"/>
      </w:tblGrid>
      <w:tr w:rsidR="00FF35B2" w:rsidRPr="00FF35B2" w14:paraId="55D9DD93" w14:textId="77777777" w:rsidTr="00E237C0">
        <w:tc>
          <w:tcPr>
            <w:tcW w:w="1656" w:type="dxa"/>
          </w:tcPr>
          <w:p w14:paraId="313B932A" w14:textId="77777777" w:rsidR="00FF35B2" w:rsidRPr="00FF35B2" w:rsidRDefault="00FF35B2" w:rsidP="00FF35B2">
            <w:pPr>
              <w:rPr>
                <w:sz w:val="24"/>
                <w:szCs w:val="24"/>
                <w:lang w:val="lt-LT" w:eastAsia="lt-LT"/>
              </w:rPr>
            </w:pPr>
            <w:r w:rsidRPr="00FF35B2">
              <w:rPr>
                <w:sz w:val="24"/>
                <w:szCs w:val="24"/>
                <w:lang w:val="lt-LT" w:eastAsia="lt-LT"/>
              </w:rPr>
              <w:t>Prekinis (-</w:t>
            </w:r>
            <w:proofErr w:type="spellStart"/>
            <w:r w:rsidRPr="00FF35B2">
              <w:rPr>
                <w:sz w:val="24"/>
                <w:szCs w:val="24"/>
                <w:lang w:val="lt-LT" w:eastAsia="lt-LT"/>
              </w:rPr>
              <w:t>iai</w:t>
            </w:r>
            <w:proofErr w:type="spellEnd"/>
            <w:r w:rsidRPr="00FF35B2">
              <w:rPr>
                <w:sz w:val="24"/>
                <w:szCs w:val="24"/>
                <w:lang w:val="lt-LT" w:eastAsia="lt-LT"/>
              </w:rPr>
              <w:t>) pavadinimas (-ai)</w:t>
            </w:r>
          </w:p>
        </w:tc>
        <w:tc>
          <w:tcPr>
            <w:tcW w:w="7690" w:type="dxa"/>
            <w:gridSpan w:val="5"/>
          </w:tcPr>
          <w:p w14:paraId="2317746A" w14:textId="6052DB50" w:rsidR="00FF35B2" w:rsidRPr="00FF35B2" w:rsidRDefault="00BB1CE3" w:rsidP="00570C62">
            <w:pPr>
              <w:rPr>
                <w:sz w:val="24"/>
                <w:szCs w:val="24"/>
                <w:lang w:val="lt-LT" w:eastAsia="lt-LT"/>
              </w:rPr>
            </w:pPr>
            <w:proofErr w:type="spellStart"/>
            <w:r w:rsidRPr="0047206A">
              <w:rPr>
                <w:sz w:val="24"/>
                <w:szCs w:val="24"/>
                <w:lang w:val="lt-LT" w:eastAsia="lt-LT"/>
              </w:rPr>
              <w:t>Aqua</w:t>
            </w:r>
            <w:proofErr w:type="spellEnd"/>
            <w:r w:rsidRPr="0047206A">
              <w:rPr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47206A">
              <w:rPr>
                <w:sz w:val="24"/>
                <w:szCs w:val="24"/>
                <w:lang w:val="lt-LT" w:eastAsia="lt-LT"/>
              </w:rPr>
              <w:t>Primer</w:t>
            </w:r>
            <w:proofErr w:type="spellEnd"/>
            <w:r w:rsidRPr="0047206A">
              <w:rPr>
                <w:sz w:val="24"/>
                <w:szCs w:val="24"/>
                <w:lang w:val="lt-LT" w:eastAsia="lt-LT"/>
              </w:rPr>
              <w:t xml:space="preserve"> </w:t>
            </w:r>
            <w:r w:rsidR="0047206A" w:rsidRPr="0047206A">
              <w:rPr>
                <w:sz w:val="24"/>
                <w:szCs w:val="24"/>
                <w:lang w:val="lt-LT" w:eastAsia="lt-LT"/>
              </w:rPr>
              <w:t xml:space="preserve">2907-42 TS 14872 </w:t>
            </w:r>
            <w:proofErr w:type="spellStart"/>
            <w:r w:rsidR="0047206A" w:rsidRPr="0047206A">
              <w:rPr>
                <w:sz w:val="24"/>
                <w:szCs w:val="24"/>
                <w:lang w:val="lt-LT" w:eastAsia="lt-LT"/>
              </w:rPr>
              <w:t>Grey</w:t>
            </w:r>
            <w:proofErr w:type="spellEnd"/>
          </w:p>
        </w:tc>
      </w:tr>
      <w:tr w:rsidR="00570C62" w:rsidRPr="00FF35B2" w14:paraId="7AD925B4" w14:textId="77777777" w:rsidTr="00E237C0">
        <w:tc>
          <w:tcPr>
            <w:tcW w:w="1656" w:type="dxa"/>
          </w:tcPr>
          <w:p w14:paraId="22162CCB" w14:textId="77777777" w:rsidR="00570C62" w:rsidRPr="00FF35B2" w:rsidRDefault="00570C62" w:rsidP="00FF35B2">
            <w:pPr>
              <w:rPr>
                <w:sz w:val="24"/>
                <w:szCs w:val="24"/>
                <w:lang w:val="lt-LT" w:eastAsia="lt-LT"/>
              </w:rPr>
            </w:pPr>
            <w:r w:rsidRPr="00FF35B2">
              <w:rPr>
                <w:sz w:val="24"/>
                <w:szCs w:val="24"/>
                <w:lang w:val="lt-LT" w:eastAsia="lt-LT"/>
              </w:rPr>
              <w:lastRenderedPageBreak/>
              <w:t>Autorizacijos liudijimo numeris</w:t>
            </w:r>
          </w:p>
        </w:tc>
        <w:tc>
          <w:tcPr>
            <w:tcW w:w="7690" w:type="dxa"/>
            <w:gridSpan w:val="5"/>
          </w:tcPr>
          <w:p w14:paraId="47C119CC" w14:textId="77777777" w:rsidR="00A32D78" w:rsidRDefault="00A32D78" w:rsidP="00FF35B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6078DD6" w14:textId="43A6C11D" w:rsidR="00570C62" w:rsidRPr="00FF35B2" w:rsidRDefault="00E23881" w:rsidP="00FF35B2">
            <w:pPr>
              <w:rPr>
                <w:sz w:val="24"/>
                <w:szCs w:val="24"/>
                <w:lang w:val="lt-LT" w:eastAsia="lt-LT"/>
              </w:rPr>
            </w:pPr>
            <w:r w:rsidRPr="00E23881">
              <w:rPr>
                <w:rFonts w:ascii="Times New Roman" w:hAnsi="Times New Roman"/>
                <w:sz w:val="24"/>
                <w:szCs w:val="24"/>
                <w:lang w:val="lt-LT"/>
              </w:rPr>
              <w:t>(10-14 17.5)BSV-</w:t>
            </w:r>
            <w:r w:rsidR="00D23E66">
              <w:rPr>
                <w:rFonts w:ascii="Times New Roman" w:hAnsi="Times New Roman"/>
                <w:sz w:val="24"/>
                <w:szCs w:val="24"/>
                <w:lang w:val="lt-LT"/>
              </w:rPr>
              <w:t>25778</w:t>
            </w:r>
            <w:r w:rsidRPr="00E23881">
              <w:rPr>
                <w:rFonts w:ascii="Times New Roman" w:hAnsi="Times New Roman"/>
                <w:sz w:val="24"/>
                <w:szCs w:val="24"/>
                <w:lang w:val="lt-LT"/>
              </w:rPr>
              <w:t>(A-08PAP18114</w:t>
            </w:r>
            <w:r w:rsidR="00867230"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E23881">
              <w:rPr>
                <w:rFonts w:ascii="Times New Roman" w:hAnsi="Times New Roman"/>
                <w:sz w:val="24"/>
                <w:szCs w:val="24"/>
                <w:lang w:val="lt-LT"/>
              </w:rPr>
              <w:t>/C-18</w:t>
            </w:r>
            <w:r w:rsidRPr="00711F7E"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711F7E" w:rsidRPr="00711F7E">
              <w:rPr>
                <w:rFonts w:ascii="Times New Roman" w:hAnsi="Times New Roman"/>
                <w:sz w:val="24"/>
                <w:szCs w:val="24"/>
                <w:lang w:val="lt-LT"/>
              </w:rPr>
              <w:t>242</w:t>
            </w:r>
            <w:r w:rsidRPr="00711F7E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</w:tr>
      <w:tr w:rsidR="00FF35B2" w:rsidRPr="00FF35B2" w14:paraId="4C7F44B2" w14:textId="77777777" w:rsidTr="00FF35B2">
        <w:tc>
          <w:tcPr>
            <w:tcW w:w="1656" w:type="dxa"/>
          </w:tcPr>
          <w:p w14:paraId="778857DC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proofErr w:type="spellStart"/>
            <w:r w:rsidRPr="00FF35B2">
              <w:rPr>
                <w:sz w:val="24"/>
                <w:szCs w:val="24"/>
              </w:rPr>
              <w:t>Bendrasis</w:t>
            </w:r>
            <w:proofErr w:type="spellEnd"/>
            <w:r w:rsidRPr="00FF35B2">
              <w:rPr>
                <w:sz w:val="24"/>
                <w:szCs w:val="24"/>
              </w:rPr>
              <w:t xml:space="preserve"> </w:t>
            </w:r>
            <w:proofErr w:type="spellStart"/>
            <w:r w:rsidRPr="00FF35B2">
              <w:rPr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2509" w:type="dxa"/>
          </w:tcPr>
          <w:p w14:paraId="449F7B4C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 xml:space="preserve">IUPAC </w:t>
            </w:r>
            <w:proofErr w:type="spellStart"/>
            <w:r w:rsidRPr="00FF35B2">
              <w:rPr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361" w:type="dxa"/>
          </w:tcPr>
          <w:p w14:paraId="3549ED80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proofErr w:type="spellStart"/>
            <w:r w:rsidRPr="00FF35B2">
              <w:rPr>
                <w:sz w:val="24"/>
                <w:szCs w:val="24"/>
              </w:rPr>
              <w:t>Funkcin</w:t>
            </w:r>
            <w:r w:rsidRPr="00FF35B2">
              <w:rPr>
                <w:rFonts w:hint="eastAsia"/>
                <w:sz w:val="24"/>
                <w:szCs w:val="24"/>
              </w:rPr>
              <w:t>ė</w:t>
            </w:r>
            <w:proofErr w:type="spellEnd"/>
            <w:r w:rsidRPr="00FF35B2">
              <w:rPr>
                <w:sz w:val="24"/>
                <w:szCs w:val="24"/>
              </w:rPr>
              <w:t xml:space="preserve"> </w:t>
            </w:r>
            <w:proofErr w:type="spellStart"/>
            <w:r w:rsidRPr="00FF35B2">
              <w:rPr>
                <w:sz w:val="24"/>
                <w:szCs w:val="24"/>
              </w:rPr>
              <w:t>paskirtis</w:t>
            </w:r>
            <w:proofErr w:type="spellEnd"/>
          </w:p>
        </w:tc>
        <w:tc>
          <w:tcPr>
            <w:tcW w:w="1293" w:type="dxa"/>
          </w:tcPr>
          <w:p w14:paraId="702907A3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 xml:space="preserve">CAS </w:t>
            </w:r>
            <w:proofErr w:type="spellStart"/>
            <w:r w:rsidRPr="00FF35B2">
              <w:rPr>
                <w:sz w:val="24"/>
                <w:szCs w:val="24"/>
              </w:rPr>
              <w:t>numeris</w:t>
            </w:r>
            <w:proofErr w:type="spellEnd"/>
          </w:p>
        </w:tc>
        <w:tc>
          <w:tcPr>
            <w:tcW w:w="1293" w:type="dxa"/>
          </w:tcPr>
          <w:p w14:paraId="7116E4A2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 xml:space="preserve">EB </w:t>
            </w:r>
            <w:proofErr w:type="spellStart"/>
            <w:r w:rsidRPr="00FF35B2">
              <w:rPr>
                <w:sz w:val="24"/>
                <w:szCs w:val="24"/>
              </w:rPr>
              <w:t>numeris</w:t>
            </w:r>
            <w:proofErr w:type="spellEnd"/>
          </w:p>
        </w:tc>
        <w:tc>
          <w:tcPr>
            <w:tcW w:w="1234" w:type="dxa"/>
          </w:tcPr>
          <w:p w14:paraId="164E14C3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proofErr w:type="spellStart"/>
            <w:r w:rsidRPr="00FF35B2">
              <w:rPr>
                <w:sz w:val="24"/>
                <w:szCs w:val="24"/>
              </w:rPr>
              <w:t>Kiekis</w:t>
            </w:r>
            <w:proofErr w:type="spellEnd"/>
            <w:r w:rsidRPr="00FF35B2">
              <w:rPr>
                <w:sz w:val="24"/>
                <w:szCs w:val="24"/>
              </w:rPr>
              <w:t xml:space="preserve"> (proc.)</w:t>
            </w:r>
          </w:p>
        </w:tc>
      </w:tr>
      <w:tr w:rsidR="00FF35B2" w:rsidRPr="00FF35B2" w14:paraId="426FDE36" w14:textId="77777777" w:rsidTr="00FF35B2">
        <w:tc>
          <w:tcPr>
            <w:tcW w:w="1656" w:type="dxa"/>
          </w:tcPr>
          <w:p w14:paraId="497B41EC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>IPBC</w:t>
            </w:r>
          </w:p>
        </w:tc>
        <w:tc>
          <w:tcPr>
            <w:tcW w:w="2509" w:type="dxa"/>
          </w:tcPr>
          <w:p w14:paraId="189CCBBC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 xml:space="preserve">3-jod-2-propinilbutilkarbamatas </w:t>
            </w:r>
          </w:p>
        </w:tc>
        <w:tc>
          <w:tcPr>
            <w:tcW w:w="1361" w:type="dxa"/>
          </w:tcPr>
          <w:p w14:paraId="5240AC55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proofErr w:type="spellStart"/>
            <w:r w:rsidRPr="00FF35B2">
              <w:rPr>
                <w:sz w:val="24"/>
                <w:szCs w:val="24"/>
              </w:rPr>
              <w:t>Veiklioji</w:t>
            </w:r>
            <w:proofErr w:type="spellEnd"/>
            <w:r w:rsidRPr="00FF35B2">
              <w:rPr>
                <w:sz w:val="24"/>
                <w:szCs w:val="24"/>
              </w:rPr>
              <w:t xml:space="preserve"> </w:t>
            </w:r>
            <w:proofErr w:type="spellStart"/>
            <w:r w:rsidRPr="00FF35B2">
              <w:rPr>
                <w:sz w:val="24"/>
                <w:szCs w:val="24"/>
              </w:rPr>
              <w:t>medžiaga</w:t>
            </w:r>
            <w:proofErr w:type="spellEnd"/>
          </w:p>
        </w:tc>
        <w:tc>
          <w:tcPr>
            <w:tcW w:w="1293" w:type="dxa"/>
          </w:tcPr>
          <w:p w14:paraId="16202C32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>55406-53-6</w:t>
            </w:r>
          </w:p>
        </w:tc>
        <w:tc>
          <w:tcPr>
            <w:tcW w:w="1293" w:type="dxa"/>
          </w:tcPr>
          <w:p w14:paraId="6B4C428B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>259-627-5</w:t>
            </w:r>
          </w:p>
        </w:tc>
        <w:tc>
          <w:tcPr>
            <w:tcW w:w="1234" w:type="dxa"/>
          </w:tcPr>
          <w:p w14:paraId="67A1BA2A" w14:textId="4C8EB013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>0,</w:t>
            </w:r>
            <w:r w:rsidR="000738DB">
              <w:rPr>
                <w:sz w:val="24"/>
                <w:szCs w:val="24"/>
              </w:rPr>
              <w:t>6</w:t>
            </w:r>
            <w:r w:rsidRPr="00FF35B2">
              <w:rPr>
                <w:sz w:val="24"/>
                <w:szCs w:val="24"/>
              </w:rPr>
              <w:t xml:space="preserve"> %</w:t>
            </w:r>
          </w:p>
        </w:tc>
      </w:tr>
      <w:tr w:rsidR="00FF35B2" w:rsidRPr="00FF35B2" w14:paraId="68AA23B8" w14:textId="77777777" w:rsidTr="00FF35B2">
        <w:tc>
          <w:tcPr>
            <w:tcW w:w="1656" w:type="dxa"/>
          </w:tcPr>
          <w:p w14:paraId="58AC883F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proofErr w:type="spellStart"/>
            <w:r w:rsidRPr="00FF35B2">
              <w:rPr>
                <w:sz w:val="24"/>
                <w:szCs w:val="24"/>
              </w:rPr>
              <w:t>Propikonazolis</w:t>
            </w:r>
            <w:proofErr w:type="spellEnd"/>
          </w:p>
        </w:tc>
        <w:tc>
          <w:tcPr>
            <w:tcW w:w="2509" w:type="dxa"/>
          </w:tcPr>
          <w:p w14:paraId="6DF3AF6D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>1-[[2-(2,4-dichlorfenil)-4-propil-1,3-dioksolan-2-il]metil]-1H-1,2,4-triazolis</w:t>
            </w:r>
          </w:p>
        </w:tc>
        <w:tc>
          <w:tcPr>
            <w:tcW w:w="1361" w:type="dxa"/>
          </w:tcPr>
          <w:p w14:paraId="389DE0EF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proofErr w:type="spellStart"/>
            <w:r w:rsidRPr="00FF35B2">
              <w:rPr>
                <w:sz w:val="24"/>
                <w:szCs w:val="24"/>
              </w:rPr>
              <w:t>Veiklioji</w:t>
            </w:r>
            <w:proofErr w:type="spellEnd"/>
            <w:r w:rsidRPr="00FF35B2">
              <w:rPr>
                <w:sz w:val="24"/>
                <w:szCs w:val="24"/>
              </w:rPr>
              <w:t xml:space="preserve"> </w:t>
            </w:r>
            <w:proofErr w:type="spellStart"/>
            <w:r w:rsidRPr="00FF35B2">
              <w:rPr>
                <w:sz w:val="24"/>
                <w:szCs w:val="24"/>
              </w:rPr>
              <w:t>medžiaga</w:t>
            </w:r>
            <w:proofErr w:type="spellEnd"/>
          </w:p>
        </w:tc>
        <w:tc>
          <w:tcPr>
            <w:tcW w:w="1293" w:type="dxa"/>
          </w:tcPr>
          <w:p w14:paraId="1BCAFFE0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>60207-90-1</w:t>
            </w:r>
          </w:p>
        </w:tc>
        <w:tc>
          <w:tcPr>
            <w:tcW w:w="1293" w:type="dxa"/>
          </w:tcPr>
          <w:p w14:paraId="55C7000D" w14:textId="77777777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>262-104-4</w:t>
            </w:r>
          </w:p>
        </w:tc>
        <w:tc>
          <w:tcPr>
            <w:tcW w:w="1234" w:type="dxa"/>
          </w:tcPr>
          <w:p w14:paraId="4E59DE18" w14:textId="0891A114" w:rsidR="00FF35B2" w:rsidRPr="00FF35B2" w:rsidRDefault="00FF35B2" w:rsidP="00FF35B2">
            <w:pPr>
              <w:rPr>
                <w:sz w:val="24"/>
                <w:szCs w:val="24"/>
              </w:rPr>
            </w:pPr>
            <w:r w:rsidRPr="00FF35B2">
              <w:rPr>
                <w:sz w:val="24"/>
                <w:szCs w:val="24"/>
              </w:rPr>
              <w:t>0,</w:t>
            </w:r>
            <w:r w:rsidR="000738DB">
              <w:rPr>
                <w:sz w:val="24"/>
                <w:szCs w:val="24"/>
              </w:rPr>
              <w:t>3</w:t>
            </w:r>
            <w:r w:rsidRPr="00FF35B2">
              <w:rPr>
                <w:sz w:val="24"/>
                <w:szCs w:val="24"/>
              </w:rPr>
              <w:t xml:space="preserve"> %</w:t>
            </w:r>
          </w:p>
        </w:tc>
      </w:tr>
    </w:tbl>
    <w:p w14:paraId="6229445A" w14:textId="77777777" w:rsidR="00FF35B2" w:rsidRPr="00FF35B2" w:rsidRDefault="00FF35B2" w:rsidP="00FF35B2">
      <w:pPr>
        <w:rPr>
          <w:lang w:val="lt-LT" w:eastAsia="lt-LT"/>
        </w:rPr>
      </w:pPr>
    </w:p>
    <w:p w14:paraId="643009DC" w14:textId="77777777" w:rsidR="00CD296F" w:rsidRPr="00425F29" w:rsidRDefault="00CD296F">
      <w:pPr>
        <w:rPr>
          <w:sz w:val="24"/>
          <w:szCs w:val="24"/>
        </w:rPr>
      </w:pPr>
    </w:p>
    <w:sectPr w:rsidR="00CD296F" w:rsidRPr="00425F29" w:rsidSect="003D065C">
      <w:pgSz w:w="11906" w:h="16838"/>
      <w:pgMar w:top="1276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yriadPro-Con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20DBB"/>
    <w:multiLevelType w:val="hybridMultilevel"/>
    <w:tmpl w:val="D042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286F"/>
    <w:multiLevelType w:val="multilevel"/>
    <w:tmpl w:val="C9F8CB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EE5C90"/>
    <w:multiLevelType w:val="multilevel"/>
    <w:tmpl w:val="A6C0B1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745A20"/>
    <w:multiLevelType w:val="singleLevel"/>
    <w:tmpl w:val="7816823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68BC3B5B"/>
    <w:multiLevelType w:val="singleLevel"/>
    <w:tmpl w:val="BD18B72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6EA628C2"/>
    <w:multiLevelType w:val="singleLevel"/>
    <w:tmpl w:val="8C5ACB3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  <w:lvlOverride w:ilvl="0">
      <w:startOverride w:val="2"/>
    </w:lvlOverride>
  </w:num>
  <w:num w:numId="2">
    <w:abstractNumId w:val="5"/>
    <w:lvlOverride w:ilvl="0">
      <w:startOverride w:val="4"/>
    </w:lvlOverride>
  </w:num>
  <w:num w:numId="3">
    <w:abstractNumId w:val="3"/>
    <w:lvlOverride w:ilvl="0">
      <w:startOverride w:val="5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8C"/>
    <w:rsid w:val="00001161"/>
    <w:rsid w:val="00002BE0"/>
    <w:rsid w:val="0000408F"/>
    <w:rsid w:val="00005BA9"/>
    <w:rsid w:val="00012DDE"/>
    <w:rsid w:val="00027A41"/>
    <w:rsid w:val="00035AAB"/>
    <w:rsid w:val="00041CA4"/>
    <w:rsid w:val="00053BD0"/>
    <w:rsid w:val="0006003A"/>
    <w:rsid w:val="000738DB"/>
    <w:rsid w:val="00081CCB"/>
    <w:rsid w:val="00084915"/>
    <w:rsid w:val="000858B8"/>
    <w:rsid w:val="0009753D"/>
    <w:rsid w:val="000A11EA"/>
    <w:rsid w:val="000A7FE6"/>
    <w:rsid w:val="000D6F02"/>
    <w:rsid w:val="000E030E"/>
    <w:rsid w:val="000E3DA9"/>
    <w:rsid w:val="000F46FB"/>
    <w:rsid w:val="000F5F2A"/>
    <w:rsid w:val="00100D1A"/>
    <w:rsid w:val="00102EC8"/>
    <w:rsid w:val="00104CA5"/>
    <w:rsid w:val="00114615"/>
    <w:rsid w:val="001313BD"/>
    <w:rsid w:val="00140326"/>
    <w:rsid w:val="00147009"/>
    <w:rsid w:val="00147F49"/>
    <w:rsid w:val="0016641E"/>
    <w:rsid w:val="001A4A57"/>
    <w:rsid w:val="001C69B1"/>
    <w:rsid w:val="001C6D11"/>
    <w:rsid w:val="001D17F7"/>
    <w:rsid w:val="001D55DE"/>
    <w:rsid w:val="002040DB"/>
    <w:rsid w:val="00213612"/>
    <w:rsid w:val="00216C2F"/>
    <w:rsid w:val="00242226"/>
    <w:rsid w:val="00245C8A"/>
    <w:rsid w:val="00247016"/>
    <w:rsid w:val="00261E83"/>
    <w:rsid w:val="00297D3E"/>
    <w:rsid w:val="00297F44"/>
    <w:rsid w:val="002A2066"/>
    <w:rsid w:val="002A3DD5"/>
    <w:rsid w:val="002A4E57"/>
    <w:rsid w:val="002B5516"/>
    <w:rsid w:val="002B62AA"/>
    <w:rsid w:val="002C0A73"/>
    <w:rsid w:val="002C2023"/>
    <w:rsid w:val="002C4E04"/>
    <w:rsid w:val="002D21CC"/>
    <w:rsid w:val="002D34F2"/>
    <w:rsid w:val="003058A1"/>
    <w:rsid w:val="0030625C"/>
    <w:rsid w:val="003113C9"/>
    <w:rsid w:val="003336E5"/>
    <w:rsid w:val="00337B61"/>
    <w:rsid w:val="0035313E"/>
    <w:rsid w:val="0035407F"/>
    <w:rsid w:val="0035558A"/>
    <w:rsid w:val="0036052A"/>
    <w:rsid w:val="003632C1"/>
    <w:rsid w:val="003644B5"/>
    <w:rsid w:val="00365372"/>
    <w:rsid w:val="00365780"/>
    <w:rsid w:val="00374E17"/>
    <w:rsid w:val="00381DE5"/>
    <w:rsid w:val="003A1F49"/>
    <w:rsid w:val="003B08FE"/>
    <w:rsid w:val="003B1942"/>
    <w:rsid w:val="003C48A1"/>
    <w:rsid w:val="003C7868"/>
    <w:rsid w:val="003D065C"/>
    <w:rsid w:val="003D50E1"/>
    <w:rsid w:val="003D560B"/>
    <w:rsid w:val="003E02B7"/>
    <w:rsid w:val="003E1FC7"/>
    <w:rsid w:val="003E20BA"/>
    <w:rsid w:val="003E35E4"/>
    <w:rsid w:val="004011B1"/>
    <w:rsid w:val="00417964"/>
    <w:rsid w:val="00420D74"/>
    <w:rsid w:val="00423856"/>
    <w:rsid w:val="004243A1"/>
    <w:rsid w:val="00425F29"/>
    <w:rsid w:val="004269EB"/>
    <w:rsid w:val="00426DB9"/>
    <w:rsid w:val="004355C0"/>
    <w:rsid w:val="00440E4E"/>
    <w:rsid w:val="00446D67"/>
    <w:rsid w:val="004525BC"/>
    <w:rsid w:val="00455ABB"/>
    <w:rsid w:val="00456C97"/>
    <w:rsid w:val="00465D95"/>
    <w:rsid w:val="0047206A"/>
    <w:rsid w:val="004850DF"/>
    <w:rsid w:val="00491C20"/>
    <w:rsid w:val="0049676F"/>
    <w:rsid w:val="004B1EBC"/>
    <w:rsid w:val="004B7DF4"/>
    <w:rsid w:val="004D33E2"/>
    <w:rsid w:val="004D39AF"/>
    <w:rsid w:val="004D6586"/>
    <w:rsid w:val="004E2F34"/>
    <w:rsid w:val="004E5AC4"/>
    <w:rsid w:val="004E696C"/>
    <w:rsid w:val="004F3D2A"/>
    <w:rsid w:val="004F50A8"/>
    <w:rsid w:val="00527607"/>
    <w:rsid w:val="005308CD"/>
    <w:rsid w:val="00560D9F"/>
    <w:rsid w:val="00565DD0"/>
    <w:rsid w:val="00570C62"/>
    <w:rsid w:val="00572BFC"/>
    <w:rsid w:val="005774CD"/>
    <w:rsid w:val="0058026B"/>
    <w:rsid w:val="00592B42"/>
    <w:rsid w:val="005A7E21"/>
    <w:rsid w:val="005B0A5F"/>
    <w:rsid w:val="005B36E7"/>
    <w:rsid w:val="005B68DD"/>
    <w:rsid w:val="005B7995"/>
    <w:rsid w:val="005C7259"/>
    <w:rsid w:val="005C75D3"/>
    <w:rsid w:val="005D281D"/>
    <w:rsid w:val="005E47E6"/>
    <w:rsid w:val="005F279B"/>
    <w:rsid w:val="005F4761"/>
    <w:rsid w:val="005F6446"/>
    <w:rsid w:val="005F7F0F"/>
    <w:rsid w:val="00603980"/>
    <w:rsid w:val="00604192"/>
    <w:rsid w:val="006108FB"/>
    <w:rsid w:val="0062036A"/>
    <w:rsid w:val="006309D4"/>
    <w:rsid w:val="006429C5"/>
    <w:rsid w:val="00642E5C"/>
    <w:rsid w:val="00645261"/>
    <w:rsid w:val="0064672F"/>
    <w:rsid w:val="00646B2F"/>
    <w:rsid w:val="006655A6"/>
    <w:rsid w:val="00666673"/>
    <w:rsid w:val="006748F6"/>
    <w:rsid w:val="0068034E"/>
    <w:rsid w:val="006810CF"/>
    <w:rsid w:val="00681E86"/>
    <w:rsid w:val="00685F77"/>
    <w:rsid w:val="006A7EBA"/>
    <w:rsid w:val="006B1EA7"/>
    <w:rsid w:val="006B4124"/>
    <w:rsid w:val="006B78BD"/>
    <w:rsid w:val="006C67CB"/>
    <w:rsid w:val="006C79F6"/>
    <w:rsid w:val="006D16EA"/>
    <w:rsid w:val="006D2583"/>
    <w:rsid w:val="006E0692"/>
    <w:rsid w:val="006E2B18"/>
    <w:rsid w:val="006F246E"/>
    <w:rsid w:val="00703F07"/>
    <w:rsid w:val="00711F7E"/>
    <w:rsid w:val="00716DD9"/>
    <w:rsid w:val="00717641"/>
    <w:rsid w:val="0072491E"/>
    <w:rsid w:val="007309F5"/>
    <w:rsid w:val="00731592"/>
    <w:rsid w:val="007442D8"/>
    <w:rsid w:val="007534FF"/>
    <w:rsid w:val="00760C3E"/>
    <w:rsid w:val="00766105"/>
    <w:rsid w:val="00770017"/>
    <w:rsid w:val="00776AE9"/>
    <w:rsid w:val="00781653"/>
    <w:rsid w:val="00787CFB"/>
    <w:rsid w:val="007A28A2"/>
    <w:rsid w:val="007B0B79"/>
    <w:rsid w:val="007C0BBA"/>
    <w:rsid w:val="007C45A3"/>
    <w:rsid w:val="007D495D"/>
    <w:rsid w:val="007E1A0F"/>
    <w:rsid w:val="007E6B5D"/>
    <w:rsid w:val="007F39A6"/>
    <w:rsid w:val="007F4A31"/>
    <w:rsid w:val="007F6728"/>
    <w:rsid w:val="00802D30"/>
    <w:rsid w:val="008031A7"/>
    <w:rsid w:val="0081225F"/>
    <w:rsid w:val="00813EE4"/>
    <w:rsid w:val="00816B9E"/>
    <w:rsid w:val="008254E3"/>
    <w:rsid w:val="008265D5"/>
    <w:rsid w:val="00827C1B"/>
    <w:rsid w:val="0083098F"/>
    <w:rsid w:val="00833B5D"/>
    <w:rsid w:val="00837B43"/>
    <w:rsid w:val="00857C30"/>
    <w:rsid w:val="00861286"/>
    <w:rsid w:val="00863D98"/>
    <w:rsid w:val="00864CF7"/>
    <w:rsid w:val="00867230"/>
    <w:rsid w:val="008675C4"/>
    <w:rsid w:val="00895518"/>
    <w:rsid w:val="00895F64"/>
    <w:rsid w:val="008B01C3"/>
    <w:rsid w:val="008C2CF9"/>
    <w:rsid w:val="008C6A46"/>
    <w:rsid w:val="008D186A"/>
    <w:rsid w:val="008F16D6"/>
    <w:rsid w:val="008F2979"/>
    <w:rsid w:val="00915EC3"/>
    <w:rsid w:val="009246A0"/>
    <w:rsid w:val="00946524"/>
    <w:rsid w:val="00950B45"/>
    <w:rsid w:val="0095156E"/>
    <w:rsid w:val="00960AB4"/>
    <w:rsid w:val="00963158"/>
    <w:rsid w:val="009635B5"/>
    <w:rsid w:val="00992699"/>
    <w:rsid w:val="0099277F"/>
    <w:rsid w:val="00995302"/>
    <w:rsid w:val="00995E48"/>
    <w:rsid w:val="009966CF"/>
    <w:rsid w:val="009B6D84"/>
    <w:rsid w:val="009C6974"/>
    <w:rsid w:val="009D52B3"/>
    <w:rsid w:val="009E129A"/>
    <w:rsid w:val="009F3C23"/>
    <w:rsid w:val="009F3DD3"/>
    <w:rsid w:val="00A0431D"/>
    <w:rsid w:val="00A05F15"/>
    <w:rsid w:val="00A123E8"/>
    <w:rsid w:val="00A32D78"/>
    <w:rsid w:val="00A360D9"/>
    <w:rsid w:val="00A41BDF"/>
    <w:rsid w:val="00A514E1"/>
    <w:rsid w:val="00A54A2C"/>
    <w:rsid w:val="00A64DFE"/>
    <w:rsid w:val="00A67BE7"/>
    <w:rsid w:val="00A74318"/>
    <w:rsid w:val="00A80196"/>
    <w:rsid w:val="00A82CF2"/>
    <w:rsid w:val="00A95EA5"/>
    <w:rsid w:val="00A96168"/>
    <w:rsid w:val="00AA1AA6"/>
    <w:rsid w:val="00AA317C"/>
    <w:rsid w:val="00AA361F"/>
    <w:rsid w:val="00AA4236"/>
    <w:rsid w:val="00AA54E1"/>
    <w:rsid w:val="00AC1AF0"/>
    <w:rsid w:val="00AC5670"/>
    <w:rsid w:val="00AF48C7"/>
    <w:rsid w:val="00AF6CCE"/>
    <w:rsid w:val="00AF73E9"/>
    <w:rsid w:val="00B01E0F"/>
    <w:rsid w:val="00B062B8"/>
    <w:rsid w:val="00B0656A"/>
    <w:rsid w:val="00B10A57"/>
    <w:rsid w:val="00B26AB3"/>
    <w:rsid w:val="00B4371B"/>
    <w:rsid w:val="00B51965"/>
    <w:rsid w:val="00B611C8"/>
    <w:rsid w:val="00B7637D"/>
    <w:rsid w:val="00B8133C"/>
    <w:rsid w:val="00B85B62"/>
    <w:rsid w:val="00B8766B"/>
    <w:rsid w:val="00B9652B"/>
    <w:rsid w:val="00BA1C83"/>
    <w:rsid w:val="00BA7692"/>
    <w:rsid w:val="00BB1CE3"/>
    <w:rsid w:val="00BB4CD0"/>
    <w:rsid w:val="00BB5188"/>
    <w:rsid w:val="00BC265C"/>
    <w:rsid w:val="00BC5F1E"/>
    <w:rsid w:val="00BD4D04"/>
    <w:rsid w:val="00BE0CA4"/>
    <w:rsid w:val="00BE2FB1"/>
    <w:rsid w:val="00C04827"/>
    <w:rsid w:val="00C11E27"/>
    <w:rsid w:val="00C3211E"/>
    <w:rsid w:val="00C340DD"/>
    <w:rsid w:val="00C3622B"/>
    <w:rsid w:val="00C44E5E"/>
    <w:rsid w:val="00C47D1C"/>
    <w:rsid w:val="00C517C8"/>
    <w:rsid w:val="00C56C20"/>
    <w:rsid w:val="00C57BB8"/>
    <w:rsid w:val="00C637FB"/>
    <w:rsid w:val="00C70CBE"/>
    <w:rsid w:val="00C76002"/>
    <w:rsid w:val="00C9390E"/>
    <w:rsid w:val="00CA48F8"/>
    <w:rsid w:val="00CB1568"/>
    <w:rsid w:val="00CB571A"/>
    <w:rsid w:val="00CB68C5"/>
    <w:rsid w:val="00CB7C8A"/>
    <w:rsid w:val="00CD296F"/>
    <w:rsid w:val="00CD3245"/>
    <w:rsid w:val="00CE144F"/>
    <w:rsid w:val="00CE16C5"/>
    <w:rsid w:val="00CE17BA"/>
    <w:rsid w:val="00CE59C9"/>
    <w:rsid w:val="00CE7634"/>
    <w:rsid w:val="00CF2295"/>
    <w:rsid w:val="00D14023"/>
    <w:rsid w:val="00D1577D"/>
    <w:rsid w:val="00D23E66"/>
    <w:rsid w:val="00D27FEE"/>
    <w:rsid w:val="00D346B6"/>
    <w:rsid w:val="00D3600E"/>
    <w:rsid w:val="00D3688C"/>
    <w:rsid w:val="00D631A9"/>
    <w:rsid w:val="00D81462"/>
    <w:rsid w:val="00DB5A39"/>
    <w:rsid w:val="00DC7E84"/>
    <w:rsid w:val="00DF768C"/>
    <w:rsid w:val="00E05012"/>
    <w:rsid w:val="00E237C0"/>
    <w:rsid w:val="00E23881"/>
    <w:rsid w:val="00E30719"/>
    <w:rsid w:val="00E444D4"/>
    <w:rsid w:val="00E56EE8"/>
    <w:rsid w:val="00E60BF4"/>
    <w:rsid w:val="00E67356"/>
    <w:rsid w:val="00E705E5"/>
    <w:rsid w:val="00E9733B"/>
    <w:rsid w:val="00E97F58"/>
    <w:rsid w:val="00EC763F"/>
    <w:rsid w:val="00EE140B"/>
    <w:rsid w:val="00EE22B8"/>
    <w:rsid w:val="00EE2AA5"/>
    <w:rsid w:val="00EF7B29"/>
    <w:rsid w:val="00F0040E"/>
    <w:rsid w:val="00F05516"/>
    <w:rsid w:val="00F07E68"/>
    <w:rsid w:val="00F17C7B"/>
    <w:rsid w:val="00F416AE"/>
    <w:rsid w:val="00F46F5B"/>
    <w:rsid w:val="00F547F0"/>
    <w:rsid w:val="00F564F2"/>
    <w:rsid w:val="00F5790F"/>
    <w:rsid w:val="00F67A32"/>
    <w:rsid w:val="00F754D5"/>
    <w:rsid w:val="00F9075D"/>
    <w:rsid w:val="00F90BFE"/>
    <w:rsid w:val="00FB3997"/>
    <w:rsid w:val="00FB7A58"/>
    <w:rsid w:val="00FC47E5"/>
    <w:rsid w:val="00FC51BF"/>
    <w:rsid w:val="00FD3BE5"/>
    <w:rsid w:val="00FD556D"/>
    <w:rsid w:val="00FD5D03"/>
    <w:rsid w:val="00FD6898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BB42"/>
  <w15:chartTrackingRefBased/>
  <w15:docId w15:val="{9A20E0D8-98F0-4A8D-B287-A82A361E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F58"/>
    <w:pPr>
      <w:overflowPunct w:val="0"/>
      <w:autoSpaceDE w:val="0"/>
      <w:autoSpaceDN w:val="0"/>
      <w:adjustRightInd w:val="0"/>
    </w:pPr>
    <w:rPr>
      <w:rFonts w:ascii="TimesLT" w:eastAsia="Times New Roman" w:hAnsi="TimesLT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D296F"/>
    <w:pPr>
      <w:keepNext/>
      <w:widowControl w:val="0"/>
      <w:overflowPunct/>
      <w:spacing w:before="240" w:after="60"/>
      <w:outlineLvl w:val="0"/>
    </w:pPr>
    <w:rPr>
      <w:rFonts w:ascii="Verdana" w:hAnsi="Verdana"/>
      <w:b/>
      <w:bCs/>
      <w:kern w:val="32"/>
      <w:sz w:val="24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CD296F"/>
    <w:pPr>
      <w:keepNext/>
      <w:widowControl w:val="0"/>
      <w:overflowPunct/>
      <w:spacing w:before="240" w:after="60"/>
      <w:outlineLvl w:val="1"/>
    </w:pPr>
    <w:rPr>
      <w:rFonts w:ascii="Verdana" w:hAnsi="Verdana"/>
      <w:b/>
      <w:bCs/>
      <w:i/>
      <w:iCs/>
      <w:sz w:val="22"/>
      <w:szCs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296F"/>
    <w:rPr>
      <w:rFonts w:ascii="Verdana" w:eastAsia="Times New Roman" w:hAnsi="Verdana" w:cs="Times New Roman"/>
      <w:b/>
      <w:bCs/>
      <w:kern w:val="32"/>
      <w:sz w:val="24"/>
      <w:szCs w:val="32"/>
      <w:lang w:val="de-DE" w:eastAsia="de-DE"/>
    </w:rPr>
  </w:style>
  <w:style w:type="character" w:customStyle="1" w:styleId="Heading2Char">
    <w:name w:val="Heading 2 Char"/>
    <w:link w:val="Heading2"/>
    <w:rsid w:val="00CD296F"/>
    <w:rPr>
      <w:rFonts w:ascii="Verdana" w:eastAsia="Times New Roman" w:hAnsi="Verdana" w:cs="Times New Roman"/>
      <w:b/>
      <w:bCs/>
      <w:i/>
      <w:iCs/>
      <w:szCs w:val="28"/>
      <w:lang w:val="de-DE" w:eastAsia="de-DE"/>
    </w:rPr>
  </w:style>
  <w:style w:type="character" w:styleId="Hyperlink">
    <w:name w:val="Hyperlink"/>
    <w:uiPriority w:val="99"/>
    <w:rsid w:val="00CD296F"/>
    <w:rPr>
      <w:color w:val="0000FF"/>
      <w:u w:val="single"/>
    </w:rPr>
  </w:style>
  <w:style w:type="paragraph" w:customStyle="1" w:styleId="Special">
    <w:name w:val="Special"/>
    <w:basedOn w:val="Normal"/>
    <w:next w:val="Normal"/>
    <w:qFormat/>
    <w:rsid w:val="00CD296F"/>
    <w:pPr>
      <w:widowControl w:val="0"/>
      <w:overflowPunct/>
    </w:pPr>
    <w:rPr>
      <w:rFonts w:ascii="Verdana" w:hAnsi="Verdana" w:cs="Times"/>
      <w:bCs/>
      <w:sz w:val="16"/>
      <w:szCs w:val="29"/>
      <w:lang w:val="de-DE" w:eastAsia="de-DE"/>
    </w:rPr>
  </w:style>
  <w:style w:type="paragraph" w:styleId="Caption">
    <w:name w:val="caption"/>
    <w:basedOn w:val="Normal"/>
    <w:next w:val="Normal"/>
    <w:qFormat/>
    <w:rsid w:val="00CD296F"/>
    <w:pPr>
      <w:widowControl w:val="0"/>
      <w:overflowPunct/>
    </w:pPr>
    <w:rPr>
      <w:rFonts w:ascii="Verdana" w:hAnsi="Verdana" w:cs="Times"/>
      <w:b/>
      <w:bCs/>
      <w:lang w:val="de-DE" w:eastAsia="de-DE"/>
    </w:rPr>
  </w:style>
  <w:style w:type="paragraph" w:customStyle="1" w:styleId="Nessunaspaziatura">
    <w:name w:val="Nessuna spaziatura"/>
    <w:qFormat/>
    <w:rsid w:val="00CD296F"/>
    <w:rPr>
      <w:rFonts w:ascii="Georgia" w:hAnsi="Georgia"/>
      <w:szCs w:val="22"/>
      <w:lang w:val="en-GB" w:eastAsia="en-US"/>
    </w:rPr>
  </w:style>
  <w:style w:type="character" w:customStyle="1" w:styleId="xbe">
    <w:name w:val="_xbe"/>
    <w:basedOn w:val="DefaultParagraphFont"/>
    <w:rsid w:val="00CD296F"/>
  </w:style>
  <w:style w:type="paragraph" w:styleId="BalloonText">
    <w:name w:val="Balloon Text"/>
    <w:basedOn w:val="Normal"/>
    <w:link w:val="BalloonTextChar"/>
    <w:uiPriority w:val="99"/>
    <w:semiHidden/>
    <w:unhideWhenUsed/>
    <w:rsid w:val="00CD2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296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3D065C"/>
    <w:pPr>
      <w:tabs>
        <w:tab w:val="center" w:pos="4153"/>
        <w:tab w:val="right" w:pos="8306"/>
      </w:tabs>
      <w:textAlignment w:val="baseline"/>
    </w:pPr>
    <w:rPr>
      <w:lang w:eastAsia="ru-RU"/>
    </w:rPr>
  </w:style>
  <w:style w:type="character" w:customStyle="1" w:styleId="HeaderChar">
    <w:name w:val="Header Char"/>
    <w:link w:val="Header"/>
    <w:rsid w:val="003D065C"/>
    <w:rPr>
      <w:rFonts w:ascii="TimesLT" w:eastAsia="Times New Roman" w:hAnsi="TimesLT" w:cs="Times New Roman"/>
      <w:sz w:val="20"/>
      <w:szCs w:val="20"/>
      <w:lang w:val="en-US" w:eastAsia="ru-RU"/>
    </w:rPr>
  </w:style>
  <w:style w:type="paragraph" w:customStyle="1" w:styleId="Default">
    <w:name w:val="Default"/>
    <w:rsid w:val="00F579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bl-txt">
    <w:name w:val="tbl-txt"/>
    <w:basedOn w:val="Normal"/>
    <w:rsid w:val="00035AAB"/>
    <w:pPr>
      <w:overflowPunct/>
      <w:autoSpaceDE/>
      <w:autoSpaceDN/>
      <w:adjustRightInd/>
      <w:spacing w:before="60" w:after="60"/>
    </w:pPr>
    <w:rPr>
      <w:rFonts w:ascii="Times New Roman" w:hAnsi="Times New Roman"/>
      <w:sz w:val="22"/>
      <w:szCs w:val="22"/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21361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lt-LT" w:eastAsia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35407F"/>
    <w:pPr>
      <w:keepLines/>
      <w:widowControl/>
      <w:autoSpaceDE/>
      <w:autoSpaceDN/>
      <w:adjustRightInd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5407F"/>
  </w:style>
  <w:style w:type="paragraph" w:styleId="TOC2">
    <w:name w:val="toc 2"/>
    <w:basedOn w:val="Normal"/>
    <w:next w:val="Normal"/>
    <w:autoRedefine/>
    <w:uiPriority w:val="39"/>
    <w:unhideWhenUsed/>
    <w:rsid w:val="0035407F"/>
    <w:pPr>
      <w:ind w:left="200"/>
    </w:pPr>
  </w:style>
  <w:style w:type="table" w:styleId="TableGrid">
    <w:name w:val="Table Grid"/>
    <w:basedOn w:val="TableNormal"/>
    <w:uiPriority w:val="59"/>
    <w:rsid w:val="00BE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C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9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995"/>
    <w:rPr>
      <w:rFonts w:ascii="TimesLT" w:eastAsia="Times New Roman" w:hAnsi="TimesL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995"/>
    <w:rPr>
      <w:rFonts w:ascii="TimesLT" w:eastAsia="Times New Roman" w:hAnsi="TimesLT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b@sam.lt" TargetMode="External"/><Relationship Id="rId3" Type="http://schemas.openxmlformats.org/officeDocument/2006/relationships/styles" Target="styles.xml"/><Relationship Id="rId7" Type="http://schemas.openxmlformats.org/officeDocument/2006/relationships/hyperlink" Target="mailto:akib@sam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C35C-EBD5-4464-87FD-FD7EEE11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13409</Words>
  <Characters>7644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Links>
    <vt:vector size="18" baseType="variant">
      <vt:variant>
        <vt:i4>1114161</vt:i4>
      </vt:variant>
      <vt:variant>
        <vt:i4>6</vt:i4>
      </vt:variant>
      <vt:variant>
        <vt:i4>0</vt:i4>
      </vt:variant>
      <vt:variant>
        <vt:i4>5</vt:i4>
      </vt:variant>
      <vt:variant>
        <vt:lpwstr>mailto:akib@sam.lt</vt:lpwstr>
      </vt:variant>
      <vt:variant>
        <vt:lpwstr/>
      </vt:variant>
      <vt:variant>
        <vt:i4>1114161</vt:i4>
      </vt:variant>
      <vt:variant>
        <vt:i4>3</vt:i4>
      </vt:variant>
      <vt:variant>
        <vt:i4>0</vt:i4>
      </vt:variant>
      <vt:variant>
        <vt:i4>5</vt:i4>
      </vt:variant>
      <vt:variant>
        <vt:lpwstr>mailto:akib@sam.lt</vt:lpwstr>
      </vt:variant>
      <vt:variant>
        <vt:lpwstr/>
      </vt:variant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mailto:akib@sam.lt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evelina.vzesniauskaite</dc:creator>
  <cp:keywords/>
  <dc:description/>
  <cp:lastModifiedBy>Natalja Umbrasienė</cp:lastModifiedBy>
  <cp:revision>7</cp:revision>
  <cp:lastPrinted>2018-10-29T08:24:00Z</cp:lastPrinted>
  <dcterms:created xsi:type="dcterms:W3CDTF">2018-09-24T06:15:00Z</dcterms:created>
  <dcterms:modified xsi:type="dcterms:W3CDTF">2018-10-29T08:27:00Z</dcterms:modified>
</cp:coreProperties>
</file>