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7A1BD" w14:textId="2C749052" w:rsidR="003C18D0" w:rsidRPr="00F50BE5" w:rsidRDefault="000B07ED" w:rsidP="009B3EF9">
      <w:pPr>
        <w:tabs>
          <w:tab w:val="left" w:pos="8505"/>
        </w:tabs>
        <w:spacing w:before="480"/>
        <w:ind w:left="-142" w:right="-45"/>
        <w:jc w:val="center"/>
        <w:rPr>
          <w:sz w:val="36"/>
          <w:szCs w:val="36"/>
        </w:rPr>
      </w:pPr>
      <w:r w:rsidRPr="00F50BE5">
        <w:rPr>
          <w:noProof/>
          <w:sz w:val="36"/>
          <w:szCs w:val="36"/>
        </w:rPr>
        <mc:AlternateContent>
          <mc:Choice Requires="wps">
            <w:drawing>
              <wp:anchor distT="0" distB="0" distL="114300" distR="114300" simplePos="0" relativeHeight="251658240" behindDoc="0" locked="0" layoutInCell="1" allowOverlap="1" wp14:anchorId="2D2A6CF8" wp14:editId="61E86B98">
                <wp:simplePos x="0" y="0"/>
                <wp:positionH relativeFrom="column">
                  <wp:posOffset>-394335</wp:posOffset>
                </wp:positionH>
                <wp:positionV relativeFrom="paragraph">
                  <wp:posOffset>6985</wp:posOffset>
                </wp:positionV>
                <wp:extent cx="6528435" cy="8867775"/>
                <wp:effectExtent l="0" t="0" r="5715" b="9525"/>
                <wp:wrapNone/>
                <wp:docPr id="48" name="Rektange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64B3849" id="Rectangle 4" o:spid="_x0000_s1026" style="position:absolute;margin-left:-31.05pt;margin-top:.55pt;width:514.05pt;height:6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L2IK4EGAgAA7gMAAA4A&#10;AAAAAAAAAAAAAAAALgIAAGRycy9lMm9Eb2MueG1sUEsBAi0AFAAGAAgAAAAhAM8tJireAAAACgEA&#10;AA8AAAAAAAAAAAAAAAAAYAQAAGRycy9kb3ducmV2LnhtbFBLBQYAAAAABAAEAPMAAABrBQAAAAA=&#10;" filled="f"/>
            </w:pict>
          </mc:Fallback>
        </mc:AlternateContent>
      </w:r>
      <w:r w:rsidR="00E017DD" w:rsidRPr="00F50BE5">
        <w:rPr>
          <w:sz w:val="36"/>
          <w:szCs w:val="36"/>
        </w:rPr>
        <w:t xml:space="preserve">Regulation (EU) No 528/2012 </w:t>
      </w:r>
      <w:r w:rsidR="003C18D0" w:rsidRPr="00F50BE5">
        <w:rPr>
          <w:sz w:val="36"/>
          <w:szCs w:val="36"/>
        </w:rPr>
        <w:t xml:space="preserve">concerning the </w:t>
      </w:r>
      <w:r w:rsidR="00E017DD" w:rsidRPr="00F50BE5">
        <w:rPr>
          <w:sz w:val="36"/>
          <w:szCs w:val="36"/>
        </w:rPr>
        <w:t xml:space="preserve">making available on the market and use </w:t>
      </w:r>
      <w:r w:rsidR="003C18D0" w:rsidRPr="00F50BE5">
        <w:rPr>
          <w:sz w:val="36"/>
          <w:szCs w:val="36"/>
        </w:rPr>
        <w:t>of biocidal products</w:t>
      </w:r>
    </w:p>
    <w:p w14:paraId="3E049964" w14:textId="77777777" w:rsidR="003C18D0" w:rsidRPr="00F50BE5" w:rsidRDefault="003C18D0" w:rsidP="00C86723">
      <w:pPr>
        <w:tabs>
          <w:tab w:val="left" w:pos="8505"/>
        </w:tabs>
        <w:ind w:left="-142" w:right="-45"/>
      </w:pPr>
    </w:p>
    <w:p w14:paraId="517D60FA" w14:textId="571121F7" w:rsidR="0074769D" w:rsidRPr="00F50BE5" w:rsidRDefault="00D46E49" w:rsidP="0074769D">
      <w:pPr>
        <w:jc w:val="center"/>
        <w:rPr>
          <w:b/>
          <w:bCs/>
          <w:sz w:val="36"/>
          <w:szCs w:val="36"/>
        </w:rPr>
      </w:pPr>
      <w:r>
        <w:rPr>
          <w:b/>
          <w:bCs/>
          <w:snapToGrid w:val="0"/>
          <w:sz w:val="36"/>
          <w:szCs w:val="36"/>
        </w:rPr>
        <w:t xml:space="preserve">PRODUCT ASSESSMENT REPORT </w:t>
      </w:r>
      <w:r w:rsidR="0074769D" w:rsidRPr="00F50BE5">
        <w:rPr>
          <w:b/>
          <w:bCs/>
          <w:sz w:val="36"/>
          <w:szCs w:val="36"/>
        </w:rPr>
        <w:t xml:space="preserve">OF A BIOCIDAL PRODUCT </w:t>
      </w:r>
      <w:r w:rsidR="00BF5D00" w:rsidRPr="00F50BE5">
        <w:rPr>
          <w:b/>
          <w:bCs/>
          <w:sz w:val="36"/>
          <w:szCs w:val="36"/>
        </w:rPr>
        <w:t xml:space="preserve">FAMILY </w:t>
      </w:r>
      <w:r w:rsidR="0074769D" w:rsidRPr="00F50BE5">
        <w:rPr>
          <w:b/>
          <w:bCs/>
          <w:sz w:val="36"/>
          <w:szCs w:val="36"/>
        </w:rPr>
        <w:t xml:space="preserve">FOR </w:t>
      </w:r>
      <w:r w:rsidR="00316F21" w:rsidRPr="00F50BE5">
        <w:rPr>
          <w:b/>
          <w:bCs/>
          <w:sz w:val="36"/>
          <w:szCs w:val="36"/>
        </w:rPr>
        <w:t xml:space="preserve">NATIONAL </w:t>
      </w:r>
      <w:r w:rsidR="0074769D" w:rsidRPr="00F50BE5">
        <w:rPr>
          <w:b/>
          <w:bCs/>
          <w:sz w:val="36"/>
          <w:szCs w:val="36"/>
        </w:rPr>
        <w:t>AUTHORISATION APPLICATIONS</w:t>
      </w:r>
    </w:p>
    <w:p w14:paraId="20192F82" w14:textId="77777777" w:rsidR="003C18D0" w:rsidRPr="00F50BE5" w:rsidRDefault="003C18D0" w:rsidP="00C86723">
      <w:pPr>
        <w:tabs>
          <w:tab w:val="left" w:pos="8505"/>
        </w:tabs>
        <w:ind w:left="-142" w:right="-45"/>
        <w:jc w:val="center"/>
        <w:rPr>
          <w:b/>
          <w:sz w:val="36"/>
        </w:rPr>
      </w:pPr>
    </w:p>
    <w:p w14:paraId="01404FDE" w14:textId="0D864745" w:rsidR="003C18D0" w:rsidRPr="00F50BE5" w:rsidRDefault="000B07ED" w:rsidP="00C86723">
      <w:pPr>
        <w:tabs>
          <w:tab w:val="left" w:pos="8505"/>
        </w:tabs>
        <w:ind w:left="-142" w:right="-45"/>
        <w:jc w:val="center"/>
        <w:rPr>
          <w:b/>
          <w:sz w:val="36"/>
        </w:rPr>
      </w:pPr>
      <w:r w:rsidRPr="00F50BE5">
        <w:rPr>
          <w:noProof/>
          <w:lang w:eastAsia="en-GB"/>
        </w:rPr>
        <w:drawing>
          <wp:inline distT="0" distB="0" distL="0" distR="0" wp14:anchorId="4FA32854" wp14:editId="6D8474EB">
            <wp:extent cx="1200150" cy="124777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1B44AF9F" w14:textId="77777777" w:rsidR="0074769D" w:rsidRPr="00F50BE5" w:rsidRDefault="00F855FB"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bookmarkStart w:id="0" w:name="_Hlk125198246"/>
      <w:r w:rsidRPr="00F50BE5">
        <w:rPr>
          <w:bCs/>
          <w:sz w:val="32"/>
          <w:szCs w:val="32"/>
        </w:rPr>
        <w:t>Dicopper Oxide</w:t>
      </w:r>
      <w:r w:rsidR="00935A9A" w:rsidRPr="00F50BE5">
        <w:rPr>
          <w:bCs/>
          <w:sz w:val="32"/>
          <w:szCs w:val="32"/>
        </w:rPr>
        <w:t>/Copper Pyrithione</w:t>
      </w:r>
      <w:r w:rsidRPr="00F50BE5">
        <w:rPr>
          <w:bCs/>
          <w:sz w:val="32"/>
          <w:szCs w:val="32"/>
        </w:rPr>
        <w:t xml:space="preserve"> Biocidal Product Family</w:t>
      </w:r>
      <w:r w:rsidR="00AB2822" w:rsidRPr="00F50BE5">
        <w:rPr>
          <w:bCs/>
          <w:sz w:val="32"/>
          <w:szCs w:val="32"/>
        </w:rPr>
        <w:t xml:space="preserve"> </w:t>
      </w:r>
    </w:p>
    <w:bookmarkEnd w:id="0"/>
    <w:p w14:paraId="3512348A" w14:textId="77777777" w:rsidR="0074769D" w:rsidRPr="00F50BE5" w:rsidRDefault="0074769D" w:rsidP="0074769D">
      <w:pPr>
        <w:rPr>
          <w:bCs/>
        </w:rPr>
      </w:pPr>
    </w:p>
    <w:p w14:paraId="167665F1" w14:textId="77777777" w:rsidR="0074769D" w:rsidRPr="00F50BE5" w:rsidRDefault="0074769D" w:rsidP="0074769D">
      <w:pPr>
        <w:tabs>
          <w:tab w:val="left" w:pos="8505"/>
        </w:tabs>
        <w:ind w:left="-142" w:right="-45"/>
        <w:jc w:val="center"/>
        <w:rPr>
          <w:bCs/>
          <w:sz w:val="32"/>
          <w:szCs w:val="32"/>
        </w:rPr>
      </w:pPr>
      <w:r w:rsidRPr="00F50BE5">
        <w:rPr>
          <w:bCs/>
          <w:sz w:val="32"/>
          <w:szCs w:val="32"/>
        </w:rPr>
        <w:t>Produ</w:t>
      </w:r>
      <w:r w:rsidR="00B83F38" w:rsidRPr="00F50BE5">
        <w:rPr>
          <w:bCs/>
          <w:sz w:val="32"/>
          <w:szCs w:val="32"/>
        </w:rPr>
        <w:t>ct type</w:t>
      </w:r>
      <w:r w:rsidRPr="00F50BE5">
        <w:rPr>
          <w:bCs/>
          <w:sz w:val="32"/>
          <w:szCs w:val="32"/>
        </w:rPr>
        <w:t xml:space="preserve"> </w:t>
      </w:r>
      <w:r w:rsidR="00B83F38" w:rsidRPr="00F50BE5">
        <w:rPr>
          <w:bCs/>
          <w:sz w:val="32"/>
          <w:szCs w:val="32"/>
        </w:rPr>
        <w:t>21</w:t>
      </w:r>
    </w:p>
    <w:p w14:paraId="57319B8A" w14:textId="77777777" w:rsidR="0074769D" w:rsidRPr="00F50BE5" w:rsidRDefault="0074769D" w:rsidP="009A28C0">
      <w:pPr>
        <w:tabs>
          <w:tab w:val="left" w:pos="8505"/>
        </w:tabs>
        <w:ind w:right="-45"/>
        <w:rPr>
          <w:bCs/>
        </w:rPr>
      </w:pPr>
    </w:p>
    <w:p w14:paraId="2528DC2E" w14:textId="164554A0" w:rsidR="0074769D" w:rsidRDefault="00101674" w:rsidP="00101674">
      <w:pPr>
        <w:tabs>
          <w:tab w:val="left" w:pos="8505"/>
        </w:tabs>
        <w:ind w:right="-45"/>
        <w:jc w:val="center"/>
        <w:rPr>
          <w:bCs/>
          <w:sz w:val="32"/>
          <w:szCs w:val="32"/>
        </w:rPr>
      </w:pPr>
      <w:bookmarkStart w:id="1" w:name="_Hlk125198186"/>
      <w:r w:rsidRPr="00570D1A">
        <w:rPr>
          <w:bCs/>
          <w:sz w:val="32"/>
          <w:szCs w:val="32"/>
        </w:rPr>
        <w:t xml:space="preserve">Dicopper Oxide </w:t>
      </w:r>
      <w:r>
        <w:rPr>
          <w:bCs/>
          <w:sz w:val="32"/>
          <w:szCs w:val="32"/>
        </w:rPr>
        <w:t xml:space="preserve">and </w:t>
      </w:r>
      <w:r w:rsidR="0068168D">
        <w:rPr>
          <w:bCs/>
          <w:sz w:val="32"/>
          <w:szCs w:val="32"/>
        </w:rPr>
        <w:t>C</w:t>
      </w:r>
      <w:r>
        <w:rPr>
          <w:bCs/>
          <w:sz w:val="32"/>
          <w:szCs w:val="32"/>
        </w:rPr>
        <w:t xml:space="preserve">opper </w:t>
      </w:r>
      <w:r w:rsidR="0068168D">
        <w:rPr>
          <w:bCs/>
          <w:sz w:val="32"/>
          <w:szCs w:val="32"/>
        </w:rPr>
        <w:t>P</w:t>
      </w:r>
      <w:r>
        <w:rPr>
          <w:bCs/>
          <w:sz w:val="32"/>
          <w:szCs w:val="32"/>
        </w:rPr>
        <w:t xml:space="preserve">yrithione </w:t>
      </w:r>
      <w:r w:rsidRPr="00570D1A">
        <w:rPr>
          <w:bCs/>
          <w:sz w:val="32"/>
          <w:szCs w:val="32"/>
        </w:rPr>
        <w:t>as included in the Union list of approved active substances</w:t>
      </w:r>
    </w:p>
    <w:p w14:paraId="2B93A72E" w14:textId="77777777" w:rsidR="00101674" w:rsidRPr="00F50BE5" w:rsidRDefault="00101674" w:rsidP="0074769D">
      <w:pPr>
        <w:tabs>
          <w:tab w:val="left" w:pos="8505"/>
        </w:tabs>
        <w:ind w:right="-45"/>
        <w:rPr>
          <w:bCs/>
        </w:rPr>
      </w:pPr>
    </w:p>
    <w:p w14:paraId="5A815AB6" w14:textId="77777777" w:rsidR="00101674" w:rsidRDefault="00101674" w:rsidP="00101674">
      <w:pPr>
        <w:tabs>
          <w:tab w:val="left" w:pos="8505"/>
        </w:tabs>
        <w:ind w:right="-45"/>
        <w:jc w:val="center"/>
        <w:rPr>
          <w:bCs/>
          <w:sz w:val="32"/>
          <w:szCs w:val="32"/>
        </w:rPr>
      </w:pPr>
      <w:r w:rsidRPr="00570D1A">
        <w:rPr>
          <w:bCs/>
          <w:sz w:val="32"/>
          <w:szCs w:val="32"/>
        </w:rPr>
        <w:t xml:space="preserve">Case Number in R4BP: </w:t>
      </w:r>
      <w:r w:rsidRPr="001F0112">
        <w:rPr>
          <w:bCs/>
          <w:sz w:val="32"/>
          <w:szCs w:val="32"/>
        </w:rPr>
        <w:t>BC-QQ036558-09</w:t>
      </w:r>
    </w:p>
    <w:bookmarkEnd w:id="1"/>
    <w:p w14:paraId="2F81F181" w14:textId="77777777" w:rsidR="00101674" w:rsidRPr="00570D1A" w:rsidRDefault="00101674" w:rsidP="00101674">
      <w:pPr>
        <w:tabs>
          <w:tab w:val="left" w:pos="8505"/>
        </w:tabs>
        <w:ind w:right="-45"/>
        <w:jc w:val="center"/>
        <w:rPr>
          <w:bCs/>
        </w:rPr>
      </w:pPr>
    </w:p>
    <w:p w14:paraId="271A9F3B" w14:textId="77777777" w:rsidR="00101674" w:rsidRPr="00570D1A" w:rsidRDefault="00101674" w:rsidP="00101674">
      <w:pPr>
        <w:tabs>
          <w:tab w:val="left" w:pos="8505"/>
        </w:tabs>
        <w:ind w:left="-142" w:right="-45"/>
        <w:jc w:val="center"/>
        <w:rPr>
          <w:bCs/>
          <w:sz w:val="32"/>
          <w:szCs w:val="32"/>
        </w:rPr>
      </w:pPr>
      <w:r w:rsidRPr="00570D1A">
        <w:rPr>
          <w:bCs/>
          <w:sz w:val="32"/>
          <w:szCs w:val="32"/>
        </w:rPr>
        <w:t>Evaluating Competent Authority: Norway</w:t>
      </w:r>
    </w:p>
    <w:p w14:paraId="435B6B35" w14:textId="77777777" w:rsidR="00101674" w:rsidRPr="00570D1A" w:rsidRDefault="00101674" w:rsidP="00101674">
      <w:pPr>
        <w:tabs>
          <w:tab w:val="left" w:pos="8505"/>
        </w:tabs>
        <w:ind w:left="-142" w:right="-45"/>
        <w:jc w:val="center"/>
      </w:pPr>
      <w:r w:rsidRPr="00570D1A">
        <w:t xml:space="preserve"> </w:t>
      </w:r>
    </w:p>
    <w:p w14:paraId="3C6C7911" w14:textId="3B732949" w:rsidR="00101674" w:rsidRDefault="00101674" w:rsidP="00101674">
      <w:pPr>
        <w:tabs>
          <w:tab w:val="left" w:pos="8505"/>
        </w:tabs>
        <w:ind w:left="-142" w:right="-45"/>
        <w:jc w:val="center"/>
        <w:rPr>
          <w:bCs/>
          <w:sz w:val="32"/>
          <w:szCs w:val="32"/>
        </w:rPr>
      </w:pPr>
      <w:r w:rsidRPr="00570D1A">
        <w:rPr>
          <w:bCs/>
          <w:sz w:val="32"/>
          <w:szCs w:val="32"/>
        </w:rPr>
        <w:t>Date:</w:t>
      </w:r>
      <w:r w:rsidR="001B5B46" w:rsidRPr="00213AB2">
        <w:rPr>
          <w:bCs/>
          <w:sz w:val="32"/>
          <w:szCs w:val="32"/>
        </w:rPr>
        <w:t>02</w:t>
      </w:r>
      <w:r w:rsidR="0022169C" w:rsidRPr="00213AB2">
        <w:rPr>
          <w:bCs/>
          <w:sz w:val="32"/>
          <w:szCs w:val="32"/>
        </w:rPr>
        <w:t>/</w:t>
      </w:r>
      <w:r w:rsidR="001B5B46" w:rsidRPr="00213AB2">
        <w:rPr>
          <w:bCs/>
          <w:sz w:val="32"/>
          <w:szCs w:val="32"/>
        </w:rPr>
        <w:t>June</w:t>
      </w:r>
      <w:r w:rsidR="004E38D1" w:rsidRPr="00213AB2">
        <w:rPr>
          <w:bCs/>
          <w:sz w:val="32"/>
          <w:szCs w:val="32"/>
        </w:rPr>
        <w:t>/</w:t>
      </w:r>
      <w:r w:rsidR="0022169C" w:rsidRPr="00213AB2">
        <w:rPr>
          <w:bCs/>
          <w:sz w:val="32"/>
          <w:szCs w:val="32"/>
        </w:rPr>
        <w:t>202</w:t>
      </w:r>
      <w:r w:rsidR="009214F4" w:rsidRPr="00213AB2">
        <w:rPr>
          <w:bCs/>
          <w:sz w:val="32"/>
          <w:szCs w:val="32"/>
        </w:rPr>
        <w:t>3</w:t>
      </w:r>
    </w:p>
    <w:p w14:paraId="356E057B" w14:textId="77777777" w:rsidR="001C6DC4" w:rsidRPr="00F50BE5" w:rsidRDefault="00491C79" w:rsidP="00C86723">
      <w:pPr>
        <w:tabs>
          <w:tab w:val="left" w:pos="8505"/>
        </w:tabs>
        <w:ind w:left="-142" w:right="-45"/>
        <w:jc w:val="center"/>
      </w:pPr>
      <w:r w:rsidRPr="00F50BE5">
        <w:rPr>
          <w:rFonts w:ascii="Times New Roman" w:hAnsi="Times New Roman"/>
          <w:bCs/>
          <w:sz w:val="50"/>
          <w:szCs w:val="50"/>
        </w:rPr>
        <w:br w:type="page"/>
      </w:r>
    </w:p>
    <w:p w14:paraId="58D51B8B" w14:textId="77777777" w:rsidR="00A53EE0" w:rsidRPr="00F50BE5" w:rsidRDefault="00A53EE0" w:rsidP="00A53EE0">
      <w:pPr>
        <w:pStyle w:val="Inhaltsverzeichnisberschrift"/>
        <w:rPr>
          <w:rFonts w:ascii="Verdana" w:hAnsi="Verdana"/>
          <w:color w:val="auto"/>
          <w:u w:val="single"/>
          <w:lang w:val="en-GB"/>
        </w:rPr>
      </w:pPr>
      <w:r w:rsidRPr="00F50BE5">
        <w:rPr>
          <w:rFonts w:ascii="Verdana" w:hAnsi="Verdana"/>
          <w:color w:val="auto"/>
          <w:u w:val="single"/>
          <w:lang w:val="en-GB"/>
        </w:rPr>
        <w:lastRenderedPageBreak/>
        <w:t>Table of Contents</w:t>
      </w:r>
    </w:p>
    <w:p w14:paraId="028E97DD" w14:textId="77777777" w:rsidR="00C94D3C" w:rsidRPr="00F50BE5" w:rsidRDefault="00C94D3C" w:rsidP="00C94D3C">
      <w:pPr>
        <w:rPr>
          <w:lang w:eastAsia="ja-JP"/>
        </w:rPr>
      </w:pPr>
    </w:p>
    <w:p w14:paraId="13F76B93" w14:textId="1637ACE6" w:rsidR="00771570" w:rsidRDefault="00C94D3C">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r w:rsidRPr="00F50BE5">
        <w:rPr>
          <w:rFonts w:ascii="Verdana" w:eastAsia="Calibri" w:hAnsi="Verdana"/>
          <w:b w:val="0"/>
          <w:bCs w:val="0"/>
          <w:caps w:val="0"/>
          <w:lang w:eastAsia="en-US"/>
        </w:rPr>
        <w:fldChar w:fldCharType="begin"/>
      </w:r>
      <w:r w:rsidRPr="00F50BE5">
        <w:rPr>
          <w:rFonts w:ascii="Verdana" w:eastAsia="Calibri" w:hAnsi="Verdana"/>
          <w:b w:val="0"/>
          <w:bCs w:val="0"/>
          <w:caps w:val="0"/>
          <w:lang w:eastAsia="en-US"/>
        </w:rPr>
        <w:instrText xml:space="preserve"> TOC \o "1-4" \h \z \u </w:instrText>
      </w:r>
      <w:r w:rsidRPr="00F50BE5">
        <w:rPr>
          <w:rFonts w:ascii="Verdana" w:eastAsia="Calibri" w:hAnsi="Verdana"/>
          <w:b w:val="0"/>
          <w:bCs w:val="0"/>
          <w:caps w:val="0"/>
          <w:lang w:eastAsia="en-US"/>
        </w:rPr>
        <w:fldChar w:fldCharType="separate"/>
      </w:r>
      <w:hyperlink w:anchor="_Toc137067039" w:history="1">
        <w:r w:rsidR="00771570" w:rsidRPr="00711E53">
          <w:rPr>
            <w:rStyle w:val="Hyperkobling"/>
            <w:rFonts w:eastAsia="Calibri"/>
            <w:noProof/>
            <w14:scene3d>
              <w14:camera w14:prst="orthographicFront"/>
              <w14:lightRig w14:rig="threePt" w14:dir="t">
                <w14:rot w14:lat="0" w14:lon="0" w14:rev="0"/>
              </w14:lightRig>
            </w14:scene3d>
          </w:rPr>
          <w:t>1</w:t>
        </w:r>
        <w:r w:rsidR="00771570">
          <w:rPr>
            <w:rFonts w:asciiTheme="minorHAnsi" w:eastAsiaTheme="minorEastAsia" w:hAnsiTheme="minorHAnsi" w:cstheme="minorBidi"/>
            <w:b w:val="0"/>
            <w:bCs w:val="0"/>
            <w:caps w:val="0"/>
            <w:noProof/>
            <w:sz w:val="22"/>
            <w:szCs w:val="22"/>
            <w:lang w:val="nb-NO" w:eastAsia="nb-NO"/>
          </w:rPr>
          <w:tab/>
        </w:r>
        <w:r w:rsidR="00771570" w:rsidRPr="00711E53">
          <w:rPr>
            <w:rStyle w:val="Hyperkobling"/>
            <w:rFonts w:eastAsia="Calibri"/>
            <w:noProof/>
          </w:rPr>
          <w:t>CONCLUSION</w:t>
        </w:r>
        <w:r w:rsidR="00771570">
          <w:rPr>
            <w:noProof/>
            <w:webHidden/>
          </w:rPr>
          <w:tab/>
        </w:r>
        <w:r w:rsidR="00771570">
          <w:rPr>
            <w:noProof/>
            <w:webHidden/>
          </w:rPr>
          <w:fldChar w:fldCharType="begin"/>
        </w:r>
        <w:r w:rsidR="00771570">
          <w:rPr>
            <w:noProof/>
            <w:webHidden/>
          </w:rPr>
          <w:instrText xml:space="preserve"> PAGEREF _Toc137067039 \h </w:instrText>
        </w:r>
        <w:r w:rsidR="00771570">
          <w:rPr>
            <w:noProof/>
            <w:webHidden/>
          </w:rPr>
        </w:r>
        <w:r w:rsidR="00771570">
          <w:rPr>
            <w:noProof/>
            <w:webHidden/>
          </w:rPr>
          <w:fldChar w:fldCharType="separate"/>
        </w:r>
        <w:r w:rsidR="00771570">
          <w:rPr>
            <w:noProof/>
            <w:webHidden/>
          </w:rPr>
          <w:t>4</w:t>
        </w:r>
        <w:r w:rsidR="00771570">
          <w:rPr>
            <w:noProof/>
            <w:webHidden/>
          </w:rPr>
          <w:fldChar w:fldCharType="end"/>
        </w:r>
      </w:hyperlink>
    </w:p>
    <w:p w14:paraId="15E69CF4" w14:textId="4FD5A70E" w:rsidR="00771570" w:rsidRDefault="00771570">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137067040" w:history="1">
        <w:r w:rsidRPr="00711E53">
          <w:rPr>
            <w:rStyle w:val="Hyperkobling"/>
            <w:rFonts w:eastAsia="Calibri"/>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nb-NO" w:eastAsia="nb-NO"/>
          </w:rPr>
          <w:tab/>
        </w:r>
        <w:r w:rsidRPr="00711E53">
          <w:rPr>
            <w:rStyle w:val="Hyperkobling"/>
            <w:rFonts w:eastAsia="Calibri"/>
            <w:noProof/>
          </w:rPr>
          <w:t>ASSESSMENT REPORT</w:t>
        </w:r>
        <w:r>
          <w:rPr>
            <w:noProof/>
            <w:webHidden/>
          </w:rPr>
          <w:tab/>
        </w:r>
        <w:r>
          <w:rPr>
            <w:noProof/>
            <w:webHidden/>
          </w:rPr>
          <w:fldChar w:fldCharType="begin"/>
        </w:r>
        <w:r>
          <w:rPr>
            <w:noProof/>
            <w:webHidden/>
          </w:rPr>
          <w:instrText xml:space="preserve"> PAGEREF _Toc137067040 \h </w:instrText>
        </w:r>
        <w:r>
          <w:rPr>
            <w:noProof/>
            <w:webHidden/>
          </w:rPr>
        </w:r>
        <w:r>
          <w:rPr>
            <w:noProof/>
            <w:webHidden/>
          </w:rPr>
          <w:fldChar w:fldCharType="separate"/>
        </w:r>
        <w:r>
          <w:rPr>
            <w:noProof/>
            <w:webHidden/>
          </w:rPr>
          <w:t>7</w:t>
        </w:r>
        <w:r>
          <w:rPr>
            <w:noProof/>
            <w:webHidden/>
          </w:rPr>
          <w:fldChar w:fldCharType="end"/>
        </w:r>
      </w:hyperlink>
    </w:p>
    <w:p w14:paraId="4B1FF91B" w14:textId="3A00E7E0"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041" w:history="1">
        <w:r w:rsidRPr="00711E53">
          <w:rPr>
            <w:rStyle w:val="Hyperkobling"/>
            <w:noProof/>
            <w:snapToGrid w:val="0"/>
            <w:lang w:val="de-DE"/>
          </w:rPr>
          <w:t>2.1</w:t>
        </w:r>
        <w:r>
          <w:rPr>
            <w:rFonts w:asciiTheme="minorHAnsi" w:eastAsiaTheme="minorEastAsia" w:hAnsiTheme="minorHAnsi" w:cstheme="minorBidi"/>
            <w:smallCaps w:val="0"/>
            <w:noProof/>
            <w:sz w:val="22"/>
            <w:szCs w:val="22"/>
            <w:lang w:val="nb-NO" w:eastAsia="nb-NO"/>
          </w:rPr>
          <w:tab/>
        </w:r>
        <w:r w:rsidRPr="00711E53">
          <w:rPr>
            <w:rStyle w:val="Hyperkobling"/>
            <w:noProof/>
            <w:snapToGrid w:val="0"/>
          </w:rPr>
          <w:t>Summary of the product assessment</w:t>
        </w:r>
        <w:r>
          <w:rPr>
            <w:noProof/>
            <w:webHidden/>
          </w:rPr>
          <w:tab/>
        </w:r>
        <w:r>
          <w:rPr>
            <w:noProof/>
            <w:webHidden/>
          </w:rPr>
          <w:fldChar w:fldCharType="begin"/>
        </w:r>
        <w:r>
          <w:rPr>
            <w:noProof/>
            <w:webHidden/>
          </w:rPr>
          <w:instrText xml:space="preserve"> PAGEREF _Toc137067041 \h </w:instrText>
        </w:r>
        <w:r>
          <w:rPr>
            <w:noProof/>
            <w:webHidden/>
          </w:rPr>
        </w:r>
        <w:r>
          <w:rPr>
            <w:noProof/>
            <w:webHidden/>
          </w:rPr>
          <w:fldChar w:fldCharType="separate"/>
        </w:r>
        <w:r>
          <w:rPr>
            <w:noProof/>
            <w:webHidden/>
          </w:rPr>
          <w:t>7</w:t>
        </w:r>
        <w:r>
          <w:rPr>
            <w:noProof/>
            <w:webHidden/>
          </w:rPr>
          <w:fldChar w:fldCharType="end"/>
        </w:r>
      </w:hyperlink>
    </w:p>
    <w:p w14:paraId="24A4710E" w14:textId="1B4272A1"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42" w:history="1">
        <w:r w:rsidRPr="00711E53">
          <w:rPr>
            <w:rStyle w:val="Hyperkobling"/>
            <w:noProof/>
          </w:rPr>
          <w:t>2.1.1</w:t>
        </w:r>
        <w:r>
          <w:rPr>
            <w:rFonts w:asciiTheme="minorHAnsi" w:eastAsiaTheme="minorEastAsia" w:hAnsiTheme="minorHAnsi" w:cstheme="minorBidi"/>
            <w:i w:val="0"/>
            <w:iCs w:val="0"/>
            <w:noProof/>
            <w:sz w:val="22"/>
            <w:szCs w:val="22"/>
            <w:lang w:val="nb-NO" w:eastAsia="nb-NO"/>
          </w:rPr>
          <w:tab/>
        </w:r>
        <w:r w:rsidRPr="00711E53">
          <w:rPr>
            <w:rStyle w:val="Hyperkobling"/>
            <w:noProof/>
          </w:rPr>
          <w:t>Administrative information</w:t>
        </w:r>
        <w:r>
          <w:rPr>
            <w:noProof/>
            <w:webHidden/>
          </w:rPr>
          <w:tab/>
        </w:r>
        <w:r>
          <w:rPr>
            <w:noProof/>
            <w:webHidden/>
          </w:rPr>
          <w:fldChar w:fldCharType="begin"/>
        </w:r>
        <w:r>
          <w:rPr>
            <w:noProof/>
            <w:webHidden/>
          </w:rPr>
          <w:instrText xml:space="preserve"> PAGEREF _Toc137067042 \h </w:instrText>
        </w:r>
        <w:r>
          <w:rPr>
            <w:noProof/>
            <w:webHidden/>
          </w:rPr>
        </w:r>
        <w:r>
          <w:rPr>
            <w:noProof/>
            <w:webHidden/>
          </w:rPr>
          <w:fldChar w:fldCharType="separate"/>
        </w:r>
        <w:r>
          <w:rPr>
            <w:noProof/>
            <w:webHidden/>
          </w:rPr>
          <w:t>7</w:t>
        </w:r>
        <w:r>
          <w:rPr>
            <w:noProof/>
            <w:webHidden/>
          </w:rPr>
          <w:fldChar w:fldCharType="end"/>
        </w:r>
      </w:hyperlink>
    </w:p>
    <w:p w14:paraId="5391DD4F" w14:textId="203B1377"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3" w:history="1">
        <w:r w:rsidRPr="00711E53">
          <w:rPr>
            <w:rStyle w:val="Hyperkobling"/>
            <w:noProof/>
            <w14:scene3d>
              <w14:camera w14:prst="orthographicFront"/>
              <w14:lightRig w14:rig="threePt" w14:dir="t">
                <w14:rot w14:lat="0" w14:lon="0" w14:rev="0"/>
              </w14:lightRig>
            </w14:scene3d>
          </w:rPr>
          <w:t>2.1.1.1</w:t>
        </w:r>
        <w:r>
          <w:rPr>
            <w:rFonts w:asciiTheme="minorHAnsi" w:eastAsiaTheme="minorEastAsia" w:hAnsiTheme="minorHAnsi" w:cstheme="minorBidi"/>
            <w:noProof/>
            <w:sz w:val="22"/>
            <w:szCs w:val="22"/>
            <w:lang w:val="nb-NO" w:eastAsia="nb-NO"/>
          </w:rPr>
          <w:tab/>
        </w:r>
        <w:r w:rsidRPr="00711E53">
          <w:rPr>
            <w:rStyle w:val="Hyperkobling"/>
            <w:noProof/>
          </w:rPr>
          <w:t>Identifier of the product family</w:t>
        </w:r>
        <w:r>
          <w:rPr>
            <w:noProof/>
            <w:webHidden/>
          </w:rPr>
          <w:tab/>
        </w:r>
        <w:r>
          <w:rPr>
            <w:noProof/>
            <w:webHidden/>
          </w:rPr>
          <w:fldChar w:fldCharType="begin"/>
        </w:r>
        <w:r>
          <w:rPr>
            <w:noProof/>
            <w:webHidden/>
          </w:rPr>
          <w:instrText xml:space="preserve"> PAGEREF _Toc137067043 \h </w:instrText>
        </w:r>
        <w:r>
          <w:rPr>
            <w:noProof/>
            <w:webHidden/>
          </w:rPr>
        </w:r>
        <w:r>
          <w:rPr>
            <w:noProof/>
            <w:webHidden/>
          </w:rPr>
          <w:fldChar w:fldCharType="separate"/>
        </w:r>
        <w:r>
          <w:rPr>
            <w:noProof/>
            <w:webHidden/>
          </w:rPr>
          <w:t>7</w:t>
        </w:r>
        <w:r>
          <w:rPr>
            <w:noProof/>
            <w:webHidden/>
          </w:rPr>
          <w:fldChar w:fldCharType="end"/>
        </w:r>
      </w:hyperlink>
    </w:p>
    <w:p w14:paraId="1DE3F485" w14:textId="6EFD8F1F"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4" w:history="1">
        <w:r w:rsidRPr="00711E53">
          <w:rPr>
            <w:rStyle w:val="Hyperkobling"/>
            <w:noProof/>
            <w14:scene3d>
              <w14:camera w14:prst="orthographicFront"/>
              <w14:lightRig w14:rig="threePt" w14:dir="t">
                <w14:rot w14:lat="0" w14:lon="0" w14:rev="0"/>
              </w14:lightRig>
            </w14:scene3d>
          </w:rPr>
          <w:t>2.1.1.2</w:t>
        </w:r>
        <w:r>
          <w:rPr>
            <w:rFonts w:asciiTheme="minorHAnsi" w:eastAsiaTheme="minorEastAsia" w:hAnsiTheme="minorHAnsi" w:cstheme="minorBidi"/>
            <w:noProof/>
            <w:sz w:val="22"/>
            <w:szCs w:val="22"/>
            <w:lang w:val="nb-NO" w:eastAsia="nb-NO"/>
          </w:rPr>
          <w:tab/>
        </w:r>
        <w:r w:rsidRPr="00711E53">
          <w:rPr>
            <w:rStyle w:val="Hyperkobling"/>
            <w:noProof/>
          </w:rPr>
          <w:t>Authorisation holder</w:t>
        </w:r>
        <w:r>
          <w:rPr>
            <w:noProof/>
            <w:webHidden/>
          </w:rPr>
          <w:tab/>
        </w:r>
        <w:r>
          <w:rPr>
            <w:noProof/>
            <w:webHidden/>
          </w:rPr>
          <w:fldChar w:fldCharType="begin"/>
        </w:r>
        <w:r>
          <w:rPr>
            <w:noProof/>
            <w:webHidden/>
          </w:rPr>
          <w:instrText xml:space="preserve"> PAGEREF _Toc137067044 \h </w:instrText>
        </w:r>
        <w:r>
          <w:rPr>
            <w:noProof/>
            <w:webHidden/>
          </w:rPr>
        </w:r>
        <w:r>
          <w:rPr>
            <w:noProof/>
            <w:webHidden/>
          </w:rPr>
          <w:fldChar w:fldCharType="separate"/>
        </w:r>
        <w:r>
          <w:rPr>
            <w:noProof/>
            <w:webHidden/>
          </w:rPr>
          <w:t>7</w:t>
        </w:r>
        <w:r>
          <w:rPr>
            <w:noProof/>
            <w:webHidden/>
          </w:rPr>
          <w:fldChar w:fldCharType="end"/>
        </w:r>
      </w:hyperlink>
    </w:p>
    <w:p w14:paraId="4D285D78" w14:textId="0C4604E3"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5" w:history="1">
        <w:r w:rsidRPr="00711E53">
          <w:rPr>
            <w:rStyle w:val="Hyperkobling"/>
            <w:noProof/>
            <w14:scene3d>
              <w14:camera w14:prst="orthographicFront"/>
              <w14:lightRig w14:rig="threePt" w14:dir="t">
                <w14:rot w14:lat="0" w14:lon="0" w14:rev="0"/>
              </w14:lightRig>
            </w14:scene3d>
          </w:rPr>
          <w:t>2.1.1.3</w:t>
        </w:r>
        <w:r>
          <w:rPr>
            <w:rFonts w:asciiTheme="minorHAnsi" w:eastAsiaTheme="minorEastAsia" w:hAnsiTheme="minorHAnsi" w:cstheme="minorBidi"/>
            <w:noProof/>
            <w:sz w:val="22"/>
            <w:szCs w:val="22"/>
            <w:lang w:val="nb-NO" w:eastAsia="nb-NO"/>
          </w:rPr>
          <w:tab/>
        </w:r>
        <w:r w:rsidRPr="00711E53">
          <w:rPr>
            <w:rStyle w:val="Hyperkobling"/>
            <w:noProof/>
          </w:rPr>
          <w:t>Manufacturers of the products of the family</w:t>
        </w:r>
        <w:r>
          <w:rPr>
            <w:noProof/>
            <w:webHidden/>
          </w:rPr>
          <w:tab/>
        </w:r>
        <w:r>
          <w:rPr>
            <w:noProof/>
            <w:webHidden/>
          </w:rPr>
          <w:fldChar w:fldCharType="begin"/>
        </w:r>
        <w:r>
          <w:rPr>
            <w:noProof/>
            <w:webHidden/>
          </w:rPr>
          <w:instrText xml:space="preserve"> PAGEREF _Toc137067045 \h </w:instrText>
        </w:r>
        <w:r>
          <w:rPr>
            <w:noProof/>
            <w:webHidden/>
          </w:rPr>
        </w:r>
        <w:r>
          <w:rPr>
            <w:noProof/>
            <w:webHidden/>
          </w:rPr>
          <w:fldChar w:fldCharType="separate"/>
        </w:r>
        <w:r>
          <w:rPr>
            <w:noProof/>
            <w:webHidden/>
          </w:rPr>
          <w:t>7</w:t>
        </w:r>
        <w:r>
          <w:rPr>
            <w:noProof/>
            <w:webHidden/>
          </w:rPr>
          <w:fldChar w:fldCharType="end"/>
        </w:r>
      </w:hyperlink>
    </w:p>
    <w:p w14:paraId="2096A58E" w14:textId="49AB2AF2"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6" w:history="1">
        <w:r w:rsidRPr="00711E53">
          <w:rPr>
            <w:rStyle w:val="Hyperkobling"/>
            <w:noProof/>
            <w14:scene3d>
              <w14:camera w14:prst="orthographicFront"/>
              <w14:lightRig w14:rig="threePt" w14:dir="t">
                <w14:rot w14:lat="0" w14:lon="0" w14:rev="0"/>
              </w14:lightRig>
            </w14:scene3d>
          </w:rPr>
          <w:t>2.1.1.4</w:t>
        </w:r>
        <w:r>
          <w:rPr>
            <w:rFonts w:asciiTheme="minorHAnsi" w:eastAsiaTheme="minorEastAsia" w:hAnsiTheme="minorHAnsi" w:cstheme="minorBidi"/>
            <w:noProof/>
            <w:sz w:val="22"/>
            <w:szCs w:val="22"/>
            <w:lang w:val="nb-NO" w:eastAsia="nb-NO"/>
          </w:rPr>
          <w:tab/>
        </w:r>
        <w:r w:rsidRPr="00711E53">
          <w:rPr>
            <w:rStyle w:val="Hyperkobling"/>
            <w:noProof/>
          </w:rPr>
          <w:t>Manufacturers of the active substances</w:t>
        </w:r>
        <w:r>
          <w:rPr>
            <w:noProof/>
            <w:webHidden/>
          </w:rPr>
          <w:tab/>
        </w:r>
        <w:r>
          <w:rPr>
            <w:noProof/>
            <w:webHidden/>
          </w:rPr>
          <w:fldChar w:fldCharType="begin"/>
        </w:r>
        <w:r>
          <w:rPr>
            <w:noProof/>
            <w:webHidden/>
          </w:rPr>
          <w:instrText xml:space="preserve"> PAGEREF _Toc137067046 \h </w:instrText>
        </w:r>
        <w:r>
          <w:rPr>
            <w:noProof/>
            <w:webHidden/>
          </w:rPr>
        </w:r>
        <w:r>
          <w:rPr>
            <w:noProof/>
            <w:webHidden/>
          </w:rPr>
          <w:fldChar w:fldCharType="separate"/>
        </w:r>
        <w:r>
          <w:rPr>
            <w:noProof/>
            <w:webHidden/>
          </w:rPr>
          <w:t>7</w:t>
        </w:r>
        <w:r>
          <w:rPr>
            <w:noProof/>
            <w:webHidden/>
          </w:rPr>
          <w:fldChar w:fldCharType="end"/>
        </w:r>
      </w:hyperlink>
    </w:p>
    <w:p w14:paraId="4E59EDB6" w14:textId="10544794"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47" w:history="1">
        <w:r w:rsidRPr="00711E53">
          <w:rPr>
            <w:rStyle w:val="Hyperkobling"/>
            <w:noProof/>
          </w:rPr>
          <w:t>2.1.2</w:t>
        </w:r>
        <w:r>
          <w:rPr>
            <w:rFonts w:asciiTheme="minorHAnsi" w:eastAsiaTheme="minorEastAsia" w:hAnsiTheme="minorHAnsi" w:cstheme="minorBidi"/>
            <w:i w:val="0"/>
            <w:iCs w:val="0"/>
            <w:noProof/>
            <w:sz w:val="22"/>
            <w:szCs w:val="22"/>
            <w:lang w:val="nb-NO" w:eastAsia="nb-NO"/>
          </w:rPr>
          <w:tab/>
        </w:r>
        <w:r w:rsidRPr="00711E53">
          <w:rPr>
            <w:rStyle w:val="Hyperkobling"/>
            <w:noProof/>
          </w:rPr>
          <w:t>Product family composition and formulation</w:t>
        </w:r>
        <w:r>
          <w:rPr>
            <w:noProof/>
            <w:webHidden/>
          </w:rPr>
          <w:tab/>
        </w:r>
        <w:r>
          <w:rPr>
            <w:noProof/>
            <w:webHidden/>
          </w:rPr>
          <w:fldChar w:fldCharType="begin"/>
        </w:r>
        <w:r>
          <w:rPr>
            <w:noProof/>
            <w:webHidden/>
          </w:rPr>
          <w:instrText xml:space="preserve"> PAGEREF _Toc137067047 \h </w:instrText>
        </w:r>
        <w:r>
          <w:rPr>
            <w:noProof/>
            <w:webHidden/>
          </w:rPr>
        </w:r>
        <w:r>
          <w:rPr>
            <w:noProof/>
            <w:webHidden/>
          </w:rPr>
          <w:fldChar w:fldCharType="separate"/>
        </w:r>
        <w:r>
          <w:rPr>
            <w:noProof/>
            <w:webHidden/>
          </w:rPr>
          <w:t>8</w:t>
        </w:r>
        <w:r>
          <w:rPr>
            <w:noProof/>
            <w:webHidden/>
          </w:rPr>
          <w:fldChar w:fldCharType="end"/>
        </w:r>
      </w:hyperlink>
    </w:p>
    <w:p w14:paraId="6B0130A3" w14:textId="04FC4E6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8" w:history="1">
        <w:r w:rsidRPr="00711E53">
          <w:rPr>
            <w:rStyle w:val="Hyperkobling"/>
            <w:noProof/>
            <w14:scene3d>
              <w14:camera w14:prst="orthographicFront"/>
              <w14:lightRig w14:rig="threePt" w14:dir="t">
                <w14:rot w14:lat="0" w14:lon="0" w14:rev="0"/>
              </w14:lightRig>
            </w14:scene3d>
          </w:rPr>
          <w:t>2.1.2.1</w:t>
        </w:r>
        <w:r>
          <w:rPr>
            <w:rFonts w:asciiTheme="minorHAnsi" w:eastAsiaTheme="minorEastAsia" w:hAnsiTheme="minorHAnsi" w:cstheme="minorBidi"/>
            <w:noProof/>
            <w:sz w:val="22"/>
            <w:szCs w:val="22"/>
            <w:lang w:val="nb-NO" w:eastAsia="nb-NO"/>
          </w:rPr>
          <w:tab/>
        </w:r>
        <w:r w:rsidRPr="00711E53">
          <w:rPr>
            <w:rStyle w:val="Hyperkobling"/>
            <w:noProof/>
          </w:rPr>
          <w:t>Identity of the active substances</w:t>
        </w:r>
        <w:r>
          <w:rPr>
            <w:noProof/>
            <w:webHidden/>
          </w:rPr>
          <w:tab/>
        </w:r>
        <w:r>
          <w:rPr>
            <w:noProof/>
            <w:webHidden/>
          </w:rPr>
          <w:fldChar w:fldCharType="begin"/>
        </w:r>
        <w:r>
          <w:rPr>
            <w:noProof/>
            <w:webHidden/>
          </w:rPr>
          <w:instrText xml:space="preserve"> PAGEREF _Toc137067048 \h </w:instrText>
        </w:r>
        <w:r>
          <w:rPr>
            <w:noProof/>
            <w:webHidden/>
          </w:rPr>
        </w:r>
        <w:r>
          <w:rPr>
            <w:noProof/>
            <w:webHidden/>
          </w:rPr>
          <w:fldChar w:fldCharType="separate"/>
        </w:r>
        <w:r>
          <w:rPr>
            <w:noProof/>
            <w:webHidden/>
          </w:rPr>
          <w:t>8</w:t>
        </w:r>
        <w:r>
          <w:rPr>
            <w:noProof/>
            <w:webHidden/>
          </w:rPr>
          <w:fldChar w:fldCharType="end"/>
        </w:r>
      </w:hyperlink>
    </w:p>
    <w:p w14:paraId="27B3CF08" w14:textId="26ACE68C"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49" w:history="1">
        <w:r w:rsidRPr="00711E53">
          <w:rPr>
            <w:rStyle w:val="Hyperkobling"/>
            <w:noProof/>
            <w14:scene3d>
              <w14:camera w14:prst="orthographicFront"/>
              <w14:lightRig w14:rig="threePt" w14:dir="t">
                <w14:rot w14:lat="0" w14:lon="0" w14:rev="0"/>
              </w14:lightRig>
            </w14:scene3d>
          </w:rPr>
          <w:t>2.1.2.2</w:t>
        </w:r>
        <w:r>
          <w:rPr>
            <w:rFonts w:asciiTheme="minorHAnsi" w:eastAsiaTheme="minorEastAsia" w:hAnsiTheme="minorHAnsi" w:cstheme="minorBidi"/>
            <w:noProof/>
            <w:sz w:val="22"/>
            <w:szCs w:val="22"/>
            <w:lang w:val="nb-NO" w:eastAsia="nb-NO"/>
          </w:rPr>
          <w:tab/>
        </w:r>
        <w:r w:rsidRPr="00711E53">
          <w:rPr>
            <w:rStyle w:val="Hyperkobling"/>
            <w:noProof/>
          </w:rPr>
          <w:t>Candidate(s) for substitution</w:t>
        </w:r>
        <w:r>
          <w:rPr>
            <w:noProof/>
            <w:webHidden/>
          </w:rPr>
          <w:tab/>
        </w:r>
        <w:r>
          <w:rPr>
            <w:noProof/>
            <w:webHidden/>
          </w:rPr>
          <w:fldChar w:fldCharType="begin"/>
        </w:r>
        <w:r>
          <w:rPr>
            <w:noProof/>
            <w:webHidden/>
          </w:rPr>
          <w:instrText xml:space="preserve"> PAGEREF _Toc137067049 \h </w:instrText>
        </w:r>
        <w:r>
          <w:rPr>
            <w:noProof/>
            <w:webHidden/>
          </w:rPr>
        </w:r>
        <w:r>
          <w:rPr>
            <w:noProof/>
            <w:webHidden/>
          </w:rPr>
          <w:fldChar w:fldCharType="separate"/>
        </w:r>
        <w:r>
          <w:rPr>
            <w:noProof/>
            <w:webHidden/>
          </w:rPr>
          <w:t>9</w:t>
        </w:r>
        <w:r>
          <w:rPr>
            <w:noProof/>
            <w:webHidden/>
          </w:rPr>
          <w:fldChar w:fldCharType="end"/>
        </w:r>
      </w:hyperlink>
    </w:p>
    <w:p w14:paraId="381A3C73" w14:textId="0C5ECE7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0" w:history="1">
        <w:r w:rsidRPr="00711E53">
          <w:rPr>
            <w:rStyle w:val="Hyperkobling"/>
            <w:noProof/>
            <w14:scene3d>
              <w14:camera w14:prst="orthographicFront"/>
              <w14:lightRig w14:rig="threePt" w14:dir="t">
                <w14:rot w14:lat="0" w14:lon="0" w14:rev="0"/>
              </w14:lightRig>
            </w14:scene3d>
          </w:rPr>
          <w:t>2.1.2.3</w:t>
        </w:r>
        <w:r>
          <w:rPr>
            <w:rFonts w:asciiTheme="minorHAnsi" w:eastAsiaTheme="minorEastAsia" w:hAnsiTheme="minorHAnsi" w:cstheme="minorBidi"/>
            <w:noProof/>
            <w:sz w:val="22"/>
            <w:szCs w:val="22"/>
            <w:lang w:val="nb-NO" w:eastAsia="nb-NO"/>
          </w:rPr>
          <w:tab/>
        </w:r>
        <w:r w:rsidRPr="00711E53">
          <w:rPr>
            <w:rStyle w:val="Hyperkobling"/>
            <w:noProof/>
          </w:rPr>
          <w:t>Qualitative and quantitative information on the composition of the biocidal product family</w:t>
        </w:r>
        <w:r>
          <w:rPr>
            <w:noProof/>
            <w:webHidden/>
          </w:rPr>
          <w:tab/>
        </w:r>
        <w:r>
          <w:rPr>
            <w:noProof/>
            <w:webHidden/>
          </w:rPr>
          <w:fldChar w:fldCharType="begin"/>
        </w:r>
        <w:r>
          <w:rPr>
            <w:noProof/>
            <w:webHidden/>
          </w:rPr>
          <w:instrText xml:space="preserve"> PAGEREF _Toc137067050 \h </w:instrText>
        </w:r>
        <w:r>
          <w:rPr>
            <w:noProof/>
            <w:webHidden/>
          </w:rPr>
        </w:r>
        <w:r>
          <w:rPr>
            <w:noProof/>
            <w:webHidden/>
          </w:rPr>
          <w:fldChar w:fldCharType="separate"/>
        </w:r>
        <w:r>
          <w:rPr>
            <w:noProof/>
            <w:webHidden/>
          </w:rPr>
          <w:t>9</w:t>
        </w:r>
        <w:r>
          <w:rPr>
            <w:noProof/>
            <w:webHidden/>
          </w:rPr>
          <w:fldChar w:fldCharType="end"/>
        </w:r>
      </w:hyperlink>
    </w:p>
    <w:p w14:paraId="618DD9BF" w14:textId="161A20F7"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1" w:history="1">
        <w:r w:rsidRPr="00711E53">
          <w:rPr>
            <w:rStyle w:val="Hyperkobling"/>
            <w:noProof/>
            <w14:scene3d>
              <w14:camera w14:prst="orthographicFront"/>
              <w14:lightRig w14:rig="threePt" w14:dir="t">
                <w14:rot w14:lat="0" w14:lon="0" w14:rev="0"/>
              </w14:lightRig>
            </w14:scene3d>
          </w:rPr>
          <w:t>2.1.2.4</w:t>
        </w:r>
        <w:r>
          <w:rPr>
            <w:rFonts w:asciiTheme="minorHAnsi" w:eastAsiaTheme="minorEastAsia" w:hAnsiTheme="minorHAnsi" w:cstheme="minorBidi"/>
            <w:noProof/>
            <w:sz w:val="22"/>
            <w:szCs w:val="22"/>
            <w:lang w:val="nb-NO" w:eastAsia="nb-NO"/>
          </w:rPr>
          <w:tab/>
        </w:r>
        <w:r w:rsidRPr="00711E53">
          <w:rPr>
            <w:rStyle w:val="Hyperkobling"/>
            <w:noProof/>
          </w:rPr>
          <w:t>Information on technical equivalence</w:t>
        </w:r>
        <w:r>
          <w:rPr>
            <w:noProof/>
            <w:webHidden/>
          </w:rPr>
          <w:tab/>
        </w:r>
        <w:r>
          <w:rPr>
            <w:noProof/>
            <w:webHidden/>
          </w:rPr>
          <w:fldChar w:fldCharType="begin"/>
        </w:r>
        <w:r>
          <w:rPr>
            <w:noProof/>
            <w:webHidden/>
          </w:rPr>
          <w:instrText xml:space="preserve"> PAGEREF _Toc137067051 \h </w:instrText>
        </w:r>
        <w:r>
          <w:rPr>
            <w:noProof/>
            <w:webHidden/>
          </w:rPr>
        </w:r>
        <w:r>
          <w:rPr>
            <w:noProof/>
            <w:webHidden/>
          </w:rPr>
          <w:fldChar w:fldCharType="separate"/>
        </w:r>
        <w:r>
          <w:rPr>
            <w:noProof/>
            <w:webHidden/>
          </w:rPr>
          <w:t>11</w:t>
        </w:r>
        <w:r>
          <w:rPr>
            <w:noProof/>
            <w:webHidden/>
          </w:rPr>
          <w:fldChar w:fldCharType="end"/>
        </w:r>
      </w:hyperlink>
    </w:p>
    <w:p w14:paraId="19E769A7" w14:textId="412F54FE"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2" w:history="1">
        <w:r w:rsidRPr="00711E53">
          <w:rPr>
            <w:rStyle w:val="Hyperkobling"/>
            <w:noProof/>
            <w14:scene3d>
              <w14:camera w14:prst="orthographicFront"/>
              <w14:lightRig w14:rig="threePt" w14:dir="t">
                <w14:rot w14:lat="0" w14:lon="0" w14:rev="0"/>
              </w14:lightRig>
            </w14:scene3d>
          </w:rPr>
          <w:t>2.1.2.5</w:t>
        </w:r>
        <w:r>
          <w:rPr>
            <w:rFonts w:asciiTheme="minorHAnsi" w:eastAsiaTheme="minorEastAsia" w:hAnsiTheme="minorHAnsi" w:cstheme="minorBidi"/>
            <w:noProof/>
            <w:sz w:val="22"/>
            <w:szCs w:val="22"/>
            <w:lang w:val="nb-NO" w:eastAsia="nb-NO"/>
          </w:rPr>
          <w:tab/>
        </w:r>
        <w:r w:rsidRPr="00711E53">
          <w:rPr>
            <w:rStyle w:val="Hyperkobling"/>
            <w:noProof/>
          </w:rPr>
          <w:t>Information on the substance(s) of concern</w:t>
        </w:r>
        <w:r>
          <w:rPr>
            <w:noProof/>
            <w:webHidden/>
          </w:rPr>
          <w:tab/>
        </w:r>
        <w:r>
          <w:rPr>
            <w:noProof/>
            <w:webHidden/>
          </w:rPr>
          <w:fldChar w:fldCharType="begin"/>
        </w:r>
        <w:r>
          <w:rPr>
            <w:noProof/>
            <w:webHidden/>
          </w:rPr>
          <w:instrText xml:space="preserve"> PAGEREF _Toc137067052 \h </w:instrText>
        </w:r>
        <w:r>
          <w:rPr>
            <w:noProof/>
            <w:webHidden/>
          </w:rPr>
        </w:r>
        <w:r>
          <w:rPr>
            <w:noProof/>
            <w:webHidden/>
          </w:rPr>
          <w:fldChar w:fldCharType="separate"/>
        </w:r>
        <w:r>
          <w:rPr>
            <w:noProof/>
            <w:webHidden/>
          </w:rPr>
          <w:t>11</w:t>
        </w:r>
        <w:r>
          <w:rPr>
            <w:noProof/>
            <w:webHidden/>
          </w:rPr>
          <w:fldChar w:fldCharType="end"/>
        </w:r>
      </w:hyperlink>
    </w:p>
    <w:p w14:paraId="5DCCE968" w14:textId="4A6A6E1A"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3" w:history="1">
        <w:r w:rsidRPr="00711E53">
          <w:rPr>
            <w:rStyle w:val="Hyperkobling"/>
            <w:noProof/>
            <w14:scene3d>
              <w14:camera w14:prst="orthographicFront"/>
              <w14:lightRig w14:rig="threePt" w14:dir="t">
                <w14:rot w14:lat="0" w14:lon="0" w14:rev="0"/>
              </w14:lightRig>
            </w14:scene3d>
          </w:rPr>
          <w:t>2.1.2.6</w:t>
        </w:r>
        <w:r>
          <w:rPr>
            <w:rFonts w:asciiTheme="minorHAnsi" w:eastAsiaTheme="minorEastAsia" w:hAnsiTheme="minorHAnsi" w:cstheme="minorBidi"/>
            <w:noProof/>
            <w:sz w:val="22"/>
            <w:szCs w:val="22"/>
            <w:lang w:val="nb-NO" w:eastAsia="nb-NO"/>
          </w:rPr>
          <w:tab/>
        </w:r>
        <w:r w:rsidRPr="00711E53">
          <w:rPr>
            <w:rStyle w:val="Hyperkobling"/>
            <w:noProof/>
          </w:rPr>
          <w:t>Type of formulation</w:t>
        </w:r>
        <w:r>
          <w:rPr>
            <w:noProof/>
            <w:webHidden/>
          </w:rPr>
          <w:tab/>
        </w:r>
        <w:r>
          <w:rPr>
            <w:noProof/>
            <w:webHidden/>
          </w:rPr>
          <w:fldChar w:fldCharType="begin"/>
        </w:r>
        <w:r>
          <w:rPr>
            <w:noProof/>
            <w:webHidden/>
          </w:rPr>
          <w:instrText xml:space="preserve"> PAGEREF _Toc137067053 \h </w:instrText>
        </w:r>
        <w:r>
          <w:rPr>
            <w:noProof/>
            <w:webHidden/>
          </w:rPr>
        </w:r>
        <w:r>
          <w:rPr>
            <w:noProof/>
            <w:webHidden/>
          </w:rPr>
          <w:fldChar w:fldCharType="separate"/>
        </w:r>
        <w:r>
          <w:rPr>
            <w:noProof/>
            <w:webHidden/>
          </w:rPr>
          <w:t>11</w:t>
        </w:r>
        <w:r>
          <w:rPr>
            <w:noProof/>
            <w:webHidden/>
          </w:rPr>
          <w:fldChar w:fldCharType="end"/>
        </w:r>
      </w:hyperlink>
    </w:p>
    <w:p w14:paraId="19232E66" w14:textId="7F21F468"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54" w:history="1">
        <w:r w:rsidRPr="00711E53">
          <w:rPr>
            <w:rStyle w:val="Hyperkobling"/>
            <w:noProof/>
          </w:rPr>
          <w:t>2.1.3</w:t>
        </w:r>
        <w:r>
          <w:rPr>
            <w:rFonts w:asciiTheme="minorHAnsi" w:eastAsiaTheme="minorEastAsia" w:hAnsiTheme="minorHAnsi" w:cstheme="minorBidi"/>
            <w:i w:val="0"/>
            <w:iCs w:val="0"/>
            <w:noProof/>
            <w:sz w:val="22"/>
            <w:szCs w:val="22"/>
            <w:lang w:val="nb-NO" w:eastAsia="nb-NO"/>
          </w:rPr>
          <w:tab/>
        </w:r>
        <w:r w:rsidRPr="00711E53">
          <w:rPr>
            <w:rStyle w:val="Hyperkobling"/>
            <w:noProof/>
          </w:rPr>
          <w:t>Hazard and precautionary statements</w:t>
        </w:r>
        <w:r>
          <w:rPr>
            <w:noProof/>
            <w:webHidden/>
          </w:rPr>
          <w:tab/>
        </w:r>
        <w:r>
          <w:rPr>
            <w:noProof/>
            <w:webHidden/>
          </w:rPr>
          <w:fldChar w:fldCharType="begin"/>
        </w:r>
        <w:r>
          <w:rPr>
            <w:noProof/>
            <w:webHidden/>
          </w:rPr>
          <w:instrText xml:space="preserve"> PAGEREF _Toc137067054 \h </w:instrText>
        </w:r>
        <w:r>
          <w:rPr>
            <w:noProof/>
            <w:webHidden/>
          </w:rPr>
        </w:r>
        <w:r>
          <w:rPr>
            <w:noProof/>
            <w:webHidden/>
          </w:rPr>
          <w:fldChar w:fldCharType="separate"/>
        </w:r>
        <w:r>
          <w:rPr>
            <w:noProof/>
            <w:webHidden/>
          </w:rPr>
          <w:t>12</w:t>
        </w:r>
        <w:r>
          <w:rPr>
            <w:noProof/>
            <w:webHidden/>
          </w:rPr>
          <w:fldChar w:fldCharType="end"/>
        </w:r>
      </w:hyperlink>
    </w:p>
    <w:p w14:paraId="75B7BCF1" w14:textId="0636298A"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55" w:history="1">
        <w:r w:rsidRPr="00711E53">
          <w:rPr>
            <w:rStyle w:val="Hyperkobling"/>
            <w:noProof/>
          </w:rPr>
          <w:t>2.1.4</w:t>
        </w:r>
        <w:r>
          <w:rPr>
            <w:rFonts w:asciiTheme="minorHAnsi" w:eastAsiaTheme="minorEastAsia" w:hAnsiTheme="minorHAnsi" w:cstheme="minorBidi"/>
            <w:i w:val="0"/>
            <w:iCs w:val="0"/>
            <w:noProof/>
            <w:sz w:val="22"/>
            <w:szCs w:val="22"/>
            <w:lang w:val="nb-NO" w:eastAsia="nb-NO"/>
          </w:rPr>
          <w:tab/>
        </w:r>
        <w:r w:rsidRPr="00711E53">
          <w:rPr>
            <w:rStyle w:val="Hyperkobling"/>
            <w:noProof/>
          </w:rPr>
          <w:t>Authorised use</w:t>
        </w:r>
        <w:r>
          <w:rPr>
            <w:noProof/>
            <w:webHidden/>
          </w:rPr>
          <w:tab/>
        </w:r>
        <w:r>
          <w:rPr>
            <w:noProof/>
            <w:webHidden/>
          </w:rPr>
          <w:fldChar w:fldCharType="begin"/>
        </w:r>
        <w:r>
          <w:rPr>
            <w:noProof/>
            <w:webHidden/>
          </w:rPr>
          <w:instrText xml:space="preserve"> PAGEREF _Toc137067055 \h </w:instrText>
        </w:r>
        <w:r>
          <w:rPr>
            <w:noProof/>
            <w:webHidden/>
          </w:rPr>
        </w:r>
        <w:r>
          <w:rPr>
            <w:noProof/>
            <w:webHidden/>
          </w:rPr>
          <w:fldChar w:fldCharType="separate"/>
        </w:r>
        <w:r>
          <w:rPr>
            <w:noProof/>
            <w:webHidden/>
          </w:rPr>
          <w:t>13</w:t>
        </w:r>
        <w:r>
          <w:rPr>
            <w:noProof/>
            <w:webHidden/>
          </w:rPr>
          <w:fldChar w:fldCharType="end"/>
        </w:r>
      </w:hyperlink>
    </w:p>
    <w:p w14:paraId="24D86B1B" w14:textId="4BEEAE04"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6" w:history="1">
        <w:r w:rsidRPr="00711E53">
          <w:rPr>
            <w:rStyle w:val="Hyperkobling"/>
            <w:noProof/>
            <w14:scene3d>
              <w14:camera w14:prst="orthographicFront"/>
              <w14:lightRig w14:rig="threePt" w14:dir="t">
                <w14:rot w14:lat="0" w14:lon="0" w14:rev="0"/>
              </w14:lightRig>
            </w14:scene3d>
          </w:rPr>
          <w:t>2.1.4.1</w:t>
        </w:r>
        <w:r>
          <w:rPr>
            <w:rFonts w:asciiTheme="minorHAnsi" w:eastAsiaTheme="minorEastAsia" w:hAnsiTheme="minorHAnsi" w:cstheme="minorBidi"/>
            <w:noProof/>
            <w:sz w:val="22"/>
            <w:szCs w:val="22"/>
            <w:lang w:val="nb-NO" w:eastAsia="nb-NO"/>
          </w:rPr>
          <w:tab/>
        </w:r>
        <w:r w:rsidRPr="00711E53">
          <w:rPr>
            <w:rStyle w:val="Hyperkobling"/>
            <w:noProof/>
          </w:rPr>
          <w:t>Use description</w:t>
        </w:r>
        <w:r>
          <w:rPr>
            <w:noProof/>
            <w:webHidden/>
          </w:rPr>
          <w:tab/>
        </w:r>
        <w:r>
          <w:rPr>
            <w:noProof/>
            <w:webHidden/>
          </w:rPr>
          <w:fldChar w:fldCharType="begin"/>
        </w:r>
        <w:r>
          <w:rPr>
            <w:noProof/>
            <w:webHidden/>
          </w:rPr>
          <w:instrText xml:space="preserve"> PAGEREF _Toc137067056 \h </w:instrText>
        </w:r>
        <w:r>
          <w:rPr>
            <w:noProof/>
            <w:webHidden/>
          </w:rPr>
        </w:r>
        <w:r>
          <w:rPr>
            <w:noProof/>
            <w:webHidden/>
          </w:rPr>
          <w:fldChar w:fldCharType="separate"/>
        </w:r>
        <w:r>
          <w:rPr>
            <w:noProof/>
            <w:webHidden/>
          </w:rPr>
          <w:t>13</w:t>
        </w:r>
        <w:r>
          <w:rPr>
            <w:noProof/>
            <w:webHidden/>
          </w:rPr>
          <w:fldChar w:fldCharType="end"/>
        </w:r>
      </w:hyperlink>
    </w:p>
    <w:p w14:paraId="1D91A089" w14:textId="2A2E51FD"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7" w:history="1">
        <w:r w:rsidRPr="00711E53">
          <w:rPr>
            <w:rStyle w:val="Hyperkobling"/>
            <w:noProof/>
            <w14:scene3d>
              <w14:camera w14:prst="orthographicFront"/>
              <w14:lightRig w14:rig="threePt" w14:dir="t">
                <w14:rot w14:lat="0" w14:lon="0" w14:rev="0"/>
              </w14:lightRig>
            </w14:scene3d>
          </w:rPr>
          <w:t>2.1.4.2</w:t>
        </w:r>
        <w:r>
          <w:rPr>
            <w:rFonts w:asciiTheme="minorHAnsi" w:eastAsiaTheme="minorEastAsia" w:hAnsiTheme="minorHAnsi" w:cstheme="minorBidi"/>
            <w:noProof/>
            <w:sz w:val="22"/>
            <w:szCs w:val="22"/>
            <w:lang w:val="nb-NO" w:eastAsia="nb-NO"/>
          </w:rPr>
          <w:tab/>
        </w:r>
        <w:r w:rsidRPr="00711E53">
          <w:rPr>
            <w:rStyle w:val="Hyperkobling"/>
            <w:noProof/>
          </w:rPr>
          <w:t>Use-specific instructions for use</w:t>
        </w:r>
        <w:r>
          <w:rPr>
            <w:noProof/>
            <w:webHidden/>
          </w:rPr>
          <w:tab/>
        </w:r>
        <w:r>
          <w:rPr>
            <w:noProof/>
            <w:webHidden/>
          </w:rPr>
          <w:fldChar w:fldCharType="begin"/>
        </w:r>
        <w:r>
          <w:rPr>
            <w:noProof/>
            <w:webHidden/>
          </w:rPr>
          <w:instrText xml:space="preserve"> PAGEREF _Toc137067057 \h </w:instrText>
        </w:r>
        <w:r>
          <w:rPr>
            <w:noProof/>
            <w:webHidden/>
          </w:rPr>
        </w:r>
        <w:r>
          <w:rPr>
            <w:noProof/>
            <w:webHidden/>
          </w:rPr>
          <w:fldChar w:fldCharType="separate"/>
        </w:r>
        <w:r>
          <w:rPr>
            <w:noProof/>
            <w:webHidden/>
          </w:rPr>
          <w:t>14</w:t>
        </w:r>
        <w:r>
          <w:rPr>
            <w:noProof/>
            <w:webHidden/>
          </w:rPr>
          <w:fldChar w:fldCharType="end"/>
        </w:r>
      </w:hyperlink>
    </w:p>
    <w:p w14:paraId="76C8644F" w14:textId="1D3D69C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8" w:history="1">
        <w:r w:rsidRPr="00711E53">
          <w:rPr>
            <w:rStyle w:val="Hyperkobling"/>
            <w:noProof/>
            <w14:scene3d>
              <w14:camera w14:prst="orthographicFront"/>
              <w14:lightRig w14:rig="threePt" w14:dir="t">
                <w14:rot w14:lat="0" w14:lon="0" w14:rev="0"/>
              </w14:lightRig>
            </w14:scene3d>
          </w:rPr>
          <w:t>2.1.4.3</w:t>
        </w:r>
        <w:r>
          <w:rPr>
            <w:rFonts w:asciiTheme="minorHAnsi" w:eastAsiaTheme="minorEastAsia" w:hAnsiTheme="minorHAnsi" w:cstheme="minorBidi"/>
            <w:noProof/>
            <w:sz w:val="22"/>
            <w:szCs w:val="22"/>
            <w:lang w:val="nb-NO" w:eastAsia="nb-NO"/>
          </w:rPr>
          <w:tab/>
        </w:r>
        <w:r w:rsidRPr="00711E53">
          <w:rPr>
            <w:rStyle w:val="Hyperkobling"/>
            <w:noProof/>
          </w:rPr>
          <w:t>Use-specific risk mitigation measures</w:t>
        </w:r>
        <w:r>
          <w:rPr>
            <w:noProof/>
            <w:webHidden/>
          </w:rPr>
          <w:tab/>
        </w:r>
        <w:r>
          <w:rPr>
            <w:noProof/>
            <w:webHidden/>
          </w:rPr>
          <w:fldChar w:fldCharType="begin"/>
        </w:r>
        <w:r>
          <w:rPr>
            <w:noProof/>
            <w:webHidden/>
          </w:rPr>
          <w:instrText xml:space="preserve"> PAGEREF _Toc137067058 \h </w:instrText>
        </w:r>
        <w:r>
          <w:rPr>
            <w:noProof/>
            <w:webHidden/>
          </w:rPr>
        </w:r>
        <w:r>
          <w:rPr>
            <w:noProof/>
            <w:webHidden/>
          </w:rPr>
          <w:fldChar w:fldCharType="separate"/>
        </w:r>
        <w:r>
          <w:rPr>
            <w:noProof/>
            <w:webHidden/>
          </w:rPr>
          <w:t>15</w:t>
        </w:r>
        <w:r>
          <w:rPr>
            <w:noProof/>
            <w:webHidden/>
          </w:rPr>
          <w:fldChar w:fldCharType="end"/>
        </w:r>
      </w:hyperlink>
    </w:p>
    <w:p w14:paraId="00BD21EA" w14:textId="1E9373FF"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59" w:history="1">
        <w:r w:rsidRPr="00711E53">
          <w:rPr>
            <w:rStyle w:val="Hyperkobling"/>
            <w:noProof/>
            <w14:scene3d>
              <w14:camera w14:prst="orthographicFront"/>
              <w14:lightRig w14:rig="threePt" w14:dir="t">
                <w14:rot w14:lat="0" w14:lon="0" w14:rev="0"/>
              </w14:lightRig>
            </w14:scene3d>
          </w:rPr>
          <w:t>2.1.4.4</w:t>
        </w:r>
        <w:r>
          <w:rPr>
            <w:rFonts w:asciiTheme="minorHAnsi" w:eastAsiaTheme="minorEastAsia" w:hAnsiTheme="minorHAnsi" w:cstheme="minorBidi"/>
            <w:noProof/>
            <w:sz w:val="22"/>
            <w:szCs w:val="22"/>
            <w:lang w:val="nb-NO" w:eastAsia="nb-NO"/>
          </w:rPr>
          <w:tab/>
        </w:r>
        <w:r w:rsidRPr="00711E53">
          <w:rPr>
            <w:rStyle w:val="Hyperkobling"/>
            <w:noProof/>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_Toc137067059 \h </w:instrText>
        </w:r>
        <w:r>
          <w:rPr>
            <w:noProof/>
            <w:webHidden/>
          </w:rPr>
        </w:r>
        <w:r>
          <w:rPr>
            <w:noProof/>
            <w:webHidden/>
          </w:rPr>
          <w:fldChar w:fldCharType="separate"/>
        </w:r>
        <w:r>
          <w:rPr>
            <w:noProof/>
            <w:webHidden/>
          </w:rPr>
          <w:t>15</w:t>
        </w:r>
        <w:r>
          <w:rPr>
            <w:noProof/>
            <w:webHidden/>
          </w:rPr>
          <w:fldChar w:fldCharType="end"/>
        </w:r>
      </w:hyperlink>
    </w:p>
    <w:p w14:paraId="72CAC12E" w14:textId="2B45287F"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0" w:history="1">
        <w:r w:rsidRPr="00711E53">
          <w:rPr>
            <w:rStyle w:val="Hyperkobling"/>
            <w:noProof/>
            <w14:scene3d>
              <w14:camera w14:prst="orthographicFront"/>
              <w14:lightRig w14:rig="threePt" w14:dir="t">
                <w14:rot w14:lat="0" w14:lon="0" w14:rev="0"/>
              </w14:lightRig>
            </w14:scene3d>
          </w:rPr>
          <w:t>2.1.4.5</w:t>
        </w:r>
        <w:r>
          <w:rPr>
            <w:rFonts w:asciiTheme="minorHAnsi" w:eastAsiaTheme="minorEastAsia" w:hAnsiTheme="minorHAnsi" w:cstheme="minorBidi"/>
            <w:noProof/>
            <w:sz w:val="22"/>
            <w:szCs w:val="22"/>
            <w:lang w:val="nb-NO" w:eastAsia="nb-NO"/>
          </w:rPr>
          <w:tab/>
        </w:r>
        <w:r w:rsidRPr="00711E53">
          <w:rPr>
            <w:rStyle w:val="Hyperkobling"/>
            <w:noProof/>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_Toc137067060 \h </w:instrText>
        </w:r>
        <w:r>
          <w:rPr>
            <w:noProof/>
            <w:webHidden/>
          </w:rPr>
        </w:r>
        <w:r>
          <w:rPr>
            <w:noProof/>
            <w:webHidden/>
          </w:rPr>
          <w:fldChar w:fldCharType="separate"/>
        </w:r>
        <w:r>
          <w:rPr>
            <w:noProof/>
            <w:webHidden/>
          </w:rPr>
          <w:t>15</w:t>
        </w:r>
        <w:r>
          <w:rPr>
            <w:noProof/>
            <w:webHidden/>
          </w:rPr>
          <w:fldChar w:fldCharType="end"/>
        </w:r>
      </w:hyperlink>
    </w:p>
    <w:p w14:paraId="6762043C" w14:textId="00D85556"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1" w:history="1">
        <w:r w:rsidRPr="00711E53">
          <w:rPr>
            <w:rStyle w:val="Hyperkobling"/>
            <w:noProof/>
            <w14:scene3d>
              <w14:camera w14:prst="orthographicFront"/>
              <w14:lightRig w14:rig="threePt" w14:dir="t">
                <w14:rot w14:lat="0" w14:lon="0" w14:rev="0"/>
              </w14:lightRig>
            </w14:scene3d>
          </w:rPr>
          <w:t>2.1.4.6</w:t>
        </w:r>
        <w:r>
          <w:rPr>
            <w:rFonts w:asciiTheme="minorHAnsi" w:eastAsiaTheme="minorEastAsia" w:hAnsiTheme="minorHAnsi" w:cstheme="minorBidi"/>
            <w:noProof/>
            <w:sz w:val="22"/>
            <w:szCs w:val="22"/>
            <w:lang w:val="nb-NO" w:eastAsia="nb-NO"/>
          </w:rPr>
          <w:tab/>
        </w:r>
        <w:r w:rsidRPr="00711E53">
          <w:rPr>
            <w:rStyle w:val="Hyperkobling"/>
            <w:noProof/>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_Toc137067061 \h </w:instrText>
        </w:r>
        <w:r>
          <w:rPr>
            <w:noProof/>
            <w:webHidden/>
          </w:rPr>
        </w:r>
        <w:r>
          <w:rPr>
            <w:noProof/>
            <w:webHidden/>
          </w:rPr>
          <w:fldChar w:fldCharType="separate"/>
        </w:r>
        <w:r>
          <w:rPr>
            <w:noProof/>
            <w:webHidden/>
          </w:rPr>
          <w:t>15</w:t>
        </w:r>
        <w:r>
          <w:rPr>
            <w:noProof/>
            <w:webHidden/>
          </w:rPr>
          <w:fldChar w:fldCharType="end"/>
        </w:r>
      </w:hyperlink>
    </w:p>
    <w:p w14:paraId="36496736" w14:textId="746B20A8"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62" w:history="1">
        <w:r w:rsidRPr="00711E53">
          <w:rPr>
            <w:rStyle w:val="Hyperkobling"/>
            <w:noProof/>
            <w:lang w:eastAsia="en-US"/>
          </w:rPr>
          <w:t>2.1.5</w:t>
        </w:r>
        <w:r>
          <w:rPr>
            <w:rFonts w:asciiTheme="minorHAnsi" w:eastAsiaTheme="minorEastAsia" w:hAnsiTheme="minorHAnsi" w:cstheme="minorBidi"/>
            <w:i w:val="0"/>
            <w:iCs w:val="0"/>
            <w:noProof/>
            <w:sz w:val="22"/>
            <w:szCs w:val="22"/>
            <w:lang w:val="nb-NO" w:eastAsia="nb-NO"/>
          </w:rPr>
          <w:tab/>
        </w:r>
        <w:r w:rsidRPr="00711E53">
          <w:rPr>
            <w:rStyle w:val="Hyperkobling"/>
            <w:noProof/>
          </w:rPr>
          <w:t>General directions for use</w:t>
        </w:r>
        <w:r>
          <w:rPr>
            <w:noProof/>
            <w:webHidden/>
          </w:rPr>
          <w:tab/>
        </w:r>
        <w:r>
          <w:rPr>
            <w:noProof/>
            <w:webHidden/>
          </w:rPr>
          <w:fldChar w:fldCharType="begin"/>
        </w:r>
        <w:r>
          <w:rPr>
            <w:noProof/>
            <w:webHidden/>
          </w:rPr>
          <w:instrText xml:space="preserve"> PAGEREF _Toc137067062 \h </w:instrText>
        </w:r>
        <w:r>
          <w:rPr>
            <w:noProof/>
            <w:webHidden/>
          </w:rPr>
        </w:r>
        <w:r>
          <w:rPr>
            <w:noProof/>
            <w:webHidden/>
          </w:rPr>
          <w:fldChar w:fldCharType="separate"/>
        </w:r>
        <w:r>
          <w:rPr>
            <w:noProof/>
            <w:webHidden/>
          </w:rPr>
          <w:t>15</w:t>
        </w:r>
        <w:r>
          <w:rPr>
            <w:noProof/>
            <w:webHidden/>
          </w:rPr>
          <w:fldChar w:fldCharType="end"/>
        </w:r>
      </w:hyperlink>
    </w:p>
    <w:p w14:paraId="39094E4C" w14:textId="38A0A315"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3" w:history="1">
        <w:r w:rsidRPr="00711E53">
          <w:rPr>
            <w:rStyle w:val="Hyperkobling"/>
            <w:noProof/>
            <w14:scene3d>
              <w14:camera w14:prst="orthographicFront"/>
              <w14:lightRig w14:rig="threePt" w14:dir="t">
                <w14:rot w14:lat="0" w14:lon="0" w14:rev="0"/>
              </w14:lightRig>
            </w14:scene3d>
          </w:rPr>
          <w:t>2.1.5.1</w:t>
        </w:r>
        <w:r>
          <w:rPr>
            <w:rFonts w:asciiTheme="minorHAnsi" w:eastAsiaTheme="minorEastAsia" w:hAnsiTheme="minorHAnsi" w:cstheme="minorBidi"/>
            <w:noProof/>
            <w:sz w:val="22"/>
            <w:szCs w:val="22"/>
            <w:lang w:val="nb-NO" w:eastAsia="nb-NO"/>
          </w:rPr>
          <w:tab/>
        </w:r>
        <w:r w:rsidRPr="00711E53">
          <w:rPr>
            <w:rStyle w:val="Hyperkobling"/>
            <w:noProof/>
          </w:rPr>
          <w:t>Instructions for use</w:t>
        </w:r>
        <w:r>
          <w:rPr>
            <w:noProof/>
            <w:webHidden/>
          </w:rPr>
          <w:tab/>
        </w:r>
        <w:r>
          <w:rPr>
            <w:noProof/>
            <w:webHidden/>
          </w:rPr>
          <w:fldChar w:fldCharType="begin"/>
        </w:r>
        <w:r>
          <w:rPr>
            <w:noProof/>
            <w:webHidden/>
          </w:rPr>
          <w:instrText xml:space="preserve"> PAGEREF _Toc137067063 \h </w:instrText>
        </w:r>
        <w:r>
          <w:rPr>
            <w:noProof/>
            <w:webHidden/>
          </w:rPr>
        </w:r>
        <w:r>
          <w:rPr>
            <w:noProof/>
            <w:webHidden/>
          </w:rPr>
          <w:fldChar w:fldCharType="separate"/>
        </w:r>
        <w:r>
          <w:rPr>
            <w:noProof/>
            <w:webHidden/>
          </w:rPr>
          <w:t>15</w:t>
        </w:r>
        <w:r>
          <w:rPr>
            <w:noProof/>
            <w:webHidden/>
          </w:rPr>
          <w:fldChar w:fldCharType="end"/>
        </w:r>
      </w:hyperlink>
    </w:p>
    <w:p w14:paraId="350D7E9F" w14:textId="7214C596"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4" w:history="1">
        <w:r w:rsidRPr="00711E53">
          <w:rPr>
            <w:rStyle w:val="Hyperkobling"/>
            <w:noProof/>
            <w14:scene3d>
              <w14:camera w14:prst="orthographicFront"/>
              <w14:lightRig w14:rig="threePt" w14:dir="t">
                <w14:rot w14:lat="0" w14:lon="0" w14:rev="0"/>
              </w14:lightRig>
            </w14:scene3d>
          </w:rPr>
          <w:t>2.1.5.2</w:t>
        </w:r>
        <w:r>
          <w:rPr>
            <w:rFonts w:asciiTheme="minorHAnsi" w:eastAsiaTheme="minorEastAsia" w:hAnsiTheme="minorHAnsi" w:cstheme="minorBidi"/>
            <w:noProof/>
            <w:sz w:val="22"/>
            <w:szCs w:val="22"/>
            <w:lang w:val="nb-NO" w:eastAsia="nb-NO"/>
          </w:rPr>
          <w:tab/>
        </w:r>
        <w:r w:rsidRPr="00711E53">
          <w:rPr>
            <w:rStyle w:val="Hyperkobling"/>
            <w:noProof/>
          </w:rPr>
          <w:t>Risk mitigation measures</w:t>
        </w:r>
        <w:r>
          <w:rPr>
            <w:noProof/>
            <w:webHidden/>
          </w:rPr>
          <w:tab/>
        </w:r>
        <w:r>
          <w:rPr>
            <w:noProof/>
            <w:webHidden/>
          </w:rPr>
          <w:fldChar w:fldCharType="begin"/>
        </w:r>
        <w:r>
          <w:rPr>
            <w:noProof/>
            <w:webHidden/>
          </w:rPr>
          <w:instrText xml:space="preserve"> PAGEREF _Toc137067064 \h </w:instrText>
        </w:r>
        <w:r>
          <w:rPr>
            <w:noProof/>
            <w:webHidden/>
          </w:rPr>
        </w:r>
        <w:r>
          <w:rPr>
            <w:noProof/>
            <w:webHidden/>
          </w:rPr>
          <w:fldChar w:fldCharType="separate"/>
        </w:r>
        <w:r>
          <w:rPr>
            <w:noProof/>
            <w:webHidden/>
          </w:rPr>
          <w:t>15</w:t>
        </w:r>
        <w:r>
          <w:rPr>
            <w:noProof/>
            <w:webHidden/>
          </w:rPr>
          <w:fldChar w:fldCharType="end"/>
        </w:r>
      </w:hyperlink>
    </w:p>
    <w:p w14:paraId="61BF5866" w14:textId="152FFC3F"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5" w:history="1">
        <w:r w:rsidRPr="00711E53">
          <w:rPr>
            <w:rStyle w:val="Hyperkobling"/>
            <w:noProof/>
            <w14:scene3d>
              <w14:camera w14:prst="orthographicFront"/>
              <w14:lightRig w14:rig="threePt" w14:dir="t">
                <w14:rot w14:lat="0" w14:lon="0" w14:rev="0"/>
              </w14:lightRig>
            </w14:scene3d>
          </w:rPr>
          <w:t>2.1.5.3</w:t>
        </w:r>
        <w:r>
          <w:rPr>
            <w:rFonts w:asciiTheme="minorHAnsi" w:eastAsiaTheme="minorEastAsia" w:hAnsiTheme="minorHAnsi" w:cstheme="minorBidi"/>
            <w:noProof/>
            <w:sz w:val="22"/>
            <w:szCs w:val="22"/>
            <w:lang w:val="nb-NO" w:eastAsia="nb-NO"/>
          </w:rPr>
          <w:tab/>
        </w:r>
        <w:r w:rsidRPr="00711E53">
          <w:rPr>
            <w:rStyle w:val="Hyperkobling"/>
            <w:noProof/>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_Toc137067065 \h </w:instrText>
        </w:r>
        <w:r>
          <w:rPr>
            <w:noProof/>
            <w:webHidden/>
          </w:rPr>
        </w:r>
        <w:r>
          <w:rPr>
            <w:noProof/>
            <w:webHidden/>
          </w:rPr>
          <w:fldChar w:fldCharType="separate"/>
        </w:r>
        <w:r>
          <w:rPr>
            <w:noProof/>
            <w:webHidden/>
          </w:rPr>
          <w:t>16</w:t>
        </w:r>
        <w:r>
          <w:rPr>
            <w:noProof/>
            <w:webHidden/>
          </w:rPr>
          <w:fldChar w:fldCharType="end"/>
        </w:r>
      </w:hyperlink>
    </w:p>
    <w:p w14:paraId="04AF3B91" w14:textId="32ECFBA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6" w:history="1">
        <w:r w:rsidRPr="00711E53">
          <w:rPr>
            <w:rStyle w:val="Hyperkobling"/>
            <w:noProof/>
            <w14:scene3d>
              <w14:camera w14:prst="orthographicFront"/>
              <w14:lightRig w14:rig="threePt" w14:dir="t">
                <w14:rot w14:lat="0" w14:lon="0" w14:rev="0"/>
              </w14:lightRig>
            </w14:scene3d>
          </w:rPr>
          <w:t>2.1.5.4</w:t>
        </w:r>
        <w:r>
          <w:rPr>
            <w:rFonts w:asciiTheme="minorHAnsi" w:eastAsiaTheme="minorEastAsia" w:hAnsiTheme="minorHAnsi" w:cstheme="minorBidi"/>
            <w:noProof/>
            <w:sz w:val="22"/>
            <w:szCs w:val="22"/>
            <w:lang w:val="nb-NO" w:eastAsia="nb-NO"/>
          </w:rPr>
          <w:tab/>
        </w:r>
        <w:r w:rsidRPr="00711E53">
          <w:rPr>
            <w:rStyle w:val="Hyperkobling"/>
            <w:noProof/>
          </w:rPr>
          <w:t>Instructions for safe disposal of the product and its packaging</w:t>
        </w:r>
        <w:r>
          <w:rPr>
            <w:noProof/>
            <w:webHidden/>
          </w:rPr>
          <w:tab/>
        </w:r>
        <w:r>
          <w:rPr>
            <w:noProof/>
            <w:webHidden/>
          </w:rPr>
          <w:fldChar w:fldCharType="begin"/>
        </w:r>
        <w:r>
          <w:rPr>
            <w:noProof/>
            <w:webHidden/>
          </w:rPr>
          <w:instrText xml:space="preserve"> PAGEREF _Toc137067066 \h </w:instrText>
        </w:r>
        <w:r>
          <w:rPr>
            <w:noProof/>
            <w:webHidden/>
          </w:rPr>
        </w:r>
        <w:r>
          <w:rPr>
            <w:noProof/>
            <w:webHidden/>
          </w:rPr>
          <w:fldChar w:fldCharType="separate"/>
        </w:r>
        <w:r>
          <w:rPr>
            <w:noProof/>
            <w:webHidden/>
          </w:rPr>
          <w:t>16</w:t>
        </w:r>
        <w:r>
          <w:rPr>
            <w:noProof/>
            <w:webHidden/>
          </w:rPr>
          <w:fldChar w:fldCharType="end"/>
        </w:r>
      </w:hyperlink>
    </w:p>
    <w:p w14:paraId="518CDC7A" w14:textId="64744658"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67" w:history="1">
        <w:r w:rsidRPr="00711E53">
          <w:rPr>
            <w:rStyle w:val="Hyperkobling"/>
            <w:noProof/>
            <w14:scene3d>
              <w14:camera w14:prst="orthographicFront"/>
              <w14:lightRig w14:rig="threePt" w14:dir="t">
                <w14:rot w14:lat="0" w14:lon="0" w14:rev="0"/>
              </w14:lightRig>
            </w14:scene3d>
          </w:rPr>
          <w:t>2.1.5.5</w:t>
        </w:r>
        <w:r>
          <w:rPr>
            <w:rFonts w:asciiTheme="minorHAnsi" w:eastAsiaTheme="minorEastAsia" w:hAnsiTheme="minorHAnsi" w:cstheme="minorBidi"/>
            <w:noProof/>
            <w:sz w:val="22"/>
            <w:szCs w:val="22"/>
            <w:lang w:val="nb-NO" w:eastAsia="nb-NO"/>
          </w:rPr>
          <w:tab/>
        </w:r>
        <w:r w:rsidRPr="00711E53">
          <w:rPr>
            <w:rStyle w:val="Hyperkobling"/>
            <w:noProof/>
          </w:rPr>
          <w:t>Conditions of storage and shelf-life of the product under normal conditions of storage</w:t>
        </w:r>
        <w:r>
          <w:rPr>
            <w:noProof/>
            <w:webHidden/>
          </w:rPr>
          <w:tab/>
        </w:r>
        <w:r>
          <w:rPr>
            <w:noProof/>
            <w:webHidden/>
          </w:rPr>
          <w:fldChar w:fldCharType="begin"/>
        </w:r>
        <w:r>
          <w:rPr>
            <w:noProof/>
            <w:webHidden/>
          </w:rPr>
          <w:instrText xml:space="preserve"> PAGEREF _Toc137067067 \h </w:instrText>
        </w:r>
        <w:r>
          <w:rPr>
            <w:noProof/>
            <w:webHidden/>
          </w:rPr>
        </w:r>
        <w:r>
          <w:rPr>
            <w:noProof/>
            <w:webHidden/>
          </w:rPr>
          <w:fldChar w:fldCharType="separate"/>
        </w:r>
        <w:r>
          <w:rPr>
            <w:noProof/>
            <w:webHidden/>
          </w:rPr>
          <w:t>17</w:t>
        </w:r>
        <w:r>
          <w:rPr>
            <w:noProof/>
            <w:webHidden/>
          </w:rPr>
          <w:fldChar w:fldCharType="end"/>
        </w:r>
      </w:hyperlink>
    </w:p>
    <w:p w14:paraId="23F31401" w14:textId="6ED1E117"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68" w:history="1">
        <w:r w:rsidRPr="00711E53">
          <w:rPr>
            <w:rStyle w:val="Hyperkobling"/>
            <w:noProof/>
          </w:rPr>
          <w:t>2.1.6</w:t>
        </w:r>
        <w:r>
          <w:rPr>
            <w:rFonts w:asciiTheme="minorHAnsi" w:eastAsiaTheme="minorEastAsia" w:hAnsiTheme="minorHAnsi" w:cstheme="minorBidi"/>
            <w:i w:val="0"/>
            <w:iCs w:val="0"/>
            <w:noProof/>
            <w:sz w:val="22"/>
            <w:szCs w:val="22"/>
            <w:lang w:val="nb-NO" w:eastAsia="nb-NO"/>
          </w:rPr>
          <w:tab/>
        </w:r>
        <w:r w:rsidRPr="00711E53">
          <w:rPr>
            <w:rStyle w:val="Hyperkobling"/>
            <w:noProof/>
          </w:rPr>
          <w:t>Other information</w:t>
        </w:r>
        <w:r>
          <w:rPr>
            <w:noProof/>
            <w:webHidden/>
          </w:rPr>
          <w:tab/>
        </w:r>
        <w:r>
          <w:rPr>
            <w:noProof/>
            <w:webHidden/>
          </w:rPr>
          <w:fldChar w:fldCharType="begin"/>
        </w:r>
        <w:r>
          <w:rPr>
            <w:noProof/>
            <w:webHidden/>
          </w:rPr>
          <w:instrText xml:space="preserve"> PAGEREF _Toc137067068 \h </w:instrText>
        </w:r>
        <w:r>
          <w:rPr>
            <w:noProof/>
            <w:webHidden/>
          </w:rPr>
        </w:r>
        <w:r>
          <w:rPr>
            <w:noProof/>
            <w:webHidden/>
          </w:rPr>
          <w:fldChar w:fldCharType="separate"/>
        </w:r>
        <w:r>
          <w:rPr>
            <w:noProof/>
            <w:webHidden/>
          </w:rPr>
          <w:t>17</w:t>
        </w:r>
        <w:r>
          <w:rPr>
            <w:noProof/>
            <w:webHidden/>
          </w:rPr>
          <w:fldChar w:fldCharType="end"/>
        </w:r>
      </w:hyperlink>
    </w:p>
    <w:p w14:paraId="3F53427B" w14:textId="71F3C087"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69" w:history="1">
        <w:r w:rsidRPr="00711E53">
          <w:rPr>
            <w:rStyle w:val="Hyperkobling"/>
            <w:noProof/>
          </w:rPr>
          <w:t>2.1.7</w:t>
        </w:r>
        <w:r>
          <w:rPr>
            <w:rFonts w:asciiTheme="minorHAnsi" w:eastAsiaTheme="minorEastAsia" w:hAnsiTheme="minorHAnsi" w:cstheme="minorBidi"/>
            <w:i w:val="0"/>
            <w:iCs w:val="0"/>
            <w:noProof/>
            <w:sz w:val="22"/>
            <w:szCs w:val="22"/>
            <w:lang w:val="nb-NO" w:eastAsia="nb-NO"/>
          </w:rPr>
          <w:tab/>
        </w:r>
        <w:r w:rsidRPr="00711E53">
          <w:rPr>
            <w:rStyle w:val="Hyperkobling"/>
            <w:noProof/>
          </w:rPr>
          <w:t>Packaging of the biocidal product</w:t>
        </w:r>
        <w:r>
          <w:rPr>
            <w:noProof/>
            <w:webHidden/>
          </w:rPr>
          <w:tab/>
        </w:r>
        <w:r>
          <w:rPr>
            <w:noProof/>
            <w:webHidden/>
          </w:rPr>
          <w:fldChar w:fldCharType="begin"/>
        </w:r>
        <w:r>
          <w:rPr>
            <w:noProof/>
            <w:webHidden/>
          </w:rPr>
          <w:instrText xml:space="preserve"> PAGEREF _Toc137067069 \h </w:instrText>
        </w:r>
        <w:r>
          <w:rPr>
            <w:noProof/>
            <w:webHidden/>
          </w:rPr>
        </w:r>
        <w:r>
          <w:rPr>
            <w:noProof/>
            <w:webHidden/>
          </w:rPr>
          <w:fldChar w:fldCharType="separate"/>
        </w:r>
        <w:r>
          <w:rPr>
            <w:noProof/>
            <w:webHidden/>
          </w:rPr>
          <w:t>18</w:t>
        </w:r>
        <w:r>
          <w:rPr>
            <w:noProof/>
            <w:webHidden/>
          </w:rPr>
          <w:fldChar w:fldCharType="end"/>
        </w:r>
      </w:hyperlink>
    </w:p>
    <w:p w14:paraId="782A3389" w14:textId="3F95DE1D"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0" w:history="1">
        <w:r w:rsidRPr="00711E53">
          <w:rPr>
            <w:rStyle w:val="Hyperkobling"/>
            <w:noProof/>
            <w:lang w:eastAsia="en-US"/>
          </w:rPr>
          <w:t>2.1.8</w:t>
        </w:r>
        <w:r>
          <w:rPr>
            <w:rFonts w:asciiTheme="minorHAnsi" w:eastAsiaTheme="minorEastAsia" w:hAnsiTheme="minorHAnsi" w:cstheme="minorBidi"/>
            <w:i w:val="0"/>
            <w:iCs w:val="0"/>
            <w:noProof/>
            <w:sz w:val="22"/>
            <w:szCs w:val="22"/>
            <w:lang w:val="nb-NO" w:eastAsia="nb-NO"/>
          </w:rPr>
          <w:tab/>
        </w:r>
        <w:r w:rsidRPr="00711E53">
          <w:rPr>
            <w:rStyle w:val="Hyperkobling"/>
            <w:noProof/>
            <w:lang w:eastAsia="en-US"/>
          </w:rPr>
          <w:t>Documentation</w:t>
        </w:r>
        <w:r>
          <w:rPr>
            <w:noProof/>
            <w:webHidden/>
          </w:rPr>
          <w:tab/>
        </w:r>
        <w:r>
          <w:rPr>
            <w:noProof/>
            <w:webHidden/>
          </w:rPr>
          <w:fldChar w:fldCharType="begin"/>
        </w:r>
        <w:r>
          <w:rPr>
            <w:noProof/>
            <w:webHidden/>
          </w:rPr>
          <w:instrText xml:space="preserve"> PAGEREF _Toc137067070 \h </w:instrText>
        </w:r>
        <w:r>
          <w:rPr>
            <w:noProof/>
            <w:webHidden/>
          </w:rPr>
        </w:r>
        <w:r>
          <w:rPr>
            <w:noProof/>
            <w:webHidden/>
          </w:rPr>
          <w:fldChar w:fldCharType="separate"/>
        </w:r>
        <w:r>
          <w:rPr>
            <w:noProof/>
            <w:webHidden/>
          </w:rPr>
          <w:t>18</w:t>
        </w:r>
        <w:r>
          <w:rPr>
            <w:noProof/>
            <w:webHidden/>
          </w:rPr>
          <w:fldChar w:fldCharType="end"/>
        </w:r>
      </w:hyperlink>
    </w:p>
    <w:p w14:paraId="0607FA38" w14:textId="54508CE6"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71" w:history="1">
        <w:r w:rsidRPr="00711E53">
          <w:rPr>
            <w:rStyle w:val="Hyperkobling"/>
            <w:noProof/>
            <w14:scene3d>
              <w14:camera w14:prst="orthographicFront"/>
              <w14:lightRig w14:rig="threePt" w14:dir="t">
                <w14:rot w14:lat="0" w14:lon="0" w14:rev="0"/>
              </w14:lightRig>
            </w14:scene3d>
          </w:rPr>
          <w:t>2.1.8.1</w:t>
        </w:r>
        <w:r>
          <w:rPr>
            <w:rFonts w:asciiTheme="minorHAnsi" w:eastAsiaTheme="minorEastAsia" w:hAnsiTheme="minorHAnsi" w:cstheme="minorBidi"/>
            <w:noProof/>
            <w:sz w:val="22"/>
            <w:szCs w:val="22"/>
            <w:lang w:val="nb-NO" w:eastAsia="nb-NO"/>
          </w:rPr>
          <w:tab/>
        </w:r>
        <w:r w:rsidRPr="00711E53">
          <w:rPr>
            <w:rStyle w:val="Hyperkobling"/>
            <w:noProof/>
          </w:rPr>
          <w:t>Data submitted in relation to product application</w:t>
        </w:r>
        <w:r>
          <w:rPr>
            <w:noProof/>
            <w:webHidden/>
          </w:rPr>
          <w:tab/>
        </w:r>
        <w:r>
          <w:rPr>
            <w:noProof/>
            <w:webHidden/>
          </w:rPr>
          <w:fldChar w:fldCharType="begin"/>
        </w:r>
        <w:r>
          <w:rPr>
            <w:noProof/>
            <w:webHidden/>
          </w:rPr>
          <w:instrText xml:space="preserve"> PAGEREF _Toc137067071 \h </w:instrText>
        </w:r>
        <w:r>
          <w:rPr>
            <w:noProof/>
            <w:webHidden/>
          </w:rPr>
        </w:r>
        <w:r>
          <w:rPr>
            <w:noProof/>
            <w:webHidden/>
          </w:rPr>
          <w:fldChar w:fldCharType="separate"/>
        </w:r>
        <w:r>
          <w:rPr>
            <w:noProof/>
            <w:webHidden/>
          </w:rPr>
          <w:t>18</w:t>
        </w:r>
        <w:r>
          <w:rPr>
            <w:noProof/>
            <w:webHidden/>
          </w:rPr>
          <w:fldChar w:fldCharType="end"/>
        </w:r>
      </w:hyperlink>
    </w:p>
    <w:p w14:paraId="7B16FC19" w14:textId="0DE9C34B"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72" w:history="1">
        <w:r w:rsidRPr="00711E53">
          <w:rPr>
            <w:rStyle w:val="Hyperkobling"/>
            <w:noProof/>
            <w14:scene3d>
              <w14:camera w14:prst="orthographicFront"/>
              <w14:lightRig w14:rig="threePt" w14:dir="t">
                <w14:rot w14:lat="0" w14:lon="0" w14:rev="0"/>
              </w14:lightRig>
            </w14:scene3d>
          </w:rPr>
          <w:t>2.1.8.2</w:t>
        </w:r>
        <w:r>
          <w:rPr>
            <w:rFonts w:asciiTheme="minorHAnsi" w:eastAsiaTheme="minorEastAsia" w:hAnsiTheme="minorHAnsi" w:cstheme="minorBidi"/>
            <w:noProof/>
            <w:sz w:val="22"/>
            <w:szCs w:val="22"/>
            <w:lang w:val="nb-NO" w:eastAsia="nb-NO"/>
          </w:rPr>
          <w:tab/>
        </w:r>
        <w:r w:rsidRPr="00711E53">
          <w:rPr>
            <w:rStyle w:val="Hyperkobling"/>
            <w:noProof/>
          </w:rPr>
          <w:t>Access to documentation</w:t>
        </w:r>
        <w:r>
          <w:rPr>
            <w:noProof/>
            <w:webHidden/>
          </w:rPr>
          <w:tab/>
        </w:r>
        <w:r>
          <w:rPr>
            <w:noProof/>
            <w:webHidden/>
          </w:rPr>
          <w:fldChar w:fldCharType="begin"/>
        </w:r>
        <w:r>
          <w:rPr>
            <w:noProof/>
            <w:webHidden/>
          </w:rPr>
          <w:instrText xml:space="preserve"> PAGEREF _Toc137067072 \h </w:instrText>
        </w:r>
        <w:r>
          <w:rPr>
            <w:noProof/>
            <w:webHidden/>
          </w:rPr>
        </w:r>
        <w:r>
          <w:rPr>
            <w:noProof/>
            <w:webHidden/>
          </w:rPr>
          <w:fldChar w:fldCharType="separate"/>
        </w:r>
        <w:r>
          <w:rPr>
            <w:noProof/>
            <w:webHidden/>
          </w:rPr>
          <w:t>18</w:t>
        </w:r>
        <w:r>
          <w:rPr>
            <w:noProof/>
            <w:webHidden/>
          </w:rPr>
          <w:fldChar w:fldCharType="end"/>
        </w:r>
      </w:hyperlink>
    </w:p>
    <w:p w14:paraId="3BD24F68" w14:textId="2D8012A4"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073" w:history="1">
        <w:r w:rsidRPr="00711E53">
          <w:rPr>
            <w:rStyle w:val="Hyperkobling"/>
            <w:noProof/>
            <w:lang w:val="de-DE"/>
          </w:rPr>
          <w:t>2.2</w:t>
        </w:r>
        <w:r>
          <w:rPr>
            <w:rFonts w:asciiTheme="minorHAnsi" w:eastAsiaTheme="minorEastAsia" w:hAnsiTheme="minorHAnsi" w:cstheme="minorBidi"/>
            <w:smallCaps w:val="0"/>
            <w:noProof/>
            <w:sz w:val="22"/>
            <w:szCs w:val="22"/>
            <w:lang w:val="nb-NO" w:eastAsia="nb-NO"/>
          </w:rPr>
          <w:tab/>
        </w:r>
        <w:r w:rsidRPr="00711E53">
          <w:rPr>
            <w:rStyle w:val="Hyperkobling"/>
            <w:noProof/>
          </w:rPr>
          <w:t>Assessment of the biocidal product family*</w:t>
        </w:r>
        <w:r>
          <w:rPr>
            <w:noProof/>
            <w:webHidden/>
          </w:rPr>
          <w:tab/>
        </w:r>
        <w:r>
          <w:rPr>
            <w:noProof/>
            <w:webHidden/>
          </w:rPr>
          <w:fldChar w:fldCharType="begin"/>
        </w:r>
        <w:r>
          <w:rPr>
            <w:noProof/>
            <w:webHidden/>
          </w:rPr>
          <w:instrText xml:space="preserve"> PAGEREF _Toc137067073 \h </w:instrText>
        </w:r>
        <w:r>
          <w:rPr>
            <w:noProof/>
            <w:webHidden/>
          </w:rPr>
        </w:r>
        <w:r>
          <w:rPr>
            <w:noProof/>
            <w:webHidden/>
          </w:rPr>
          <w:fldChar w:fldCharType="separate"/>
        </w:r>
        <w:r>
          <w:rPr>
            <w:noProof/>
            <w:webHidden/>
          </w:rPr>
          <w:t>19</w:t>
        </w:r>
        <w:r>
          <w:rPr>
            <w:noProof/>
            <w:webHidden/>
          </w:rPr>
          <w:fldChar w:fldCharType="end"/>
        </w:r>
      </w:hyperlink>
    </w:p>
    <w:p w14:paraId="0E3D1A3B" w14:textId="2DCD74A1"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4" w:history="1">
        <w:r w:rsidRPr="00711E53">
          <w:rPr>
            <w:rStyle w:val="Hyperkobling"/>
            <w:noProof/>
          </w:rPr>
          <w:t>2.2.1</w:t>
        </w:r>
        <w:r>
          <w:rPr>
            <w:rFonts w:asciiTheme="minorHAnsi" w:eastAsiaTheme="minorEastAsia" w:hAnsiTheme="minorHAnsi" w:cstheme="minorBidi"/>
            <w:i w:val="0"/>
            <w:iCs w:val="0"/>
            <w:noProof/>
            <w:sz w:val="22"/>
            <w:szCs w:val="22"/>
            <w:lang w:val="nb-NO" w:eastAsia="nb-NO"/>
          </w:rPr>
          <w:tab/>
        </w:r>
        <w:r w:rsidRPr="00711E53">
          <w:rPr>
            <w:rStyle w:val="Hyperkobling"/>
            <w:noProof/>
          </w:rPr>
          <w:t>Intended use(s) as applied for by the applicant</w:t>
        </w:r>
        <w:r>
          <w:rPr>
            <w:noProof/>
            <w:webHidden/>
          </w:rPr>
          <w:tab/>
        </w:r>
        <w:r>
          <w:rPr>
            <w:noProof/>
            <w:webHidden/>
          </w:rPr>
          <w:fldChar w:fldCharType="begin"/>
        </w:r>
        <w:r>
          <w:rPr>
            <w:noProof/>
            <w:webHidden/>
          </w:rPr>
          <w:instrText xml:space="preserve"> PAGEREF _Toc137067074 \h </w:instrText>
        </w:r>
        <w:r>
          <w:rPr>
            <w:noProof/>
            <w:webHidden/>
          </w:rPr>
        </w:r>
        <w:r>
          <w:rPr>
            <w:noProof/>
            <w:webHidden/>
          </w:rPr>
          <w:fldChar w:fldCharType="separate"/>
        </w:r>
        <w:r>
          <w:rPr>
            <w:noProof/>
            <w:webHidden/>
          </w:rPr>
          <w:t>19</w:t>
        </w:r>
        <w:r>
          <w:rPr>
            <w:noProof/>
            <w:webHidden/>
          </w:rPr>
          <w:fldChar w:fldCharType="end"/>
        </w:r>
      </w:hyperlink>
    </w:p>
    <w:p w14:paraId="59240DEB" w14:textId="55D743D4"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5" w:history="1">
        <w:r w:rsidRPr="00711E53">
          <w:rPr>
            <w:rStyle w:val="Hyperkobling"/>
            <w:noProof/>
          </w:rPr>
          <w:t>2.2.2</w:t>
        </w:r>
        <w:r>
          <w:rPr>
            <w:rFonts w:asciiTheme="minorHAnsi" w:eastAsiaTheme="minorEastAsia" w:hAnsiTheme="minorHAnsi" w:cstheme="minorBidi"/>
            <w:i w:val="0"/>
            <w:iCs w:val="0"/>
            <w:noProof/>
            <w:sz w:val="22"/>
            <w:szCs w:val="22"/>
            <w:lang w:val="nb-NO" w:eastAsia="nb-NO"/>
          </w:rPr>
          <w:tab/>
        </w:r>
        <w:r w:rsidRPr="00711E53">
          <w:rPr>
            <w:rStyle w:val="Hyperkobling"/>
            <w:noProof/>
          </w:rPr>
          <w:t>Physical, chemical and technical properties</w:t>
        </w:r>
        <w:r>
          <w:rPr>
            <w:noProof/>
            <w:webHidden/>
          </w:rPr>
          <w:tab/>
        </w:r>
        <w:r>
          <w:rPr>
            <w:noProof/>
            <w:webHidden/>
          </w:rPr>
          <w:fldChar w:fldCharType="begin"/>
        </w:r>
        <w:r>
          <w:rPr>
            <w:noProof/>
            <w:webHidden/>
          </w:rPr>
          <w:instrText xml:space="preserve"> PAGEREF _Toc137067075 \h </w:instrText>
        </w:r>
        <w:r>
          <w:rPr>
            <w:noProof/>
            <w:webHidden/>
          </w:rPr>
        </w:r>
        <w:r>
          <w:rPr>
            <w:noProof/>
            <w:webHidden/>
          </w:rPr>
          <w:fldChar w:fldCharType="separate"/>
        </w:r>
        <w:r>
          <w:rPr>
            <w:noProof/>
            <w:webHidden/>
          </w:rPr>
          <w:t>19</w:t>
        </w:r>
        <w:r>
          <w:rPr>
            <w:noProof/>
            <w:webHidden/>
          </w:rPr>
          <w:fldChar w:fldCharType="end"/>
        </w:r>
      </w:hyperlink>
    </w:p>
    <w:p w14:paraId="5736CAF5" w14:textId="3D09B6DB"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6" w:history="1">
        <w:r w:rsidRPr="00711E53">
          <w:rPr>
            <w:rStyle w:val="Hyperkobling"/>
            <w:noProof/>
          </w:rPr>
          <w:t>2.2.3</w:t>
        </w:r>
        <w:r>
          <w:rPr>
            <w:rFonts w:asciiTheme="minorHAnsi" w:eastAsiaTheme="minorEastAsia" w:hAnsiTheme="minorHAnsi" w:cstheme="minorBidi"/>
            <w:i w:val="0"/>
            <w:iCs w:val="0"/>
            <w:noProof/>
            <w:sz w:val="22"/>
            <w:szCs w:val="22"/>
            <w:lang w:val="nb-NO" w:eastAsia="nb-NO"/>
          </w:rPr>
          <w:tab/>
        </w:r>
        <w:r w:rsidRPr="00711E53">
          <w:rPr>
            <w:rStyle w:val="Hyperkobling"/>
            <w:noProof/>
          </w:rPr>
          <w:t>Physical hazards and respective characteristics</w:t>
        </w:r>
        <w:r>
          <w:rPr>
            <w:noProof/>
            <w:webHidden/>
          </w:rPr>
          <w:tab/>
        </w:r>
        <w:r>
          <w:rPr>
            <w:noProof/>
            <w:webHidden/>
          </w:rPr>
          <w:fldChar w:fldCharType="begin"/>
        </w:r>
        <w:r>
          <w:rPr>
            <w:noProof/>
            <w:webHidden/>
          </w:rPr>
          <w:instrText xml:space="preserve"> PAGEREF _Toc137067076 \h </w:instrText>
        </w:r>
        <w:r>
          <w:rPr>
            <w:noProof/>
            <w:webHidden/>
          </w:rPr>
        </w:r>
        <w:r>
          <w:rPr>
            <w:noProof/>
            <w:webHidden/>
          </w:rPr>
          <w:fldChar w:fldCharType="separate"/>
        </w:r>
        <w:r>
          <w:rPr>
            <w:noProof/>
            <w:webHidden/>
          </w:rPr>
          <w:t>40</w:t>
        </w:r>
        <w:r>
          <w:rPr>
            <w:noProof/>
            <w:webHidden/>
          </w:rPr>
          <w:fldChar w:fldCharType="end"/>
        </w:r>
      </w:hyperlink>
    </w:p>
    <w:p w14:paraId="6C1509FE" w14:textId="0CD41912"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7" w:history="1">
        <w:r w:rsidRPr="00711E53">
          <w:rPr>
            <w:rStyle w:val="Hyperkobling"/>
            <w:noProof/>
          </w:rPr>
          <w:t>2.2.4</w:t>
        </w:r>
        <w:r>
          <w:rPr>
            <w:rFonts w:asciiTheme="minorHAnsi" w:eastAsiaTheme="minorEastAsia" w:hAnsiTheme="minorHAnsi" w:cstheme="minorBidi"/>
            <w:i w:val="0"/>
            <w:iCs w:val="0"/>
            <w:noProof/>
            <w:sz w:val="22"/>
            <w:szCs w:val="22"/>
            <w:lang w:val="nb-NO" w:eastAsia="nb-NO"/>
          </w:rPr>
          <w:tab/>
        </w:r>
        <w:r w:rsidRPr="00711E53">
          <w:rPr>
            <w:rStyle w:val="Hyperkobling"/>
            <w:noProof/>
          </w:rPr>
          <w:t>Methods for detection and identification</w:t>
        </w:r>
        <w:r>
          <w:rPr>
            <w:noProof/>
            <w:webHidden/>
          </w:rPr>
          <w:tab/>
        </w:r>
        <w:r>
          <w:rPr>
            <w:noProof/>
            <w:webHidden/>
          </w:rPr>
          <w:fldChar w:fldCharType="begin"/>
        </w:r>
        <w:r>
          <w:rPr>
            <w:noProof/>
            <w:webHidden/>
          </w:rPr>
          <w:instrText xml:space="preserve"> PAGEREF _Toc137067077 \h </w:instrText>
        </w:r>
        <w:r>
          <w:rPr>
            <w:noProof/>
            <w:webHidden/>
          </w:rPr>
        </w:r>
        <w:r>
          <w:rPr>
            <w:noProof/>
            <w:webHidden/>
          </w:rPr>
          <w:fldChar w:fldCharType="separate"/>
        </w:r>
        <w:r>
          <w:rPr>
            <w:noProof/>
            <w:webHidden/>
          </w:rPr>
          <w:t>46</w:t>
        </w:r>
        <w:r>
          <w:rPr>
            <w:noProof/>
            <w:webHidden/>
          </w:rPr>
          <w:fldChar w:fldCharType="end"/>
        </w:r>
      </w:hyperlink>
    </w:p>
    <w:p w14:paraId="7E2D522D" w14:textId="7BB25383"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78" w:history="1">
        <w:r w:rsidRPr="00711E53">
          <w:rPr>
            <w:rStyle w:val="Hyperkobling"/>
            <w:noProof/>
          </w:rPr>
          <w:t>2.2.5</w:t>
        </w:r>
        <w:r>
          <w:rPr>
            <w:rFonts w:asciiTheme="minorHAnsi" w:eastAsiaTheme="minorEastAsia" w:hAnsiTheme="minorHAnsi" w:cstheme="minorBidi"/>
            <w:i w:val="0"/>
            <w:iCs w:val="0"/>
            <w:noProof/>
            <w:sz w:val="22"/>
            <w:szCs w:val="22"/>
            <w:lang w:val="nb-NO" w:eastAsia="nb-NO"/>
          </w:rPr>
          <w:tab/>
        </w:r>
        <w:r w:rsidRPr="00711E53">
          <w:rPr>
            <w:rStyle w:val="Hyperkobling"/>
            <w:noProof/>
          </w:rPr>
          <w:t>Efficacy against target organisms</w:t>
        </w:r>
        <w:r>
          <w:rPr>
            <w:noProof/>
            <w:webHidden/>
          </w:rPr>
          <w:tab/>
        </w:r>
        <w:r>
          <w:rPr>
            <w:noProof/>
            <w:webHidden/>
          </w:rPr>
          <w:fldChar w:fldCharType="begin"/>
        </w:r>
        <w:r>
          <w:rPr>
            <w:noProof/>
            <w:webHidden/>
          </w:rPr>
          <w:instrText xml:space="preserve"> PAGEREF _Toc137067078 \h </w:instrText>
        </w:r>
        <w:r>
          <w:rPr>
            <w:noProof/>
            <w:webHidden/>
          </w:rPr>
        </w:r>
        <w:r>
          <w:rPr>
            <w:noProof/>
            <w:webHidden/>
          </w:rPr>
          <w:fldChar w:fldCharType="separate"/>
        </w:r>
        <w:r>
          <w:rPr>
            <w:noProof/>
            <w:webHidden/>
          </w:rPr>
          <w:t>51</w:t>
        </w:r>
        <w:r>
          <w:rPr>
            <w:noProof/>
            <w:webHidden/>
          </w:rPr>
          <w:fldChar w:fldCharType="end"/>
        </w:r>
      </w:hyperlink>
    </w:p>
    <w:p w14:paraId="2BB680C2" w14:textId="330F24B8"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79" w:history="1">
        <w:r w:rsidRPr="00711E53">
          <w:rPr>
            <w:rStyle w:val="Hyperkobling"/>
            <w:noProof/>
            <w14:scene3d>
              <w14:camera w14:prst="orthographicFront"/>
              <w14:lightRig w14:rig="threePt" w14:dir="t">
                <w14:rot w14:lat="0" w14:lon="0" w14:rev="0"/>
              </w14:lightRig>
            </w14:scene3d>
          </w:rPr>
          <w:t>2.2.5.1</w:t>
        </w:r>
        <w:r>
          <w:rPr>
            <w:rFonts w:asciiTheme="minorHAnsi" w:eastAsiaTheme="minorEastAsia" w:hAnsiTheme="minorHAnsi" w:cstheme="minorBidi"/>
            <w:noProof/>
            <w:sz w:val="22"/>
            <w:szCs w:val="22"/>
            <w:lang w:val="nb-NO" w:eastAsia="nb-NO"/>
          </w:rPr>
          <w:tab/>
        </w:r>
        <w:r w:rsidRPr="00711E53">
          <w:rPr>
            <w:rStyle w:val="Hyperkobling"/>
            <w:noProof/>
          </w:rPr>
          <w:t>Function and field of use</w:t>
        </w:r>
        <w:r>
          <w:rPr>
            <w:noProof/>
            <w:webHidden/>
          </w:rPr>
          <w:tab/>
        </w:r>
        <w:r>
          <w:rPr>
            <w:noProof/>
            <w:webHidden/>
          </w:rPr>
          <w:fldChar w:fldCharType="begin"/>
        </w:r>
        <w:r>
          <w:rPr>
            <w:noProof/>
            <w:webHidden/>
          </w:rPr>
          <w:instrText xml:space="preserve"> PAGEREF _Toc137067079 \h </w:instrText>
        </w:r>
        <w:r>
          <w:rPr>
            <w:noProof/>
            <w:webHidden/>
          </w:rPr>
        </w:r>
        <w:r>
          <w:rPr>
            <w:noProof/>
            <w:webHidden/>
          </w:rPr>
          <w:fldChar w:fldCharType="separate"/>
        </w:r>
        <w:r>
          <w:rPr>
            <w:noProof/>
            <w:webHidden/>
          </w:rPr>
          <w:t>51</w:t>
        </w:r>
        <w:r>
          <w:rPr>
            <w:noProof/>
            <w:webHidden/>
          </w:rPr>
          <w:fldChar w:fldCharType="end"/>
        </w:r>
      </w:hyperlink>
    </w:p>
    <w:p w14:paraId="1376686C" w14:textId="2B090B2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0" w:history="1">
        <w:r w:rsidRPr="00711E53">
          <w:rPr>
            <w:rStyle w:val="Hyperkobling"/>
            <w:noProof/>
            <w14:scene3d>
              <w14:camera w14:prst="orthographicFront"/>
              <w14:lightRig w14:rig="threePt" w14:dir="t">
                <w14:rot w14:lat="0" w14:lon="0" w14:rev="0"/>
              </w14:lightRig>
            </w14:scene3d>
          </w:rPr>
          <w:t>2.2.5.2</w:t>
        </w:r>
        <w:r>
          <w:rPr>
            <w:rFonts w:asciiTheme="minorHAnsi" w:eastAsiaTheme="minorEastAsia" w:hAnsiTheme="minorHAnsi" w:cstheme="minorBidi"/>
            <w:noProof/>
            <w:sz w:val="22"/>
            <w:szCs w:val="22"/>
            <w:lang w:val="nb-NO" w:eastAsia="nb-NO"/>
          </w:rPr>
          <w:tab/>
        </w:r>
        <w:r w:rsidRPr="00711E53">
          <w:rPr>
            <w:rStyle w:val="Hyperkobling"/>
            <w:noProof/>
          </w:rPr>
          <w:t>Organisms to be controlled and products, organisms or objects to be protected</w:t>
        </w:r>
        <w:r>
          <w:rPr>
            <w:noProof/>
            <w:webHidden/>
          </w:rPr>
          <w:tab/>
        </w:r>
        <w:r>
          <w:rPr>
            <w:noProof/>
            <w:webHidden/>
          </w:rPr>
          <w:fldChar w:fldCharType="begin"/>
        </w:r>
        <w:r>
          <w:rPr>
            <w:noProof/>
            <w:webHidden/>
          </w:rPr>
          <w:instrText xml:space="preserve"> PAGEREF _Toc137067080 \h </w:instrText>
        </w:r>
        <w:r>
          <w:rPr>
            <w:noProof/>
            <w:webHidden/>
          </w:rPr>
        </w:r>
        <w:r>
          <w:rPr>
            <w:noProof/>
            <w:webHidden/>
          </w:rPr>
          <w:fldChar w:fldCharType="separate"/>
        </w:r>
        <w:r>
          <w:rPr>
            <w:noProof/>
            <w:webHidden/>
          </w:rPr>
          <w:t>51</w:t>
        </w:r>
        <w:r>
          <w:rPr>
            <w:noProof/>
            <w:webHidden/>
          </w:rPr>
          <w:fldChar w:fldCharType="end"/>
        </w:r>
      </w:hyperlink>
    </w:p>
    <w:p w14:paraId="4090B7D3" w14:textId="1E98358E"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1" w:history="1">
        <w:r w:rsidRPr="00711E53">
          <w:rPr>
            <w:rStyle w:val="Hyperkobling"/>
            <w:noProof/>
            <w14:scene3d>
              <w14:camera w14:prst="orthographicFront"/>
              <w14:lightRig w14:rig="threePt" w14:dir="t">
                <w14:rot w14:lat="0" w14:lon="0" w14:rev="0"/>
              </w14:lightRig>
            </w14:scene3d>
          </w:rPr>
          <w:t>2.2.5.3</w:t>
        </w:r>
        <w:r>
          <w:rPr>
            <w:rFonts w:asciiTheme="minorHAnsi" w:eastAsiaTheme="minorEastAsia" w:hAnsiTheme="minorHAnsi" w:cstheme="minorBidi"/>
            <w:noProof/>
            <w:sz w:val="22"/>
            <w:szCs w:val="22"/>
            <w:lang w:val="nb-NO" w:eastAsia="nb-NO"/>
          </w:rPr>
          <w:tab/>
        </w:r>
        <w:r w:rsidRPr="00711E53">
          <w:rPr>
            <w:rStyle w:val="Hyperkobling"/>
            <w:noProof/>
          </w:rPr>
          <w:t>Effects on target organisms, including unacceptable suffering</w:t>
        </w:r>
        <w:r>
          <w:rPr>
            <w:noProof/>
            <w:webHidden/>
          </w:rPr>
          <w:tab/>
        </w:r>
        <w:r>
          <w:rPr>
            <w:noProof/>
            <w:webHidden/>
          </w:rPr>
          <w:fldChar w:fldCharType="begin"/>
        </w:r>
        <w:r>
          <w:rPr>
            <w:noProof/>
            <w:webHidden/>
          </w:rPr>
          <w:instrText xml:space="preserve"> PAGEREF _Toc137067081 \h </w:instrText>
        </w:r>
        <w:r>
          <w:rPr>
            <w:noProof/>
            <w:webHidden/>
          </w:rPr>
        </w:r>
        <w:r>
          <w:rPr>
            <w:noProof/>
            <w:webHidden/>
          </w:rPr>
          <w:fldChar w:fldCharType="separate"/>
        </w:r>
        <w:r>
          <w:rPr>
            <w:noProof/>
            <w:webHidden/>
          </w:rPr>
          <w:t>51</w:t>
        </w:r>
        <w:r>
          <w:rPr>
            <w:noProof/>
            <w:webHidden/>
          </w:rPr>
          <w:fldChar w:fldCharType="end"/>
        </w:r>
      </w:hyperlink>
    </w:p>
    <w:p w14:paraId="0AE8E329" w14:textId="272C55A7"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2" w:history="1">
        <w:r w:rsidRPr="00711E53">
          <w:rPr>
            <w:rStyle w:val="Hyperkobling"/>
            <w:noProof/>
            <w14:scene3d>
              <w14:camera w14:prst="orthographicFront"/>
              <w14:lightRig w14:rig="threePt" w14:dir="t">
                <w14:rot w14:lat="0" w14:lon="0" w14:rev="0"/>
              </w14:lightRig>
            </w14:scene3d>
          </w:rPr>
          <w:t>2.2.5.4</w:t>
        </w:r>
        <w:r>
          <w:rPr>
            <w:rFonts w:asciiTheme="minorHAnsi" w:eastAsiaTheme="minorEastAsia" w:hAnsiTheme="minorHAnsi" w:cstheme="minorBidi"/>
            <w:noProof/>
            <w:sz w:val="22"/>
            <w:szCs w:val="22"/>
            <w:lang w:val="nb-NO" w:eastAsia="nb-NO"/>
          </w:rPr>
          <w:tab/>
        </w:r>
        <w:r w:rsidRPr="00711E53">
          <w:rPr>
            <w:rStyle w:val="Hyperkobling"/>
            <w:noProof/>
          </w:rPr>
          <w:t>Mode of action, including time delay</w:t>
        </w:r>
        <w:r>
          <w:rPr>
            <w:noProof/>
            <w:webHidden/>
          </w:rPr>
          <w:tab/>
        </w:r>
        <w:r>
          <w:rPr>
            <w:noProof/>
            <w:webHidden/>
          </w:rPr>
          <w:fldChar w:fldCharType="begin"/>
        </w:r>
        <w:r>
          <w:rPr>
            <w:noProof/>
            <w:webHidden/>
          </w:rPr>
          <w:instrText xml:space="preserve"> PAGEREF _Toc137067082 \h </w:instrText>
        </w:r>
        <w:r>
          <w:rPr>
            <w:noProof/>
            <w:webHidden/>
          </w:rPr>
        </w:r>
        <w:r>
          <w:rPr>
            <w:noProof/>
            <w:webHidden/>
          </w:rPr>
          <w:fldChar w:fldCharType="separate"/>
        </w:r>
        <w:r>
          <w:rPr>
            <w:noProof/>
            <w:webHidden/>
          </w:rPr>
          <w:t>51</w:t>
        </w:r>
        <w:r>
          <w:rPr>
            <w:noProof/>
            <w:webHidden/>
          </w:rPr>
          <w:fldChar w:fldCharType="end"/>
        </w:r>
      </w:hyperlink>
    </w:p>
    <w:p w14:paraId="235F56A4" w14:textId="15F9E5D7"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3" w:history="1">
        <w:r w:rsidRPr="00711E53">
          <w:rPr>
            <w:rStyle w:val="Hyperkobling"/>
            <w:noProof/>
            <w14:scene3d>
              <w14:camera w14:prst="orthographicFront"/>
              <w14:lightRig w14:rig="threePt" w14:dir="t">
                <w14:rot w14:lat="0" w14:lon="0" w14:rev="0"/>
              </w14:lightRig>
            </w14:scene3d>
          </w:rPr>
          <w:t>2.2.5.5</w:t>
        </w:r>
        <w:r>
          <w:rPr>
            <w:rFonts w:asciiTheme="minorHAnsi" w:eastAsiaTheme="minorEastAsia" w:hAnsiTheme="minorHAnsi" w:cstheme="minorBidi"/>
            <w:noProof/>
            <w:sz w:val="22"/>
            <w:szCs w:val="22"/>
            <w:lang w:val="nb-NO" w:eastAsia="nb-NO"/>
          </w:rPr>
          <w:tab/>
        </w:r>
        <w:r w:rsidRPr="00711E53">
          <w:rPr>
            <w:rStyle w:val="Hyperkobling"/>
            <w:noProof/>
          </w:rPr>
          <w:t>Efficacy data</w:t>
        </w:r>
        <w:r>
          <w:rPr>
            <w:noProof/>
            <w:webHidden/>
          </w:rPr>
          <w:tab/>
        </w:r>
        <w:r>
          <w:rPr>
            <w:noProof/>
            <w:webHidden/>
          </w:rPr>
          <w:fldChar w:fldCharType="begin"/>
        </w:r>
        <w:r>
          <w:rPr>
            <w:noProof/>
            <w:webHidden/>
          </w:rPr>
          <w:instrText xml:space="preserve"> PAGEREF _Toc137067083 \h </w:instrText>
        </w:r>
        <w:r>
          <w:rPr>
            <w:noProof/>
            <w:webHidden/>
          </w:rPr>
        </w:r>
        <w:r>
          <w:rPr>
            <w:noProof/>
            <w:webHidden/>
          </w:rPr>
          <w:fldChar w:fldCharType="separate"/>
        </w:r>
        <w:r>
          <w:rPr>
            <w:noProof/>
            <w:webHidden/>
          </w:rPr>
          <w:t>52</w:t>
        </w:r>
        <w:r>
          <w:rPr>
            <w:noProof/>
            <w:webHidden/>
          </w:rPr>
          <w:fldChar w:fldCharType="end"/>
        </w:r>
      </w:hyperlink>
    </w:p>
    <w:p w14:paraId="1B8B94A4" w14:textId="2765FA2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4" w:history="1">
        <w:r w:rsidRPr="00711E53">
          <w:rPr>
            <w:rStyle w:val="Hyperkobling"/>
            <w:noProof/>
            <w14:scene3d>
              <w14:camera w14:prst="orthographicFront"/>
              <w14:lightRig w14:rig="threePt" w14:dir="t">
                <w14:rot w14:lat="0" w14:lon="0" w14:rev="0"/>
              </w14:lightRig>
            </w14:scene3d>
          </w:rPr>
          <w:t>2.2.5.6</w:t>
        </w:r>
        <w:r>
          <w:rPr>
            <w:rFonts w:asciiTheme="minorHAnsi" w:eastAsiaTheme="minorEastAsia" w:hAnsiTheme="minorHAnsi" w:cstheme="minorBidi"/>
            <w:noProof/>
            <w:sz w:val="22"/>
            <w:szCs w:val="22"/>
            <w:lang w:val="nb-NO" w:eastAsia="nb-NO"/>
          </w:rPr>
          <w:tab/>
        </w:r>
        <w:r w:rsidRPr="00711E53">
          <w:rPr>
            <w:rStyle w:val="Hyperkobling"/>
            <w:noProof/>
          </w:rPr>
          <w:t>Occurrence of resistance and resistance management</w:t>
        </w:r>
        <w:r>
          <w:rPr>
            <w:noProof/>
            <w:webHidden/>
          </w:rPr>
          <w:tab/>
        </w:r>
        <w:r>
          <w:rPr>
            <w:noProof/>
            <w:webHidden/>
          </w:rPr>
          <w:fldChar w:fldCharType="begin"/>
        </w:r>
        <w:r>
          <w:rPr>
            <w:noProof/>
            <w:webHidden/>
          </w:rPr>
          <w:instrText xml:space="preserve"> PAGEREF _Toc137067084 \h </w:instrText>
        </w:r>
        <w:r>
          <w:rPr>
            <w:noProof/>
            <w:webHidden/>
          </w:rPr>
        </w:r>
        <w:r>
          <w:rPr>
            <w:noProof/>
            <w:webHidden/>
          </w:rPr>
          <w:fldChar w:fldCharType="separate"/>
        </w:r>
        <w:r>
          <w:rPr>
            <w:noProof/>
            <w:webHidden/>
          </w:rPr>
          <w:t>60</w:t>
        </w:r>
        <w:r>
          <w:rPr>
            <w:noProof/>
            <w:webHidden/>
          </w:rPr>
          <w:fldChar w:fldCharType="end"/>
        </w:r>
      </w:hyperlink>
    </w:p>
    <w:p w14:paraId="54D220DB" w14:textId="25E8A783"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5" w:history="1">
        <w:r w:rsidRPr="00711E53">
          <w:rPr>
            <w:rStyle w:val="Hyperkobling"/>
            <w:noProof/>
            <w14:scene3d>
              <w14:camera w14:prst="orthographicFront"/>
              <w14:lightRig w14:rig="threePt" w14:dir="t">
                <w14:rot w14:lat="0" w14:lon="0" w14:rev="0"/>
              </w14:lightRig>
            </w14:scene3d>
          </w:rPr>
          <w:t>2.2.5.7</w:t>
        </w:r>
        <w:r>
          <w:rPr>
            <w:rFonts w:asciiTheme="minorHAnsi" w:eastAsiaTheme="minorEastAsia" w:hAnsiTheme="minorHAnsi" w:cstheme="minorBidi"/>
            <w:noProof/>
            <w:sz w:val="22"/>
            <w:szCs w:val="22"/>
            <w:lang w:val="nb-NO" w:eastAsia="nb-NO"/>
          </w:rPr>
          <w:tab/>
        </w:r>
        <w:r w:rsidRPr="00711E53">
          <w:rPr>
            <w:rStyle w:val="Hyperkobling"/>
            <w:noProof/>
          </w:rPr>
          <w:t>Known limitations</w:t>
        </w:r>
        <w:r>
          <w:rPr>
            <w:noProof/>
            <w:webHidden/>
          </w:rPr>
          <w:tab/>
        </w:r>
        <w:r>
          <w:rPr>
            <w:noProof/>
            <w:webHidden/>
          </w:rPr>
          <w:fldChar w:fldCharType="begin"/>
        </w:r>
        <w:r>
          <w:rPr>
            <w:noProof/>
            <w:webHidden/>
          </w:rPr>
          <w:instrText xml:space="preserve"> PAGEREF _Toc137067085 \h </w:instrText>
        </w:r>
        <w:r>
          <w:rPr>
            <w:noProof/>
            <w:webHidden/>
          </w:rPr>
        </w:r>
        <w:r>
          <w:rPr>
            <w:noProof/>
            <w:webHidden/>
          </w:rPr>
          <w:fldChar w:fldCharType="separate"/>
        </w:r>
        <w:r>
          <w:rPr>
            <w:noProof/>
            <w:webHidden/>
          </w:rPr>
          <w:t>60</w:t>
        </w:r>
        <w:r>
          <w:rPr>
            <w:noProof/>
            <w:webHidden/>
          </w:rPr>
          <w:fldChar w:fldCharType="end"/>
        </w:r>
      </w:hyperlink>
    </w:p>
    <w:p w14:paraId="1C436420" w14:textId="09C81235"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6" w:history="1">
        <w:r w:rsidRPr="00711E53">
          <w:rPr>
            <w:rStyle w:val="Hyperkobling"/>
            <w:noProof/>
            <w14:scene3d>
              <w14:camera w14:prst="orthographicFront"/>
              <w14:lightRig w14:rig="threePt" w14:dir="t">
                <w14:rot w14:lat="0" w14:lon="0" w14:rev="0"/>
              </w14:lightRig>
            </w14:scene3d>
          </w:rPr>
          <w:t>2.2.5.8</w:t>
        </w:r>
        <w:r>
          <w:rPr>
            <w:rFonts w:asciiTheme="minorHAnsi" w:eastAsiaTheme="minorEastAsia" w:hAnsiTheme="minorHAnsi" w:cstheme="minorBidi"/>
            <w:noProof/>
            <w:sz w:val="22"/>
            <w:szCs w:val="22"/>
            <w:lang w:val="nb-NO" w:eastAsia="nb-NO"/>
          </w:rPr>
          <w:tab/>
        </w:r>
        <w:r w:rsidRPr="00711E53">
          <w:rPr>
            <w:rStyle w:val="Hyperkobling"/>
            <w:noProof/>
          </w:rPr>
          <w:t>Evaluation of the label claims</w:t>
        </w:r>
        <w:r>
          <w:rPr>
            <w:noProof/>
            <w:webHidden/>
          </w:rPr>
          <w:tab/>
        </w:r>
        <w:r>
          <w:rPr>
            <w:noProof/>
            <w:webHidden/>
          </w:rPr>
          <w:fldChar w:fldCharType="begin"/>
        </w:r>
        <w:r>
          <w:rPr>
            <w:noProof/>
            <w:webHidden/>
          </w:rPr>
          <w:instrText xml:space="preserve"> PAGEREF _Toc137067086 \h </w:instrText>
        </w:r>
        <w:r>
          <w:rPr>
            <w:noProof/>
            <w:webHidden/>
          </w:rPr>
        </w:r>
        <w:r>
          <w:rPr>
            <w:noProof/>
            <w:webHidden/>
          </w:rPr>
          <w:fldChar w:fldCharType="separate"/>
        </w:r>
        <w:r>
          <w:rPr>
            <w:noProof/>
            <w:webHidden/>
          </w:rPr>
          <w:t>60</w:t>
        </w:r>
        <w:r>
          <w:rPr>
            <w:noProof/>
            <w:webHidden/>
          </w:rPr>
          <w:fldChar w:fldCharType="end"/>
        </w:r>
      </w:hyperlink>
    </w:p>
    <w:p w14:paraId="6064EF0C" w14:textId="425C6E7D"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7" w:history="1">
        <w:r w:rsidRPr="00711E53">
          <w:rPr>
            <w:rStyle w:val="Hyperkobling"/>
            <w:noProof/>
            <w14:scene3d>
              <w14:camera w14:prst="orthographicFront"/>
              <w14:lightRig w14:rig="threePt" w14:dir="t">
                <w14:rot w14:lat="0" w14:lon="0" w14:rev="0"/>
              </w14:lightRig>
            </w14:scene3d>
          </w:rPr>
          <w:t>2.2.5.9</w:t>
        </w:r>
        <w:r>
          <w:rPr>
            <w:rFonts w:asciiTheme="minorHAnsi" w:eastAsiaTheme="minorEastAsia" w:hAnsiTheme="minorHAnsi" w:cstheme="minorBidi"/>
            <w:noProof/>
            <w:sz w:val="22"/>
            <w:szCs w:val="22"/>
            <w:lang w:val="nb-NO" w:eastAsia="nb-NO"/>
          </w:rPr>
          <w:tab/>
        </w:r>
        <w:r w:rsidRPr="00711E53">
          <w:rPr>
            <w:rStyle w:val="Hyperkobling"/>
            <w:noProof/>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_Toc137067087 \h </w:instrText>
        </w:r>
        <w:r>
          <w:rPr>
            <w:noProof/>
            <w:webHidden/>
          </w:rPr>
        </w:r>
        <w:r>
          <w:rPr>
            <w:noProof/>
            <w:webHidden/>
          </w:rPr>
          <w:fldChar w:fldCharType="separate"/>
        </w:r>
        <w:r>
          <w:rPr>
            <w:noProof/>
            <w:webHidden/>
          </w:rPr>
          <w:t>60</w:t>
        </w:r>
        <w:r>
          <w:rPr>
            <w:noProof/>
            <w:webHidden/>
          </w:rPr>
          <w:fldChar w:fldCharType="end"/>
        </w:r>
      </w:hyperlink>
    </w:p>
    <w:p w14:paraId="1B338DE2" w14:textId="37683E36"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88" w:history="1">
        <w:r w:rsidRPr="00711E53">
          <w:rPr>
            <w:rStyle w:val="Hyperkobling"/>
            <w:noProof/>
          </w:rPr>
          <w:t>2.2.6</w:t>
        </w:r>
        <w:r>
          <w:rPr>
            <w:rFonts w:asciiTheme="minorHAnsi" w:eastAsiaTheme="minorEastAsia" w:hAnsiTheme="minorHAnsi" w:cstheme="minorBidi"/>
            <w:i w:val="0"/>
            <w:iCs w:val="0"/>
            <w:noProof/>
            <w:sz w:val="22"/>
            <w:szCs w:val="22"/>
            <w:lang w:val="nb-NO" w:eastAsia="nb-NO"/>
          </w:rPr>
          <w:tab/>
        </w:r>
        <w:r w:rsidRPr="00711E53">
          <w:rPr>
            <w:rStyle w:val="Hyperkobling"/>
            <w:noProof/>
          </w:rPr>
          <w:t>Risk assessment for human health</w:t>
        </w:r>
        <w:r>
          <w:rPr>
            <w:noProof/>
            <w:webHidden/>
          </w:rPr>
          <w:tab/>
        </w:r>
        <w:r>
          <w:rPr>
            <w:noProof/>
            <w:webHidden/>
          </w:rPr>
          <w:fldChar w:fldCharType="begin"/>
        </w:r>
        <w:r>
          <w:rPr>
            <w:noProof/>
            <w:webHidden/>
          </w:rPr>
          <w:instrText xml:space="preserve"> PAGEREF _Toc137067088 \h </w:instrText>
        </w:r>
        <w:r>
          <w:rPr>
            <w:noProof/>
            <w:webHidden/>
          </w:rPr>
        </w:r>
        <w:r>
          <w:rPr>
            <w:noProof/>
            <w:webHidden/>
          </w:rPr>
          <w:fldChar w:fldCharType="separate"/>
        </w:r>
        <w:r>
          <w:rPr>
            <w:noProof/>
            <w:webHidden/>
          </w:rPr>
          <w:t>60</w:t>
        </w:r>
        <w:r>
          <w:rPr>
            <w:noProof/>
            <w:webHidden/>
          </w:rPr>
          <w:fldChar w:fldCharType="end"/>
        </w:r>
      </w:hyperlink>
    </w:p>
    <w:p w14:paraId="23D6C782" w14:textId="6F521707"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89" w:history="1">
        <w:r w:rsidRPr="00711E53">
          <w:rPr>
            <w:rStyle w:val="Hyperkobling"/>
            <w:noProof/>
            <w14:scene3d>
              <w14:camera w14:prst="orthographicFront"/>
              <w14:lightRig w14:rig="threePt" w14:dir="t">
                <w14:rot w14:lat="0" w14:lon="0" w14:rev="0"/>
              </w14:lightRig>
            </w14:scene3d>
          </w:rPr>
          <w:t>2.2.6.1</w:t>
        </w:r>
        <w:r>
          <w:rPr>
            <w:rFonts w:asciiTheme="minorHAnsi" w:eastAsiaTheme="minorEastAsia" w:hAnsiTheme="minorHAnsi" w:cstheme="minorBidi"/>
            <w:noProof/>
            <w:sz w:val="22"/>
            <w:szCs w:val="22"/>
            <w:lang w:val="nb-NO" w:eastAsia="nb-NO"/>
          </w:rPr>
          <w:tab/>
        </w:r>
        <w:r w:rsidRPr="00711E53">
          <w:rPr>
            <w:rStyle w:val="Hyperkobling"/>
            <w:noProof/>
          </w:rPr>
          <w:t>Assessment of effects on Human Health</w:t>
        </w:r>
        <w:r>
          <w:rPr>
            <w:noProof/>
            <w:webHidden/>
          </w:rPr>
          <w:tab/>
        </w:r>
        <w:r>
          <w:rPr>
            <w:noProof/>
            <w:webHidden/>
          </w:rPr>
          <w:fldChar w:fldCharType="begin"/>
        </w:r>
        <w:r>
          <w:rPr>
            <w:noProof/>
            <w:webHidden/>
          </w:rPr>
          <w:instrText xml:space="preserve"> PAGEREF _Toc137067089 \h </w:instrText>
        </w:r>
        <w:r>
          <w:rPr>
            <w:noProof/>
            <w:webHidden/>
          </w:rPr>
        </w:r>
        <w:r>
          <w:rPr>
            <w:noProof/>
            <w:webHidden/>
          </w:rPr>
          <w:fldChar w:fldCharType="separate"/>
        </w:r>
        <w:r>
          <w:rPr>
            <w:noProof/>
            <w:webHidden/>
          </w:rPr>
          <w:t>62</w:t>
        </w:r>
        <w:r>
          <w:rPr>
            <w:noProof/>
            <w:webHidden/>
          </w:rPr>
          <w:fldChar w:fldCharType="end"/>
        </w:r>
      </w:hyperlink>
    </w:p>
    <w:p w14:paraId="01B086BE" w14:textId="51A36722"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90" w:history="1">
        <w:r w:rsidRPr="00711E53">
          <w:rPr>
            <w:rStyle w:val="Hyperkobling"/>
            <w:noProof/>
            <w14:scene3d>
              <w14:camera w14:prst="orthographicFront"/>
              <w14:lightRig w14:rig="threePt" w14:dir="t">
                <w14:rot w14:lat="0" w14:lon="0" w14:rev="0"/>
              </w14:lightRig>
            </w14:scene3d>
          </w:rPr>
          <w:t>2.2.6.2</w:t>
        </w:r>
        <w:r>
          <w:rPr>
            <w:rFonts w:asciiTheme="minorHAnsi" w:eastAsiaTheme="minorEastAsia" w:hAnsiTheme="minorHAnsi" w:cstheme="minorBidi"/>
            <w:noProof/>
            <w:sz w:val="22"/>
            <w:szCs w:val="22"/>
            <w:lang w:val="nb-NO" w:eastAsia="nb-NO"/>
          </w:rPr>
          <w:tab/>
        </w:r>
        <w:r w:rsidRPr="00711E53">
          <w:rPr>
            <w:rStyle w:val="Hyperkobling"/>
            <w:noProof/>
          </w:rPr>
          <w:t>Exposure assessment</w:t>
        </w:r>
        <w:r>
          <w:rPr>
            <w:noProof/>
            <w:webHidden/>
          </w:rPr>
          <w:tab/>
        </w:r>
        <w:r>
          <w:rPr>
            <w:noProof/>
            <w:webHidden/>
          </w:rPr>
          <w:fldChar w:fldCharType="begin"/>
        </w:r>
        <w:r>
          <w:rPr>
            <w:noProof/>
            <w:webHidden/>
          </w:rPr>
          <w:instrText xml:space="preserve"> PAGEREF _Toc137067090 \h </w:instrText>
        </w:r>
        <w:r>
          <w:rPr>
            <w:noProof/>
            <w:webHidden/>
          </w:rPr>
        </w:r>
        <w:r>
          <w:rPr>
            <w:noProof/>
            <w:webHidden/>
          </w:rPr>
          <w:fldChar w:fldCharType="separate"/>
        </w:r>
        <w:r>
          <w:rPr>
            <w:noProof/>
            <w:webHidden/>
          </w:rPr>
          <w:t>83</w:t>
        </w:r>
        <w:r>
          <w:rPr>
            <w:noProof/>
            <w:webHidden/>
          </w:rPr>
          <w:fldChar w:fldCharType="end"/>
        </w:r>
      </w:hyperlink>
    </w:p>
    <w:p w14:paraId="6C2DE98F" w14:textId="33E3B480"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91" w:history="1">
        <w:r w:rsidRPr="00711E53">
          <w:rPr>
            <w:rStyle w:val="Hyperkobling"/>
            <w:noProof/>
            <w14:scene3d>
              <w14:camera w14:prst="orthographicFront"/>
              <w14:lightRig w14:rig="threePt" w14:dir="t">
                <w14:rot w14:lat="0" w14:lon="0" w14:rev="0"/>
              </w14:lightRig>
            </w14:scene3d>
          </w:rPr>
          <w:t>2.2.6.3</w:t>
        </w:r>
        <w:r>
          <w:rPr>
            <w:rFonts w:asciiTheme="minorHAnsi" w:eastAsiaTheme="minorEastAsia" w:hAnsiTheme="minorHAnsi" w:cstheme="minorBidi"/>
            <w:noProof/>
            <w:sz w:val="22"/>
            <w:szCs w:val="22"/>
            <w:lang w:val="nb-NO" w:eastAsia="nb-NO"/>
          </w:rPr>
          <w:tab/>
        </w:r>
        <w:r w:rsidRPr="00711E53">
          <w:rPr>
            <w:rStyle w:val="Hyperkobling"/>
            <w:noProof/>
          </w:rPr>
          <w:t>Risk characterisation for human health</w:t>
        </w:r>
        <w:r>
          <w:rPr>
            <w:noProof/>
            <w:webHidden/>
          </w:rPr>
          <w:tab/>
        </w:r>
        <w:r>
          <w:rPr>
            <w:noProof/>
            <w:webHidden/>
          </w:rPr>
          <w:fldChar w:fldCharType="begin"/>
        </w:r>
        <w:r>
          <w:rPr>
            <w:noProof/>
            <w:webHidden/>
          </w:rPr>
          <w:instrText xml:space="preserve"> PAGEREF _Toc137067091 \h </w:instrText>
        </w:r>
        <w:r>
          <w:rPr>
            <w:noProof/>
            <w:webHidden/>
          </w:rPr>
        </w:r>
        <w:r>
          <w:rPr>
            <w:noProof/>
            <w:webHidden/>
          </w:rPr>
          <w:fldChar w:fldCharType="separate"/>
        </w:r>
        <w:r>
          <w:rPr>
            <w:noProof/>
            <w:webHidden/>
          </w:rPr>
          <w:t>102</w:t>
        </w:r>
        <w:r>
          <w:rPr>
            <w:noProof/>
            <w:webHidden/>
          </w:rPr>
          <w:fldChar w:fldCharType="end"/>
        </w:r>
      </w:hyperlink>
    </w:p>
    <w:p w14:paraId="3865F82E" w14:textId="10098EEA"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92" w:history="1">
        <w:r w:rsidRPr="00711E53">
          <w:rPr>
            <w:rStyle w:val="Hyperkobling"/>
            <w:noProof/>
          </w:rPr>
          <w:t>2.2.7</w:t>
        </w:r>
        <w:r>
          <w:rPr>
            <w:rFonts w:asciiTheme="minorHAnsi" w:eastAsiaTheme="minorEastAsia" w:hAnsiTheme="minorHAnsi" w:cstheme="minorBidi"/>
            <w:i w:val="0"/>
            <w:iCs w:val="0"/>
            <w:noProof/>
            <w:sz w:val="22"/>
            <w:szCs w:val="22"/>
            <w:lang w:val="nb-NO" w:eastAsia="nb-NO"/>
          </w:rPr>
          <w:tab/>
        </w:r>
        <w:r w:rsidRPr="00711E53">
          <w:rPr>
            <w:rStyle w:val="Hyperkobling"/>
            <w:noProof/>
          </w:rPr>
          <w:t>Risk assessment for animal health</w:t>
        </w:r>
        <w:r>
          <w:rPr>
            <w:noProof/>
            <w:webHidden/>
          </w:rPr>
          <w:tab/>
        </w:r>
        <w:r>
          <w:rPr>
            <w:noProof/>
            <w:webHidden/>
          </w:rPr>
          <w:fldChar w:fldCharType="begin"/>
        </w:r>
        <w:r>
          <w:rPr>
            <w:noProof/>
            <w:webHidden/>
          </w:rPr>
          <w:instrText xml:space="preserve"> PAGEREF _Toc137067092 \h </w:instrText>
        </w:r>
        <w:r>
          <w:rPr>
            <w:noProof/>
            <w:webHidden/>
          </w:rPr>
        </w:r>
        <w:r>
          <w:rPr>
            <w:noProof/>
            <w:webHidden/>
          </w:rPr>
          <w:fldChar w:fldCharType="separate"/>
        </w:r>
        <w:r>
          <w:rPr>
            <w:noProof/>
            <w:webHidden/>
          </w:rPr>
          <w:t>112</w:t>
        </w:r>
        <w:r>
          <w:rPr>
            <w:noProof/>
            <w:webHidden/>
          </w:rPr>
          <w:fldChar w:fldCharType="end"/>
        </w:r>
      </w:hyperlink>
    </w:p>
    <w:p w14:paraId="3AEED667" w14:textId="14A428DD"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93" w:history="1">
        <w:r w:rsidRPr="00711E53">
          <w:rPr>
            <w:rStyle w:val="Hyperkobling"/>
            <w:noProof/>
          </w:rPr>
          <w:t>2.2.8</w:t>
        </w:r>
        <w:r>
          <w:rPr>
            <w:rFonts w:asciiTheme="minorHAnsi" w:eastAsiaTheme="minorEastAsia" w:hAnsiTheme="minorHAnsi" w:cstheme="minorBidi"/>
            <w:i w:val="0"/>
            <w:iCs w:val="0"/>
            <w:noProof/>
            <w:sz w:val="22"/>
            <w:szCs w:val="22"/>
            <w:lang w:val="nb-NO" w:eastAsia="nb-NO"/>
          </w:rPr>
          <w:tab/>
        </w:r>
        <w:r w:rsidRPr="00711E53">
          <w:rPr>
            <w:rStyle w:val="Hyperkobling"/>
            <w:noProof/>
          </w:rPr>
          <w:t>Risk assessment for the environment</w:t>
        </w:r>
        <w:r>
          <w:rPr>
            <w:noProof/>
            <w:webHidden/>
          </w:rPr>
          <w:tab/>
        </w:r>
        <w:r>
          <w:rPr>
            <w:noProof/>
            <w:webHidden/>
          </w:rPr>
          <w:fldChar w:fldCharType="begin"/>
        </w:r>
        <w:r>
          <w:rPr>
            <w:noProof/>
            <w:webHidden/>
          </w:rPr>
          <w:instrText xml:space="preserve"> PAGEREF _Toc137067093 \h </w:instrText>
        </w:r>
        <w:r>
          <w:rPr>
            <w:noProof/>
            <w:webHidden/>
          </w:rPr>
        </w:r>
        <w:r>
          <w:rPr>
            <w:noProof/>
            <w:webHidden/>
          </w:rPr>
          <w:fldChar w:fldCharType="separate"/>
        </w:r>
        <w:r>
          <w:rPr>
            <w:noProof/>
            <w:webHidden/>
          </w:rPr>
          <w:t>113</w:t>
        </w:r>
        <w:r>
          <w:rPr>
            <w:noProof/>
            <w:webHidden/>
          </w:rPr>
          <w:fldChar w:fldCharType="end"/>
        </w:r>
      </w:hyperlink>
    </w:p>
    <w:p w14:paraId="77A3F126" w14:textId="2901F826"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94" w:history="1">
        <w:r w:rsidRPr="00711E53">
          <w:rPr>
            <w:rStyle w:val="Hyperkobling"/>
            <w:noProof/>
            <w14:scene3d>
              <w14:camera w14:prst="orthographicFront"/>
              <w14:lightRig w14:rig="threePt" w14:dir="t">
                <w14:rot w14:lat="0" w14:lon="0" w14:rev="0"/>
              </w14:lightRig>
            </w14:scene3d>
          </w:rPr>
          <w:t>2.2.8.1</w:t>
        </w:r>
        <w:r>
          <w:rPr>
            <w:rFonts w:asciiTheme="minorHAnsi" w:eastAsiaTheme="minorEastAsia" w:hAnsiTheme="minorHAnsi" w:cstheme="minorBidi"/>
            <w:noProof/>
            <w:sz w:val="22"/>
            <w:szCs w:val="22"/>
            <w:lang w:val="nb-NO" w:eastAsia="nb-NO"/>
          </w:rPr>
          <w:tab/>
        </w:r>
        <w:r w:rsidRPr="00711E53">
          <w:rPr>
            <w:rStyle w:val="Hyperkobling"/>
            <w:noProof/>
          </w:rPr>
          <w:t>Effects assessment on the environment</w:t>
        </w:r>
        <w:r>
          <w:rPr>
            <w:noProof/>
            <w:webHidden/>
          </w:rPr>
          <w:tab/>
        </w:r>
        <w:r>
          <w:rPr>
            <w:noProof/>
            <w:webHidden/>
          </w:rPr>
          <w:fldChar w:fldCharType="begin"/>
        </w:r>
        <w:r>
          <w:rPr>
            <w:noProof/>
            <w:webHidden/>
          </w:rPr>
          <w:instrText xml:space="preserve"> PAGEREF _Toc137067094 \h </w:instrText>
        </w:r>
        <w:r>
          <w:rPr>
            <w:noProof/>
            <w:webHidden/>
          </w:rPr>
        </w:r>
        <w:r>
          <w:rPr>
            <w:noProof/>
            <w:webHidden/>
          </w:rPr>
          <w:fldChar w:fldCharType="separate"/>
        </w:r>
        <w:r>
          <w:rPr>
            <w:noProof/>
            <w:webHidden/>
          </w:rPr>
          <w:t>113</w:t>
        </w:r>
        <w:r>
          <w:rPr>
            <w:noProof/>
            <w:webHidden/>
          </w:rPr>
          <w:fldChar w:fldCharType="end"/>
        </w:r>
      </w:hyperlink>
    </w:p>
    <w:p w14:paraId="676746CC" w14:textId="2BFDF796"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95" w:history="1">
        <w:r w:rsidRPr="00711E53">
          <w:rPr>
            <w:rStyle w:val="Hyperkobling"/>
            <w:noProof/>
            <w14:scene3d>
              <w14:camera w14:prst="orthographicFront"/>
              <w14:lightRig w14:rig="threePt" w14:dir="t">
                <w14:rot w14:lat="0" w14:lon="0" w14:rev="0"/>
              </w14:lightRig>
            </w14:scene3d>
          </w:rPr>
          <w:t>2.2.8.2</w:t>
        </w:r>
        <w:r>
          <w:rPr>
            <w:rFonts w:asciiTheme="minorHAnsi" w:eastAsiaTheme="minorEastAsia" w:hAnsiTheme="minorHAnsi" w:cstheme="minorBidi"/>
            <w:noProof/>
            <w:sz w:val="22"/>
            <w:szCs w:val="22"/>
            <w:lang w:val="nb-NO" w:eastAsia="nb-NO"/>
          </w:rPr>
          <w:tab/>
        </w:r>
        <w:r w:rsidRPr="00711E53">
          <w:rPr>
            <w:rStyle w:val="Hyperkobling"/>
            <w:noProof/>
          </w:rPr>
          <w:t>Environmental exposure assessment and risk characterisation</w:t>
        </w:r>
        <w:r>
          <w:rPr>
            <w:noProof/>
            <w:webHidden/>
          </w:rPr>
          <w:tab/>
        </w:r>
        <w:r>
          <w:rPr>
            <w:noProof/>
            <w:webHidden/>
          </w:rPr>
          <w:fldChar w:fldCharType="begin"/>
        </w:r>
        <w:r>
          <w:rPr>
            <w:noProof/>
            <w:webHidden/>
          </w:rPr>
          <w:instrText xml:space="preserve"> PAGEREF _Toc137067095 \h </w:instrText>
        </w:r>
        <w:r>
          <w:rPr>
            <w:noProof/>
            <w:webHidden/>
          </w:rPr>
        </w:r>
        <w:r>
          <w:rPr>
            <w:noProof/>
            <w:webHidden/>
          </w:rPr>
          <w:fldChar w:fldCharType="separate"/>
        </w:r>
        <w:r>
          <w:rPr>
            <w:noProof/>
            <w:webHidden/>
          </w:rPr>
          <w:t>117</w:t>
        </w:r>
        <w:r>
          <w:rPr>
            <w:noProof/>
            <w:webHidden/>
          </w:rPr>
          <w:fldChar w:fldCharType="end"/>
        </w:r>
      </w:hyperlink>
    </w:p>
    <w:p w14:paraId="0013F407" w14:textId="3413246D" w:rsidR="00771570" w:rsidRDefault="00771570">
      <w:pPr>
        <w:pStyle w:val="INNH4"/>
        <w:tabs>
          <w:tab w:val="left" w:pos="1400"/>
          <w:tab w:val="right" w:leader="dot" w:pos="9204"/>
        </w:tabs>
        <w:rPr>
          <w:rFonts w:asciiTheme="minorHAnsi" w:eastAsiaTheme="minorEastAsia" w:hAnsiTheme="minorHAnsi" w:cstheme="minorBidi"/>
          <w:noProof/>
          <w:sz w:val="22"/>
          <w:szCs w:val="22"/>
          <w:lang w:val="nb-NO" w:eastAsia="nb-NO"/>
        </w:rPr>
      </w:pPr>
      <w:hyperlink w:anchor="_Toc137067096" w:history="1">
        <w:r w:rsidRPr="00711E53">
          <w:rPr>
            <w:rStyle w:val="Hyperkobling"/>
            <w:noProof/>
            <w14:scene3d>
              <w14:camera w14:prst="orthographicFront"/>
              <w14:lightRig w14:rig="threePt" w14:dir="t">
                <w14:rot w14:lat="0" w14:lon="0" w14:rev="0"/>
              </w14:lightRig>
            </w14:scene3d>
          </w:rPr>
          <w:t>2.2.8.3</w:t>
        </w:r>
        <w:r>
          <w:rPr>
            <w:rFonts w:asciiTheme="minorHAnsi" w:eastAsiaTheme="minorEastAsia" w:hAnsiTheme="minorHAnsi" w:cstheme="minorBidi"/>
            <w:noProof/>
            <w:sz w:val="22"/>
            <w:szCs w:val="22"/>
            <w:lang w:val="nb-NO" w:eastAsia="nb-NO"/>
          </w:rPr>
          <w:tab/>
        </w:r>
        <w:r w:rsidRPr="00711E53">
          <w:rPr>
            <w:rStyle w:val="Hyperkobling"/>
            <w:noProof/>
          </w:rPr>
          <w:t>Risk characterisation</w:t>
        </w:r>
        <w:r>
          <w:rPr>
            <w:noProof/>
            <w:webHidden/>
          </w:rPr>
          <w:tab/>
        </w:r>
        <w:r>
          <w:rPr>
            <w:noProof/>
            <w:webHidden/>
          </w:rPr>
          <w:fldChar w:fldCharType="begin"/>
        </w:r>
        <w:r>
          <w:rPr>
            <w:noProof/>
            <w:webHidden/>
          </w:rPr>
          <w:instrText xml:space="preserve"> PAGEREF _Toc137067096 \h </w:instrText>
        </w:r>
        <w:r>
          <w:rPr>
            <w:noProof/>
            <w:webHidden/>
          </w:rPr>
        </w:r>
        <w:r>
          <w:rPr>
            <w:noProof/>
            <w:webHidden/>
          </w:rPr>
          <w:fldChar w:fldCharType="separate"/>
        </w:r>
        <w:r>
          <w:rPr>
            <w:noProof/>
            <w:webHidden/>
          </w:rPr>
          <w:t>123</w:t>
        </w:r>
        <w:r>
          <w:rPr>
            <w:noProof/>
            <w:webHidden/>
          </w:rPr>
          <w:fldChar w:fldCharType="end"/>
        </w:r>
      </w:hyperlink>
    </w:p>
    <w:p w14:paraId="188563F2" w14:textId="5BAF12D0"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97" w:history="1">
        <w:r w:rsidRPr="00711E53">
          <w:rPr>
            <w:rStyle w:val="Hyperkobling"/>
            <w:noProof/>
          </w:rPr>
          <w:t>2.2.9</w:t>
        </w:r>
        <w:r>
          <w:rPr>
            <w:rFonts w:asciiTheme="minorHAnsi" w:eastAsiaTheme="minorEastAsia" w:hAnsiTheme="minorHAnsi" w:cstheme="minorBidi"/>
            <w:i w:val="0"/>
            <w:iCs w:val="0"/>
            <w:noProof/>
            <w:sz w:val="22"/>
            <w:szCs w:val="22"/>
            <w:lang w:val="nb-NO" w:eastAsia="nb-NO"/>
          </w:rPr>
          <w:tab/>
        </w:r>
        <w:r w:rsidRPr="00711E53">
          <w:rPr>
            <w:rStyle w:val="Hyperkobling"/>
            <w:noProof/>
          </w:rPr>
          <w:t>Measures to protect man, animals and the environment</w:t>
        </w:r>
        <w:r>
          <w:rPr>
            <w:noProof/>
            <w:webHidden/>
          </w:rPr>
          <w:tab/>
        </w:r>
        <w:r>
          <w:rPr>
            <w:noProof/>
            <w:webHidden/>
          </w:rPr>
          <w:fldChar w:fldCharType="begin"/>
        </w:r>
        <w:r>
          <w:rPr>
            <w:noProof/>
            <w:webHidden/>
          </w:rPr>
          <w:instrText xml:space="preserve"> PAGEREF _Toc137067097 \h </w:instrText>
        </w:r>
        <w:r>
          <w:rPr>
            <w:noProof/>
            <w:webHidden/>
          </w:rPr>
        </w:r>
        <w:r>
          <w:rPr>
            <w:noProof/>
            <w:webHidden/>
          </w:rPr>
          <w:fldChar w:fldCharType="separate"/>
        </w:r>
        <w:r>
          <w:rPr>
            <w:noProof/>
            <w:webHidden/>
          </w:rPr>
          <w:t>136</w:t>
        </w:r>
        <w:r>
          <w:rPr>
            <w:noProof/>
            <w:webHidden/>
          </w:rPr>
          <w:fldChar w:fldCharType="end"/>
        </w:r>
      </w:hyperlink>
    </w:p>
    <w:p w14:paraId="5058059E" w14:textId="5DA9A1C6"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98" w:history="1">
        <w:r w:rsidRPr="00711E53">
          <w:rPr>
            <w:rStyle w:val="Hyperkobling"/>
            <w:noProof/>
          </w:rPr>
          <w:t>2.2.10</w:t>
        </w:r>
        <w:r>
          <w:rPr>
            <w:rFonts w:asciiTheme="minorHAnsi" w:eastAsiaTheme="minorEastAsia" w:hAnsiTheme="minorHAnsi" w:cstheme="minorBidi"/>
            <w:i w:val="0"/>
            <w:iCs w:val="0"/>
            <w:noProof/>
            <w:sz w:val="22"/>
            <w:szCs w:val="22"/>
            <w:lang w:val="nb-NO" w:eastAsia="nb-NO"/>
          </w:rPr>
          <w:tab/>
        </w:r>
        <w:r w:rsidRPr="00711E53">
          <w:rPr>
            <w:rStyle w:val="Hyperkobling"/>
            <w:noProof/>
          </w:rPr>
          <w:t>Assessment of a combination of biocidal products</w:t>
        </w:r>
        <w:r>
          <w:rPr>
            <w:noProof/>
            <w:webHidden/>
          </w:rPr>
          <w:tab/>
        </w:r>
        <w:r>
          <w:rPr>
            <w:noProof/>
            <w:webHidden/>
          </w:rPr>
          <w:fldChar w:fldCharType="begin"/>
        </w:r>
        <w:r>
          <w:rPr>
            <w:noProof/>
            <w:webHidden/>
          </w:rPr>
          <w:instrText xml:space="preserve"> PAGEREF _Toc137067098 \h </w:instrText>
        </w:r>
        <w:r>
          <w:rPr>
            <w:noProof/>
            <w:webHidden/>
          </w:rPr>
        </w:r>
        <w:r>
          <w:rPr>
            <w:noProof/>
            <w:webHidden/>
          </w:rPr>
          <w:fldChar w:fldCharType="separate"/>
        </w:r>
        <w:r>
          <w:rPr>
            <w:noProof/>
            <w:webHidden/>
          </w:rPr>
          <w:t>137</w:t>
        </w:r>
        <w:r>
          <w:rPr>
            <w:noProof/>
            <w:webHidden/>
          </w:rPr>
          <w:fldChar w:fldCharType="end"/>
        </w:r>
      </w:hyperlink>
    </w:p>
    <w:p w14:paraId="5BDC6990" w14:textId="50000FAD"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099" w:history="1">
        <w:r w:rsidRPr="00711E53">
          <w:rPr>
            <w:rStyle w:val="Hyperkobling"/>
            <w:noProof/>
          </w:rPr>
          <w:t>2.2.11</w:t>
        </w:r>
        <w:r>
          <w:rPr>
            <w:rFonts w:asciiTheme="minorHAnsi" w:eastAsiaTheme="minorEastAsia" w:hAnsiTheme="minorHAnsi" w:cstheme="minorBidi"/>
            <w:i w:val="0"/>
            <w:iCs w:val="0"/>
            <w:noProof/>
            <w:sz w:val="22"/>
            <w:szCs w:val="22"/>
            <w:lang w:val="nb-NO" w:eastAsia="nb-NO"/>
          </w:rPr>
          <w:tab/>
        </w:r>
        <w:r w:rsidRPr="00711E53">
          <w:rPr>
            <w:rStyle w:val="Hyperkobling"/>
            <w:noProof/>
          </w:rPr>
          <w:t>Comparative assessment</w:t>
        </w:r>
        <w:r>
          <w:rPr>
            <w:noProof/>
            <w:webHidden/>
          </w:rPr>
          <w:tab/>
        </w:r>
        <w:r>
          <w:rPr>
            <w:noProof/>
            <w:webHidden/>
          </w:rPr>
          <w:fldChar w:fldCharType="begin"/>
        </w:r>
        <w:r>
          <w:rPr>
            <w:noProof/>
            <w:webHidden/>
          </w:rPr>
          <w:instrText xml:space="preserve"> PAGEREF _Toc137067099 \h </w:instrText>
        </w:r>
        <w:r>
          <w:rPr>
            <w:noProof/>
            <w:webHidden/>
          </w:rPr>
        </w:r>
        <w:r>
          <w:rPr>
            <w:noProof/>
            <w:webHidden/>
          </w:rPr>
          <w:fldChar w:fldCharType="separate"/>
        </w:r>
        <w:r>
          <w:rPr>
            <w:noProof/>
            <w:webHidden/>
          </w:rPr>
          <w:t>137</w:t>
        </w:r>
        <w:r>
          <w:rPr>
            <w:noProof/>
            <w:webHidden/>
          </w:rPr>
          <w:fldChar w:fldCharType="end"/>
        </w:r>
      </w:hyperlink>
    </w:p>
    <w:p w14:paraId="31CAA7E8" w14:textId="36CC0490" w:rsidR="00771570" w:rsidRDefault="00771570">
      <w:pPr>
        <w:pStyle w:val="INNH1"/>
        <w:tabs>
          <w:tab w:val="left" w:pos="400"/>
          <w:tab w:val="right" w:leader="dot" w:pos="9204"/>
        </w:tabs>
        <w:rPr>
          <w:rFonts w:asciiTheme="minorHAnsi" w:eastAsiaTheme="minorEastAsia" w:hAnsiTheme="minorHAnsi" w:cstheme="minorBidi"/>
          <w:b w:val="0"/>
          <w:bCs w:val="0"/>
          <w:caps w:val="0"/>
          <w:noProof/>
          <w:sz w:val="22"/>
          <w:szCs w:val="22"/>
          <w:lang w:val="nb-NO" w:eastAsia="nb-NO"/>
        </w:rPr>
      </w:pPr>
      <w:hyperlink w:anchor="_Toc137067100" w:history="1">
        <w:r w:rsidRPr="00711E53">
          <w:rPr>
            <w:rStyle w:val="Hyperkobling"/>
            <w:rFonts w:eastAsia="Calibri"/>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2"/>
            <w:szCs w:val="22"/>
            <w:lang w:val="nb-NO" w:eastAsia="nb-NO"/>
          </w:rPr>
          <w:tab/>
        </w:r>
        <w:r w:rsidRPr="00711E53">
          <w:rPr>
            <w:rStyle w:val="Hyperkobling"/>
            <w:rFonts w:eastAsia="Calibri"/>
            <w:noProof/>
          </w:rPr>
          <w:t>Annexes</w:t>
        </w:r>
        <w:r>
          <w:rPr>
            <w:noProof/>
            <w:webHidden/>
          </w:rPr>
          <w:tab/>
        </w:r>
        <w:r>
          <w:rPr>
            <w:noProof/>
            <w:webHidden/>
          </w:rPr>
          <w:fldChar w:fldCharType="begin"/>
        </w:r>
        <w:r>
          <w:rPr>
            <w:noProof/>
            <w:webHidden/>
          </w:rPr>
          <w:instrText xml:space="preserve"> PAGEREF _Toc137067100 \h </w:instrText>
        </w:r>
        <w:r>
          <w:rPr>
            <w:noProof/>
            <w:webHidden/>
          </w:rPr>
        </w:r>
        <w:r>
          <w:rPr>
            <w:noProof/>
            <w:webHidden/>
          </w:rPr>
          <w:fldChar w:fldCharType="separate"/>
        </w:r>
        <w:r>
          <w:rPr>
            <w:noProof/>
            <w:webHidden/>
          </w:rPr>
          <w:t>138</w:t>
        </w:r>
        <w:r>
          <w:rPr>
            <w:noProof/>
            <w:webHidden/>
          </w:rPr>
          <w:fldChar w:fldCharType="end"/>
        </w:r>
      </w:hyperlink>
    </w:p>
    <w:p w14:paraId="46984D04" w14:textId="69C4F9F2"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1" w:history="1">
        <w:r w:rsidRPr="00711E53">
          <w:rPr>
            <w:rStyle w:val="Hyperkobling"/>
            <w:noProof/>
            <w:lang w:val="de-DE"/>
          </w:rPr>
          <w:t>3.1</w:t>
        </w:r>
        <w:r>
          <w:rPr>
            <w:rFonts w:asciiTheme="minorHAnsi" w:eastAsiaTheme="minorEastAsia" w:hAnsiTheme="minorHAnsi" w:cstheme="minorBidi"/>
            <w:smallCaps w:val="0"/>
            <w:noProof/>
            <w:sz w:val="22"/>
            <w:szCs w:val="22"/>
            <w:lang w:val="nb-NO" w:eastAsia="nb-NO"/>
          </w:rPr>
          <w:tab/>
        </w:r>
        <w:r w:rsidRPr="00711E53">
          <w:rPr>
            <w:rStyle w:val="Hyperkobling"/>
            <w:noProof/>
          </w:rPr>
          <w:t>List of studies for the biocidal product (family)</w:t>
        </w:r>
        <w:r>
          <w:rPr>
            <w:noProof/>
            <w:webHidden/>
          </w:rPr>
          <w:tab/>
        </w:r>
        <w:r>
          <w:rPr>
            <w:noProof/>
            <w:webHidden/>
          </w:rPr>
          <w:fldChar w:fldCharType="begin"/>
        </w:r>
        <w:r>
          <w:rPr>
            <w:noProof/>
            <w:webHidden/>
          </w:rPr>
          <w:instrText xml:space="preserve"> PAGEREF _Toc137067101 \h </w:instrText>
        </w:r>
        <w:r>
          <w:rPr>
            <w:noProof/>
            <w:webHidden/>
          </w:rPr>
        </w:r>
        <w:r>
          <w:rPr>
            <w:noProof/>
            <w:webHidden/>
          </w:rPr>
          <w:fldChar w:fldCharType="separate"/>
        </w:r>
        <w:r>
          <w:rPr>
            <w:noProof/>
            <w:webHidden/>
          </w:rPr>
          <w:t>138</w:t>
        </w:r>
        <w:r>
          <w:rPr>
            <w:noProof/>
            <w:webHidden/>
          </w:rPr>
          <w:fldChar w:fldCharType="end"/>
        </w:r>
      </w:hyperlink>
    </w:p>
    <w:p w14:paraId="5BCF7535" w14:textId="25CE45A5"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2" w:history="1">
        <w:r w:rsidRPr="00711E53">
          <w:rPr>
            <w:rStyle w:val="Hyperkobling"/>
            <w:noProof/>
            <w:lang w:val="de-DE"/>
          </w:rPr>
          <w:t>3.2</w:t>
        </w:r>
        <w:r>
          <w:rPr>
            <w:rFonts w:asciiTheme="minorHAnsi" w:eastAsiaTheme="minorEastAsia" w:hAnsiTheme="minorHAnsi" w:cstheme="minorBidi"/>
            <w:smallCaps w:val="0"/>
            <w:noProof/>
            <w:sz w:val="22"/>
            <w:szCs w:val="22"/>
            <w:lang w:val="nb-NO" w:eastAsia="nb-NO"/>
          </w:rPr>
          <w:tab/>
        </w:r>
        <w:r w:rsidRPr="00711E53">
          <w:rPr>
            <w:rStyle w:val="Hyperkobling"/>
            <w:noProof/>
          </w:rPr>
          <w:t>Output tables from exposure assessment tools</w:t>
        </w:r>
        <w:r>
          <w:rPr>
            <w:noProof/>
            <w:webHidden/>
          </w:rPr>
          <w:tab/>
        </w:r>
        <w:r>
          <w:rPr>
            <w:noProof/>
            <w:webHidden/>
          </w:rPr>
          <w:fldChar w:fldCharType="begin"/>
        </w:r>
        <w:r>
          <w:rPr>
            <w:noProof/>
            <w:webHidden/>
          </w:rPr>
          <w:instrText xml:space="preserve"> PAGEREF _Toc137067102 \h </w:instrText>
        </w:r>
        <w:r>
          <w:rPr>
            <w:noProof/>
            <w:webHidden/>
          </w:rPr>
        </w:r>
        <w:r>
          <w:rPr>
            <w:noProof/>
            <w:webHidden/>
          </w:rPr>
          <w:fldChar w:fldCharType="separate"/>
        </w:r>
        <w:r>
          <w:rPr>
            <w:noProof/>
            <w:webHidden/>
          </w:rPr>
          <w:t>146</w:t>
        </w:r>
        <w:r>
          <w:rPr>
            <w:noProof/>
            <w:webHidden/>
          </w:rPr>
          <w:fldChar w:fldCharType="end"/>
        </w:r>
      </w:hyperlink>
    </w:p>
    <w:p w14:paraId="40D05B87" w14:textId="1A006405"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103" w:history="1">
        <w:r w:rsidRPr="00711E53">
          <w:rPr>
            <w:rStyle w:val="Hyperkobling"/>
            <w:noProof/>
            <w:lang w:eastAsia="en-US"/>
          </w:rPr>
          <w:t>3.2.1</w:t>
        </w:r>
        <w:r>
          <w:rPr>
            <w:rFonts w:asciiTheme="minorHAnsi" w:eastAsiaTheme="minorEastAsia" w:hAnsiTheme="minorHAnsi" w:cstheme="minorBidi"/>
            <w:i w:val="0"/>
            <w:iCs w:val="0"/>
            <w:noProof/>
            <w:sz w:val="22"/>
            <w:szCs w:val="22"/>
            <w:lang w:val="nb-NO" w:eastAsia="nb-NO"/>
          </w:rPr>
          <w:tab/>
        </w:r>
        <w:r w:rsidRPr="00711E53">
          <w:rPr>
            <w:rStyle w:val="Hyperkobling"/>
            <w:noProof/>
            <w:lang w:eastAsia="en-US"/>
          </w:rPr>
          <w:t>Output tables from the environment exposure assessments</w:t>
        </w:r>
        <w:r>
          <w:rPr>
            <w:noProof/>
            <w:webHidden/>
          </w:rPr>
          <w:tab/>
        </w:r>
        <w:r>
          <w:rPr>
            <w:noProof/>
            <w:webHidden/>
          </w:rPr>
          <w:fldChar w:fldCharType="begin"/>
        </w:r>
        <w:r>
          <w:rPr>
            <w:noProof/>
            <w:webHidden/>
          </w:rPr>
          <w:instrText xml:space="preserve"> PAGEREF _Toc137067103 \h </w:instrText>
        </w:r>
        <w:r>
          <w:rPr>
            <w:noProof/>
            <w:webHidden/>
          </w:rPr>
        </w:r>
        <w:r>
          <w:rPr>
            <w:noProof/>
            <w:webHidden/>
          </w:rPr>
          <w:fldChar w:fldCharType="separate"/>
        </w:r>
        <w:r>
          <w:rPr>
            <w:noProof/>
            <w:webHidden/>
          </w:rPr>
          <w:t>146</w:t>
        </w:r>
        <w:r>
          <w:rPr>
            <w:noProof/>
            <w:webHidden/>
          </w:rPr>
          <w:fldChar w:fldCharType="end"/>
        </w:r>
      </w:hyperlink>
    </w:p>
    <w:p w14:paraId="14542BC1" w14:textId="085988AC" w:rsidR="00771570" w:rsidRDefault="00771570">
      <w:pPr>
        <w:pStyle w:val="INNH3"/>
        <w:tabs>
          <w:tab w:val="left" w:pos="1200"/>
          <w:tab w:val="right" w:leader="dot" w:pos="9204"/>
        </w:tabs>
        <w:rPr>
          <w:rFonts w:asciiTheme="minorHAnsi" w:eastAsiaTheme="minorEastAsia" w:hAnsiTheme="minorHAnsi" w:cstheme="minorBidi"/>
          <w:i w:val="0"/>
          <w:iCs w:val="0"/>
          <w:noProof/>
          <w:sz w:val="22"/>
          <w:szCs w:val="22"/>
          <w:lang w:val="nb-NO" w:eastAsia="nb-NO"/>
        </w:rPr>
      </w:pPr>
      <w:hyperlink w:anchor="_Toc137067104" w:history="1">
        <w:r w:rsidRPr="00711E53">
          <w:rPr>
            <w:rStyle w:val="Hyperkobling"/>
            <w:noProof/>
            <w:lang w:eastAsia="en-US"/>
          </w:rPr>
          <w:t>3.2.2</w:t>
        </w:r>
        <w:r>
          <w:rPr>
            <w:rFonts w:asciiTheme="minorHAnsi" w:eastAsiaTheme="minorEastAsia" w:hAnsiTheme="minorHAnsi" w:cstheme="minorBidi"/>
            <w:i w:val="0"/>
            <w:iCs w:val="0"/>
            <w:noProof/>
            <w:sz w:val="22"/>
            <w:szCs w:val="22"/>
            <w:lang w:val="nb-NO" w:eastAsia="nb-NO"/>
          </w:rPr>
          <w:tab/>
        </w:r>
        <w:r w:rsidRPr="00711E53">
          <w:rPr>
            <w:rStyle w:val="Hyperkobling"/>
            <w:noProof/>
            <w:lang w:eastAsia="en-US"/>
          </w:rPr>
          <w:t>Output tables from the human exposure assessments</w:t>
        </w:r>
        <w:r>
          <w:rPr>
            <w:noProof/>
            <w:webHidden/>
          </w:rPr>
          <w:tab/>
        </w:r>
        <w:r>
          <w:rPr>
            <w:noProof/>
            <w:webHidden/>
          </w:rPr>
          <w:fldChar w:fldCharType="begin"/>
        </w:r>
        <w:r>
          <w:rPr>
            <w:noProof/>
            <w:webHidden/>
          </w:rPr>
          <w:instrText xml:space="preserve"> PAGEREF _Toc137067104 \h </w:instrText>
        </w:r>
        <w:r>
          <w:rPr>
            <w:noProof/>
            <w:webHidden/>
          </w:rPr>
        </w:r>
        <w:r>
          <w:rPr>
            <w:noProof/>
            <w:webHidden/>
          </w:rPr>
          <w:fldChar w:fldCharType="separate"/>
        </w:r>
        <w:r>
          <w:rPr>
            <w:noProof/>
            <w:webHidden/>
          </w:rPr>
          <w:t>147</w:t>
        </w:r>
        <w:r>
          <w:rPr>
            <w:noProof/>
            <w:webHidden/>
          </w:rPr>
          <w:fldChar w:fldCharType="end"/>
        </w:r>
      </w:hyperlink>
    </w:p>
    <w:p w14:paraId="7C1F3931" w14:textId="54BD2694"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5" w:history="1">
        <w:r w:rsidRPr="00711E53">
          <w:rPr>
            <w:rStyle w:val="Hyperkobling"/>
            <w:noProof/>
            <w:lang w:val="de-DE"/>
          </w:rPr>
          <w:t>3.3</w:t>
        </w:r>
        <w:r>
          <w:rPr>
            <w:rFonts w:asciiTheme="minorHAnsi" w:eastAsiaTheme="minorEastAsia" w:hAnsiTheme="minorHAnsi" w:cstheme="minorBidi"/>
            <w:smallCaps w:val="0"/>
            <w:noProof/>
            <w:sz w:val="22"/>
            <w:szCs w:val="22"/>
            <w:lang w:val="nb-NO" w:eastAsia="nb-NO"/>
          </w:rPr>
          <w:tab/>
        </w:r>
        <w:r w:rsidRPr="00711E53">
          <w:rPr>
            <w:rStyle w:val="Hyperkobling"/>
            <w:noProof/>
          </w:rPr>
          <w:t>New information on the active substance</w:t>
        </w:r>
        <w:r>
          <w:rPr>
            <w:noProof/>
            <w:webHidden/>
          </w:rPr>
          <w:tab/>
        </w:r>
        <w:r>
          <w:rPr>
            <w:noProof/>
            <w:webHidden/>
          </w:rPr>
          <w:fldChar w:fldCharType="begin"/>
        </w:r>
        <w:r>
          <w:rPr>
            <w:noProof/>
            <w:webHidden/>
          </w:rPr>
          <w:instrText xml:space="preserve"> PAGEREF _Toc137067105 \h </w:instrText>
        </w:r>
        <w:r>
          <w:rPr>
            <w:noProof/>
            <w:webHidden/>
          </w:rPr>
        </w:r>
        <w:r>
          <w:rPr>
            <w:noProof/>
            <w:webHidden/>
          </w:rPr>
          <w:fldChar w:fldCharType="separate"/>
        </w:r>
        <w:r>
          <w:rPr>
            <w:noProof/>
            <w:webHidden/>
          </w:rPr>
          <w:t>147</w:t>
        </w:r>
        <w:r>
          <w:rPr>
            <w:noProof/>
            <w:webHidden/>
          </w:rPr>
          <w:fldChar w:fldCharType="end"/>
        </w:r>
      </w:hyperlink>
    </w:p>
    <w:p w14:paraId="54E201D6" w14:textId="2558ACDA"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6" w:history="1">
        <w:r w:rsidRPr="00711E53">
          <w:rPr>
            <w:rStyle w:val="Hyperkobling"/>
            <w:noProof/>
            <w:lang w:val="de-DE"/>
          </w:rPr>
          <w:t>3.4</w:t>
        </w:r>
        <w:r>
          <w:rPr>
            <w:rFonts w:asciiTheme="minorHAnsi" w:eastAsiaTheme="minorEastAsia" w:hAnsiTheme="minorHAnsi" w:cstheme="minorBidi"/>
            <w:smallCaps w:val="0"/>
            <w:noProof/>
            <w:sz w:val="22"/>
            <w:szCs w:val="22"/>
            <w:lang w:val="nb-NO" w:eastAsia="nb-NO"/>
          </w:rPr>
          <w:tab/>
        </w:r>
        <w:r w:rsidRPr="00711E53">
          <w:rPr>
            <w:rStyle w:val="Hyperkobling"/>
            <w:noProof/>
          </w:rPr>
          <w:t>Residue behaviour</w:t>
        </w:r>
        <w:r>
          <w:rPr>
            <w:noProof/>
            <w:webHidden/>
          </w:rPr>
          <w:tab/>
        </w:r>
        <w:r>
          <w:rPr>
            <w:noProof/>
            <w:webHidden/>
          </w:rPr>
          <w:fldChar w:fldCharType="begin"/>
        </w:r>
        <w:r>
          <w:rPr>
            <w:noProof/>
            <w:webHidden/>
          </w:rPr>
          <w:instrText xml:space="preserve"> PAGEREF _Toc137067106 \h </w:instrText>
        </w:r>
        <w:r>
          <w:rPr>
            <w:noProof/>
            <w:webHidden/>
          </w:rPr>
        </w:r>
        <w:r>
          <w:rPr>
            <w:noProof/>
            <w:webHidden/>
          </w:rPr>
          <w:fldChar w:fldCharType="separate"/>
        </w:r>
        <w:r>
          <w:rPr>
            <w:noProof/>
            <w:webHidden/>
          </w:rPr>
          <w:t>147</w:t>
        </w:r>
        <w:r>
          <w:rPr>
            <w:noProof/>
            <w:webHidden/>
          </w:rPr>
          <w:fldChar w:fldCharType="end"/>
        </w:r>
      </w:hyperlink>
    </w:p>
    <w:p w14:paraId="7D6D6473" w14:textId="3D693FB9"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7" w:history="1">
        <w:r w:rsidRPr="00711E53">
          <w:rPr>
            <w:rStyle w:val="Hyperkobling"/>
            <w:noProof/>
            <w:lang w:val="de-DE"/>
          </w:rPr>
          <w:t>3.5</w:t>
        </w:r>
        <w:r>
          <w:rPr>
            <w:rFonts w:asciiTheme="minorHAnsi" w:eastAsiaTheme="minorEastAsia" w:hAnsiTheme="minorHAnsi" w:cstheme="minorBidi"/>
            <w:smallCaps w:val="0"/>
            <w:noProof/>
            <w:sz w:val="22"/>
            <w:szCs w:val="22"/>
            <w:lang w:val="nb-NO" w:eastAsia="nb-NO"/>
          </w:rPr>
          <w:tab/>
        </w:r>
        <w:r w:rsidRPr="00711E53">
          <w:rPr>
            <w:rStyle w:val="Hyperkobling"/>
            <w:noProof/>
          </w:rPr>
          <w:t>Summaries of the efficacy studies (B.5.10.1-xx)</w:t>
        </w:r>
        <w:r>
          <w:rPr>
            <w:noProof/>
            <w:webHidden/>
          </w:rPr>
          <w:tab/>
        </w:r>
        <w:r>
          <w:rPr>
            <w:noProof/>
            <w:webHidden/>
          </w:rPr>
          <w:fldChar w:fldCharType="begin"/>
        </w:r>
        <w:r>
          <w:rPr>
            <w:noProof/>
            <w:webHidden/>
          </w:rPr>
          <w:instrText xml:space="preserve"> PAGEREF _Toc137067107 \h </w:instrText>
        </w:r>
        <w:r>
          <w:rPr>
            <w:noProof/>
            <w:webHidden/>
          </w:rPr>
        </w:r>
        <w:r>
          <w:rPr>
            <w:noProof/>
            <w:webHidden/>
          </w:rPr>
          <w:fldChar w:fldCharType="separate"/>
        </w:r>
        <w:r>
          <w:rPr>
            <w:noProof/>
            <w:webHidden/>
          </w:rPr>
          <w:t>147</w:t>
        </w:r>
        <w:r>
          <w:rPr>
            <w:noProof/>
            <w:webHidden/>
          </w:rPr>
          <w:fldChar w:fldCharType="end"/>
        </w:r>
      </w:hyperlink>
    </w:p>
    <w:p w14:paraId="68B39DB0" w14:textId="20295039" w:rsidR="00771570" w:rsidRDefault="00771570">
      <w:pPr>
        <w:pStyle w:val="INNH2"/>
        <w:tabs>
          <w:tab w:val="left" w:pos="800"/>
          <w:tab w:val="right" w:leader="dot" w:pos="9204"/>
        </w:tabs>
        <w:rPr>
          <w:rFonts w:asciiTheme="minorHAnsi" w:eastAsiaTheme="minorEastAsia" w:hAnsiTheme="minorHAnsi" w:cstheme="minorBidi"/>
          <w:smallCaps w:val="0"/>
          <w:noProof/>
          <w:sz w:val="22"/>
          <w:szCs w:val="22"/>
          <w:lang w:val="nb-NO" w:eastAsia="nb-NO"/>
        </w:rPr>
      </w:pPr>
      <w:hyperlink w:anchor="_Toc137067108" w:history="1">
        <w:r w:rsidRPr="00711E53">
          <w:rPr>
            <w:rStyle w:val="Hyperkobling"/>
            <w:noProof/>
            <w:lang w:val="de-DE"/>
          </w:rPr>
          <w:t>3.6</w:t>
        </w:r>
        <w:r>
          <w:rPr>
            <w:rFonts w:asciiTheme="minorHAnsi" w:eastAsiaTheme="minorEastAsia" w:hAnsiTheme="minorHAnsi" w:cstheme="minorBidi"/>
            <w:smallCaps w:val="0"/>
            <w:noProof/>
            <w:sz w:val="22"/>
            <w:szCs w:val="22"/>
            <w:lang w:val="nb-NO" w:eastAsia="nb-NO"/>
          </w:rPr>
          <w:tab/>
        </w:r>
        <w:r w:rsidRPr="00711E53">
          <w:rPr>
            <w:rStyle w:val="Hyperkobling"/>
            <w:noProof/>
          </w:rPr>
          <w:t>Confidential annex</w:t>
        </w:r>
        <w:r>
          <w:rPr>
            <w:noProof/>
            <w:webHidden/>
          </w:rPr>
          <w:tab/>
        </w:r>
        <w:r>
          <w:rPr>
            <w:noProof/>
            <w:webHidden/>
          </w:rPr>
          <w:fldChar w:fldCharType="begin"/>
        </w:r>
        <w:r>
          <w:rPr>
            <w:noProof/>
            <w:webHidden/>
          </w:rPr>
          <w:instrText xml:space="preserve"> PAGEREF _Toc137067108 \h </w:instrText>
        </w:r>
        <w:r>
          <w:rPr>
            <w:noProof/>
            <w:webHidden/>
          </w:rPr>
        </w:r>
        <w:r>
          <w:rPr>
            <w:noProof/>
            <w:webHidden/>
          </w:rPr>
          <w:fldChar w:fldCharType="separate"/>
        </w:r>
        <w:r>
          <w:rPr>
            <w:noProof/>
            <w:webHidden/>
          </w:rPr>
          <w:t>147</w:t>
        </w:r>
        <w:r>
          <w:rPr>
            <w:noProof/>
            <w:webHidden/>
          </w:rPr>
          <w:fldChar w:fldCharType="end"/>
        </w:r>
      </w:hyperlink>
    </w:p>
    <w:p w14:paraId="212DBB9F" w14:textId="4DB56A57" w:rsidR="00A53EE0" w:rsidRPr="00F50BE5" w:rsidRDefault="00C94D3C" w:rsidP="002B172D">
      <w:pPr>
        <w:spacing w:line="276" w:lineRule="auto"/>
        <w:rPr>
          <w:rFonts w:eastAsia="Calibri"/>
          <w:lang w:eastAsia="en-US"/>
        </w:rPr>
      </w:pPr>
      <w:r w:rsidRPr="00F50BE5">
        <w:rPr>
          <w:rFonts w:eastAsia="Calibri"/>
          <w:b/>
          <w:bCs/>
          <w:caps/>
          <w:lang w:eastAsia="en-US"/>
        </w:rPr>
        <w:fldChar w:fldCharType="end"/>
      </w:r>
    </w:p>
    <w:p w14:paraId="72838A17" w14:textId="5304E548" w:rsidR="00A53EE0" w:rsidRPr="00F50BE5" w:rsidRDefault="00A53EE0" w:rsidP="00F22EAD">
      <w:pPr>
        <w:pStyle w:val="Overskrift1"/>
        <w:rPr>
          <w:rFonts w:eastAsia="Calibri"/>
          <w:lang w:val="en-GB"/>
        </w:rPr>
      </w:pPr>
      <w:r w:rsidRPr="00F50BE5">
        <w:rPr>
          <w:rFonts w:eastAsia="Calibri"/>
          <w:lang w:val="en-GB" w:eastAsia="en-US"/>
        </w:rPr>
        <w:br w:type="page"/>
      </w:r>
      <w:bookmarkStart w:id="2" w:name="_Toc389728849"/>
      <w:bookmarkStart w:id="3" w:name="_Hlk76473603"/>
      <w:bookmarkStart w:id="4" w:name="_Toc137067039"/>
      <w:r w:rsidRPr="00F50BE5">
        <w:rPr>
          <w:rFonts w:eastAsia="Calibri"/>
          <w:lang w:val="en-GB"/>
        </w:rPr>
        <w:lastRenderedPageBreak/>
        <w:t>CONCLUSION</w:t>
      </w:r>
      <w:bookmarkEnd w:id="2"/>
      <w:bookmarkEnd w:id="4"/>
    </w:p>
    <w:p w14:paraId="072D87B5" w14:textId="183A3190" w:rsidR="00FA38EA" w:rsidRDefault="00FA38EA" w:rsidP="00776D18">
      <w:pPr>
        <w:tabs>
          <w:tab w:val="left" w:pos="8505"/>
        </w:tabs>
        <w:spacing w:before="120"/>
        <w:ind w:right="-45"/>
        <w:jc w:val="both"/>
      </w:pPr>
      <w:bookmarkStart w:id="5" w:name="_Hlk76474037"/>
      <w:r>
        <w:t xml:space="preserve">The </w:t>
      </w:r>
      <w:r w:rsidRPr="00FA38EA">
        <w:t>Dicopper Oxide/Copper Pyrithione Biocidal Product Family</w:t>
      </w:r>
      <w:r w:rsidR="00867B13">
        <w:t xml:space="preserve"> </w:t>
      </w:r>
      <w:r w:rsidR="004E596B">
        <w:t>(BPF)</w:t>
      </w:r>
      <w:r w:rsidR="002F6C68">
        <w:t xml:space="preserve"> </w:t>
      </w:r>
      <w:r>
        <w:rPr>
          <w:rFonts w:cs="Verdana"/>
          <w:color w:val="000000"/>
          <w:lang w:eastAsia="en-US"/>
        </w:rPr>
        <w:t>consists of products containing the active substances dicopper oxide and copper pyrithione</w:t>
      </w:r>
      <w:r>
        <w:t xml:space="preserve">. The products are suspension concentrates for direct application. The </w:t>
      </w:r>
      <w:r w:rsidR="00311B31">
        <w:t xml:space="preserve">product family </w:t>
      </w:r>
      <w:r>
        <w:t xml:space="preserve">is used for treatment of nets </w:t>
      </w:r>
      <w:r w:rsidR="00311B31">
        <w:rPr>
          <w:lang w:val="en-US"/>
        </w:rPr>
        <w:t xml:space="preserve">used for offshore fish farming </w:t>
      </w:r>
      <w:r>
        <w:t>to prevent fouling of the nets during use (</w:t>
      </w:r>
      <w:bookmarkStart w:id="6" w:name="_Hlk125385948"/>
      <w:r>
        <w:t>by s</w:t>
      </w:r>
      <w:r w:rsidRPr="00310902">
        <w:t xml:space="preserve">lime, </w:t>
      </w:r>
      <w:r w:rsidR="00666489">
        <w:t xml:space="preserve">weed (macro algae) </w:t>
      </w:r>
      <w:r>
        <w:t>and a</w:t>
      </w:r>
      <w:r w:rsidRPr="00310902">
        <w:t>nimals</w:t>
      </w:r>
      <w:bookmarkEnd w:id="6"/>
      <w:r>
        <w:t>). The treatment of the net is performed in specialised facilities, and the user categories are industrial users.</w:t>
      </w:r>
    </w:p>
    <w:p w14:paraId="78BBEA4A" w14:textId="5BCD2FEE" w:rsidR="00FA38EA" w:rsidRDefault="00FA38EA" w:rsidP="00776D18">
      <w:pPr>
        <w:spacing w:before="120"/>
        <w:jc w:val="both"/>
        <w:rPr>
          <w:rFonts w:cs="Verdana"/>
          <w:color w:val="000000"/>
          <w:lang w:eastAsia="en-US"/>
        </w:rPr>
      </w:pPr>
      <w:bookmarkStart w:id="7" w:name="_Hlk125994816"/>
      <w:r>
        <w:rPr>
          <w:rFonts w:cs="Verdana"/>
          <w:color w:val="000000"/>
          <w:lang w:eastAsia="en-US"/>
        </w:rPr>
        <w:t xml:space="preserve">The BPF consists of 2 meta-SPCs. </w:t>
      </w:r>
      <w:r w:rsidR="00237F6D">
        <w:rPr>
          <w:rFonts w:cs="Verdana"/>
          <w:color w:val="000000"/>
          <w:lang w:eastAsia="en-US"/>
        </w:rPr>
        <w:t xml:space="preserve"> </w:t>
      </w:r>
    </w:p>
    <w:bookmarkEnd w:id="7"/>
    <w:p w14:paraId="1B47087F" w14:textId="710C0B5A" w:rsidR="00E2723E" w:rsidRPr="006B5570" w:rsidRDefault="00E2723E" w:rsidP="00776D18">
      <w:pPr>
        <w:spacing w:before="120"/>
        <w:rPr>
          <w:lang w:val="en-US"/>
        </w:rPr>
      </w:pPr>
      <w:r>
        <w:rPr>
          <w:lang w:val="en-US"/>
        </w:rPr>
        <w:t>T</w:t>
      </w:r>
      <w:r w:rsidRPr="006B5570">
        <w:rPr>
          <w:lang w:val="en-US"/>
        </w:rPr>
        <w:t xml:space="preserve">he applicant originally applied for the following products in the </w:t>
      </w:r>
      <w:r>
        <w:rPr>
          <w:lang w:val="en-US"/>
        </w:rPr>
        <w:t>biocidal product family</w:t>
      </w:r>
      <w:r w:rsidRPr="006B5570">
        <w:rPr>
          <w:lang w:val="en-US"/>
        </w:rPr>
        <w:t xml:space="preserve">: </w:t>
      </w:r>
    </w:p>
    <w:p w14:paraId="0F1DA185" w14:textId="77777777" w:rsidR="00E2723E" w:rsidRPr="00171456" w:rsidRDefault="00E2723E" w:rsidP="00776D18">
      <w:pPr>
        <w:pStyle w:val="Absatz"/>
        <w:numPr>
          <w:ilvl w:val="0"/>
          <w:numId w:val="20"/>
        </w:numPr>
        <w:spacing w:before="120"/>
        <w:rPr>
          <w:rFonts w:ascii="Verdana" w:hAnsi="Verdana"/>
          <w:iCs/>
        </w:rPr>
      </w:pPr>
      <w:r w:rsidRPr="00171456">
        <w:rPr>
          <w:rFonts w:ascii="Verdana" w:eastAsia="Calibri" w:hAnsi="Verdana" w:cs="Calibri"/>
          <w:lang w:eastAsia="en-GB"/>
        </w:rPr>
        <w:t>Meta SPC 1: Netwax NI Gold (Light)</w:t>
      </w:r>
      <w:r w:rsidRPr="00171456">
        <w:rPr>
          <w:rFonts w:ascii="Verdana" w:hAnsi="Verdana"/>
          <w:iCs/>
        </w:rPr>
        <w:t xml:space="preserve"> </w:t>
      </w:r>
    </w:p>
    <w:p w14:paraId="7ECA1353" w14:textId="4EB9CA1E" w:rsidR="00E2723E" w:rsidRPr="00171456" w:rsidRDefault="00E2723E" w:rsidP="00776D18">
      <w:pPr>
        <w:pStyle w:val="Absatz"/>
        <w:numPr>
          <w:ilvl w:val="0"/>
          <w:numId w:val="20"/>
        </w:numPr>
        <w:spacing w:before="120"/>
        <w:rPr>
          <w:rFonts w:ascii="Verdana" w:hAnsi="Verdana"/>
          <w:lang w:val="en-US"/>
        </w:rPr>
      </w:pPr>
      <w:r>
        <w:rPr>
          <w:rFonts w:ascii="Verdana" w:hAnsi="Verdana"/>
          <w:iCs/>
        </w:rPr>
        <w:t>M</w:t>
      </w:r>
      <w:r w:rsidRPr="00171456">
        <w:rPr>
          <w:rFonts w:ascii="Verdana" w:hAnsi="Verdana"/>
          <w:iCs/>
        </w:rPr>
        <w:t>eta SPC2</w:t>
      </w:r>
      <w:r>
        <w:rPr>
          <w:rFonts w:ascii="Verdana" w:hAnsi="Verdana"/>
          <w:iCs/>
        </w:rPr>
        <w:t xml:space="preserve">: </w:t>
      </w:r>
      <w:r w:rsidRPr="00171456">
        <w:rPr>
          <w:rFonts w:ascii="Verdana" w:hAnsi="Verdana"/>
        </w:rPr>
        <w:t xml:space="preserve">Netwax </w:t>
      </w:r>
      <w:r w:rsidRPr="00E00C7B">
        <w:rPr>
          <w:rFonts w:ascii="Verdana" w:hAnsi="Verdana"/>
        </w:rPr>
        <w:t>NI Gold</w:t>
      </w:r>
      <w:r w:rsidR="00A75E88" w:rsidRPr="00E00C7B">
        <w:rPr>
          <w:rFonts w:ascii="Verdana" w:hAnsi="Verdana"/>
          <w:vertAlign w:val="subscript"/>
        </w:rPr>
        <w:t>old</w:t>
      </w:r>
      <w:r w:rsidRPr="00E00C7B">
        <w:rPr>
          <w:rFonts w:ascii="Verdana" w:hAnsi="Verdana"/>
          <w:vertAlign w:val="subscript"/>
        </w:rPr>
        <w:t>,</w:t>
      </w:r>
      <w:r w:rsidRPr="00E00C7B">
        <w:rPr>
          <w:rFonts w:ascii="Verdana" w:hAnsi="Verdana"/>
        </w:rPr>
        <w:t xml:space="preserve"> Netwax Gold</w:t>
      </w:r>
      <w:r w:rsidRPr="00171456">
        <w:rPr>
          <w:rFonts w:ascii="Verdana" w:hAnsi="Verdana"/>
        </w:rPr>
        <w:t xml:space="preserve"> Anti-bite and </w:t>
      </w:r>
      <w:r w:rsidRPr="00171456">
        <w:rPr>
          <w:rFonts w:ascii="Verdana" w:hAnsi="Verdana" w:cs="Calibri"/>
          <w:color w:val="000000"/>
        </w:rPr>
        <w:t>Netwax NI Gold Plus</w:t>
      </w:r>
    </w:p>
    <w:p w14:paraId="3C4B426D" w14:textId="77777777" w:rsidR="00867B13" w:rsidRDefault="00FA38EA" w:rsidP="00776D18">
      <w:pPr>
        <w:spacing w:before="120"/>
        <w:jc w:val="both"/>
      </w:pPr>
      <w:bookmarkStart w:id="8" w:name="_Hlk125386291"/>
      <w:r>
        <w:t xml:space="preserve">The </w:t>
      </w:r>
      <w:r w:rsidR="00867B13">
        <w:t>b</w:t>
      </w:r>
      <w:r w:rsidR="00867B13" w:rsidRPr="00FA38EA">
        <w:t xml:space="preserve">iocidal </w:t>
      </w:r>
      <w:r w:rsidR="00867B13">
        <w:t>p</w:t>
      </w:r>
      <w:r w:rsidR="00867B13" w:rsidRPr="00FA38EA">
        <w:t xml:space="preserve">roduct </w:t>
      </w:r>
      <w:r w:rsidR="00867B13">
        <w:t>f</w:t>
      </w:r>
      <w:r w:rsidR="00867B13" w:rsidRPr="00FA38EA">
        <w:t>amily</w:t>
      </w:r>
      <w:r w:rsidR="00867B13">
        <w:t xml:space="preserve"> </w:t>
      </w:r>
      <w:r>
        <w:t xml:space="preserve">falls within the scope of the Regulation (EU) No 528/2012 as defined in Article 3(s). </w:t>
      </w:r>
    </w:p>
    <w:p w14:paraId="38C8FA1E" w14:textId="5A2D486E" w:rsidR="00867B13" w:rsidRPr="004E596B" w:rsidRDefault="00867B13" w:rsidP="00776D18">
      <w:pPr>
        <w:pStyle w:val="Footnotes"/>
        <w:spacing w:before="120"/>
      </w:pPr>
      <w:r w:rsidRPr="004E596B">
        <w:t xml:space="preserve">The overall conclusion of the evaluation is that the </w:t>
      </w:r>
      <w:r w:rsidRPr="0012185F">
        <w:t xml:space="preserve">BPF </w:t>
      </w:r>
      <w:r w:rsidR="004E596B" w:rsidRPr="0012185F">
        <w:t xml:space="preserve">(when modified) </w:t>
      </w:r>
      <w:r w:rsidRPr="0012185F">
        <w:t>meets</w:t>
      </w:r>
      <w:r w:rsidRPr="004E596B">
        <w:t xml:space="preserve"> the conditions laid down in Article 19(1) of Regulation (EU) No 528/2012 and therefore can be authorised for the </w:t>
      </w:r>
      <w:r w:rsidR="004E596B">
        <w:t xml:space="preserve">treatment of nets </w:t>
      </w:r>
      <w:r w:rsidR="004E596B">
        <w:rPr>
          <w:lang w:val="en-US"/>
        </w:rPr>
        <w:t>used for offshore fish farming</w:t>
      </w:r>
      <w:r w:rsidR="004E596B" w:rsidRPr="004E596B">
        <w:t xml:space="preserve"> </w:t>
      </w:r>
      <w:r w:rsidR="004E596B">
        <w:t xml:space="preserve">for industrial </w:t>
      </w:r>
      <w:r w:rsidR="00E2723E">
        <w:t>workers</w:t>
      </w:r>
      <w:r w:rsidRPr="004E596B">
        <w:t>, as specified in the Summary of Product Characteristics (SPC). The detailed grounds for the overall conclusion are described in this Product Assessment Report (PAR).</w:t>
      </w:r>
    </w:p>
    <w:bookmarkEnd w:id="8"/>
    <w:p w14:paraId="6E9C2EEC" w14:textId="20CC1D53" w:rsidR="0030410E" w:rsidRPr="00081472" w:rsidRDefault="0030410E" w:rsidP="00776D18">
      <w:pPr>
        <w:spacing w:before="120"/>
        <w:jc w:val="both"/>
      </w:pPr>
      <w:r>
        <w:rPr>
          <w:rFonts w:eastAsia="Calibri"/>
        </w:rPr>
        <w:t xml:space="preserve">The </w:t>
      </w:r>
      <w:r w:rsidRPr="00081472">
        <w:t xml:space="preserve">BPF </w:t>
      </w:r>
      <w:r w:rsidR="00807ABC">
        <w:t xml:space="preserve">is not </w:t>
      </w:r>
      <w:r>
        <w:rPr>
          <w:rFonts w:eastAsia="Calibri"/>
        </w:rPr>
        <w:t>considered to have endocrine-disrupting properties</w:t>
      </w:r>
      <w:r>
        <w:t>.</w:t>
      </w:r>
      <w:r w:rsidRPr="00081472">
        <w:rPr>
          <w:i/>
        </w:rPr>
        <w:t xml:space="preserve"> </w:t>
      </w:r>
    </w:p>
    <w:p w14:paraId="78C108EB" w14:textId="77777777" w:rsidR="0030410E" w:rsidRPr="00340D22" w:rsidRDefault="0030410E" w:rsidP="00776D18">
      <w:pPr>
        <w:spacing w:before="120"/>
        <w:jc w:val="both"/>
      </w:pPr>
      <w:r w:rsidRPr="00081472">
        <w:t>The intended use(s) as applied for by the applicant have been assessed and the conclusions of the assessments for each area are summarised below.</w:t>
      </w:r>
    </w:p>
    <w:p w14:paraId="02A9C247" w14:textId="4E6E45B6" w:rsidR="00880C28" w:rsidRPr="00784F5F" w:rsidRDefault="00880C28" w:rsidP="00776D18">
      <w:pPr>
        <w:spacing w:before="120"/>
        <w:jc w:val="both"/>
        <w:rPr>
          <w:lang w:val="en-US"/>
        </w:rPr>
      </w:pPr>
      <w:r w:rsidRPr="00784F5F">
        <w:rPr>
          <w:lang w:val="en-US"/>
        </w:rPr>
        <w:t xml:space="preserve">The identity, physico-chemical properties and analytical methods are adequately addressed. The </w:t>
      </w:r>
      <w:r>
        <w:rPr>
          <w:lang w:val="en-US"/>
        </w:rPr>
        <w:t xml:space="preserve">proposed authorised </w:t>
      </w:r>
      <w:r w:rsidRPr="00784F5F">
        <w:rPr>
          <w:lang w:val="en-US"/>
        </w:rPr>
        <w:t xml:space="preserve">biocidal product family contains </w:t>
      </w:r>
      <w:r>
        <w:rPr>
          <w:lang w:val="en-US"/>
        </w:rPr>
        <w:t>18.0</w:t>
      </w:r>
      <w:r w:rsidRPr="00784F5F">
        <w:rPr>
          <w:lang w:val="en-US"/>
        </w:rPr>
        <w:t>-</w:t>
      </w:r>
      <w:r>
        <w:rPr>
          <w:lang w:val="en-US"/>
        </w:rPr>
        <w:t>21.5</w:t>
      </w:r>
      <w:r w:rsidRPr="00784F5F">
        <w:rPr>
          <w:lang w:val="en-US"/>
        </w:rPr>
        <w:t xml:space="preserve"> </w:t>
      </w:r>
      <w:r>
        <w:rPr>
          <w:lang w:val="en-US"/>
        </w:rPr>
        <w:t xml:space="preserve">% w/w </w:t>
      </w:r>
      <w:r w:rsidRPr="00784F5F">
        <w:rPr>
          <w:lang w:val="en-US"/>
        </w:rPr>
        <w:t>dicopper oxide</w:t>
      </w:r>
      <w:r>
        <w:rPr>
          <w:lang w:val="en-US"/>
        </w:rPr>
        <w:t xml:space="preserve"> and 0.2400-</w:t>
      </w:r>
      <w:r w:rsidR="008647BA">
        <w:rPr>
          <w:lang w:val="en-US"/>
        </w:rPr>
        <w:t xml:space="preserve">0.7500 </w:t>
      </w:r>
      <w:r>
        <w:rPr>
          <w:lang w:val="en-US"/>
        </w:rPr>
        <w:t>% w/w copper pyrithione</w:t>
      </w:r>
      <w:r w:rsidRPr="00784F5F">
        <w:rPr>
          <w:lang w:val="en-US"/>
        </w:rPr>
        <w:t xml:space="preserve">. The products </w:t>
      </w:r>
      <w:r>
        <w:rPr>
          <w:lang w:val="en-US"/>
        </w:rPr>
        <w:t>are</w:t>
      </w:r>
      <w:r w:rsidRPr="00784F5F">
        <w:rPr>
          <w:lang w:val="en-US"/>
        </w:rPr>
        <w:t xml:space="preserve"> </w:t>
      </w:r>
      <w:r>
        <w:rPr>
          <w:lang w:val="en-US"/>
        </w:rPr>
        <w:t>red liquids</w:t>
      </w:r>
      <w:r w:rsidRPr="00784F5F">
        <w:rPr>
          <w:lang w:val="en-US"/>
        </w:rPr>
        <w:t xml:space="preserve"> with a pH range of </w:t>
      </w:r>
      <w:r>
        <w:rPr>
          <w:lang w:val="en-US"/>
        </w:rPr>
        <w:t>6.86-7.38 and a relative density of 1.1830-1.2260 at ambient temperatures</w:t>
      </w:r>
      <w:r w:rsidRPr="00784F5F">
        <w:rPr>
          <w:lang w:val="en-US"/>
        </w:rPr>
        <w:t xml:space="preserve">. The products have a shelf life of </w:t>
      </w:r>
      <w:r>
        <w:rPr>
          <w:lang w:val="en-US"/>
        </w:rPr>
        <w:t>6 months</w:t>
      </w:r>
      <w:r w:rsidRPr="00784F5F">
        <w:rPr>
          <w:lang w:val="en-US"/>
        </w:rPr>
        <w:t xml:space="preserve"> when stored </w:t>
      </w:r>
      <w:r w:rsidRPr="00784F5F">
        <w:rPr>
          <w:rFonts w:cs="Times"/>
          <w:bCs/>
          <w:szCs w:val="29"/>
          <w:lang w:val="en-US"/>
        </w:rPr>
        <w:t xml:space="preserve">at temperatures above </w:t>
      </w:r>
      <w:r>
        <w:rPr>
          <w:rFonts w:cs="Times"/>
          <w:bCs/>
          <w:szCs w:val="29"/>
          <w:lang w:val="en-US"/>
        </w:rPr>
        <w:t>4</w:t>
      </w:r>
      <w:r w:rsidRPr="00784F5F">
        <w:rPr>
          <w:rFonts w:cs="Times"/>
          <w:bCs/>
          <w:szCs w:val="29"/>
          <w:vertAlign w:val="superscript"/>
          <w:lang w:val="en-US"/>
        </w:rPr>
        <w:t>o</w:t>
      </w:r>
      <w:r w:rsidRPr="00784F5F">
        <w:rPr>
          <w:rFonts w:cs="Times"/>
          <w:bCs/>
          <w:szCs w:val="29"/>
          <w:lang w:val="en-US"/>
        </w:rPr>
        <w:t xml:space="preserve">C and below 30 </w:t>
      </w:r>
      <w:r w:rsidRPr="00784F5F">
        <w:rPr>
          <w:rFonts w:cs="Times"/>
          <w:bCs/>
          <w:szCs w:val="29"/>
          <w:vertAlign w:val="superscript"/>
          <w:lang w:val="en-US"/>
        </w:rPr>
        <w:t>o</w:t>
      </w:r>
      <w:r w:rsidRPr="00784F5F">
        <w:rPr>
          <w:rFonts w:cs="Times"/>
          <w:bCs/>
          <w:szCs w:val="29"/>
          <w:lang w:val="en-US"/>
        </w:rPr>
        <w:t>C.</w:t>
      </w:r>
    </w:p>
    <w:p w14:paraId="138D65A0" w14:textId="48CB4CCA" w:rsidR="00880C28" w:rsidRDefault="00880C28" w:rsidP="00776D18">
      <w:pPr>
        <w:spacing w:before="120"/>
        <w:ind w:firstLine="3"/>
        <w:jc w:val="both"/>
        <w:rPr>
          <w:lang w:val="en-US"/>
        </w:rPr>
      </w:pPr>
      <w:r w:rsidRPr="00784F5F">
        <w:rPr>
          <w:lang w:val="en-US"/>
        </w:rPr>
        <w:t>The efficacy of</w:t>
      </w:r>
      <w:r>
        <w:rPr>
          <w:lang w:val="en-US"/>
        </w:rPr>
        <w:t xml:space="preserve"> the products in the product family</w:t>
      </w:r>
      <w:r w:rsidRPr="00784F5F">
        <w:rPr>
          <w:lang w:val="en-US"/>
        </w:rPr>
        <w:t xml:space="preserve"> has been demonstrated through field trials, assessing the efficacy of the net treatment under realistic conditions. The products are deemed to be sufficiently efficacious.</w:t>
      </w:r>
    </w:p>
    <w:p w14:paraId="7C180CA5" w14:textId="4C54BC2F" w:rsidR="0030410E" w:rsidRPr="00CD7615" w:rsidRDefault="0030410E" w:rsidP="00776D18">
      <w:pPr>
        <w:spacing w:before="120"/>
        <w:jc w:val="both"/>
      </w:pPr>
      <w:r w:rsidRPr="00CD7615">
        <w:t>Since no substance of concern has been identified, the human health and environmental risk assessment is based on the active substance</w:t>
      </w:r>
      <w:r w:rsidR="00C61AE9">
        <w:t>s</w:t>
      </w:r>
      <w:r w:rsidRPr="00CD7615">
        <w:t>, dicopper oxide</w:t>
      </w:r>
      <w:r w:rsidR="00C61AE9">
        <w:t xml:space="preserve"> and copper pyrithione</w:t>
      </w:r>
      <w:r w:rsidRPr="00CD7615">
        <w:t>.</w:t>
      </w:r>
    </w:p>
    <w:p w14:paraId="1626918D" w14:textId="77777777" w:rsidR="00311B31" w:rsidRDefault="00311B31" w:rsidP="00776D18">
      <w:pPr>
        <w:spacing w:before="120" w:line="260" w:lineRule="atLeast"/>
        <w:rPr>
          <w:rFonts w:eastAsia="Calibri"/>
          <w:lang w:eastAsia="en-US"/>
        </w:rPr>
      </w:pPr>
      <w:bookmarkStart w:id="9" w:name="_Hlk125386826"/>
      <w:r>
        <w:rPr>
          <w:rFonts w:eastAsia="Calibri"/>
          <w:lang w:eastAsia="en-US"/>
        </w:rPr>
        <w:t xml:space="preserve">Exposure to human health from the use of the </w:t>
      </w:r>
      <w:r>
        <w:rPr>
          <w:rFonts w:eastAsia="Calibri"/>
          <w:lang w:val="en-US" w:eastAsia="en-US"/>
        </w:rPr>
        <w:t>product family</w:t>
      </w:r>
      <w:r>
        <w:rPr>
          <w:rFonts w:eastAsia="Calibri"/>
          <w:lang w:eastAsia="en-US"/>
        </w:rPr>
        <w:t xml:space="preserve"> (net treatment as well as net deployment) has been assessed in a tiered approach. </w:t>
      </w:r>
    </w:p>
    <w:p w14:paraId="09F08E2D" w14:textId="40D2BA7D" w:rsidR="00311B31" w:rsidRPr="00E00C7B" w:rsidRDefault="00311B31" w:rsidP="00776D18">
      <w:pPr>
        <w:spacing w:before="120"/>
      </w:pPr>
      <w:r>
        <w:rPr>
          <w:rFonts w:eastAsia="Calibri"/>
          <w:lang w:eastAsia="en-US"/>
        </w:rPr>
        <w:t xml:space="preserve">The risk to industrial workers involved in net impregnation activities was assessed using the Dipping model 4 in </w:t>
      </w:r>
      <w:r>
        <w:rPr>
          <w:rFonts w:eastAsia="Calibri"/>
          <w:iCs/>
          <w:lang w:eastAsia="en-US"/>
        </w:rPr>
        <w:t>the Biocides Human Health Exposure Methodology</w:t>
      </w:r>
      <w:r>
        <w:rPr>
          <w:rFonts w:eastAsia="Calibri"/>
          <w:lang w:eastAsia="en-US"/>
        </w:rPr>
        <w:t xml:space="preserve">, based on surveys of personnel performing aquaculture net dipping tasks. </w:t>
      </w:r>
      <w:r>
        <w:t xml:space="preserve">An acceptable risk was demonstrated in the systemic risk assessment for industrial workers performing net treatment activities with </w:t>
      </w:r>
      <w:r w:rsidR="00C84F96">
        <w:t>meta SPC 1 (</w:t>
      </w:r>
      <w:r>
        <w:t>Netwax NI Gold Light</w:t>
      </w:r>
      <w:r w:rsidR="00C84F96">
        <w:t>)</w:t>
      </w:r>
      <w:r>
        <w:t xml:space="preserve"> and </w:t>
      </w:r>
      <w:r w:rsidR="005D4CF3">
        <w:t xml:space="preserve">the </w:t>
      </w:r>
      <w:r w:rsidR="001466C4">
        <w:t>modified</w:t>
      </w:r>
      <w:r w:rsidR="005D4CF3">
        <w:t xml:space="preserve"> product </w:t>
      </w:r>
      <w:r w:rsidR="00F22EAD">
        <w:t xml:space="preserve">in meta SPC </w:t>
      </w:r>
      <w:r w:rsidR="00F22EAD" w:rsidRPr="00E00C7B">
        <w:t>2 (</w:t>
      </w:r>
      <w:r w:rsidRPr="00E00C7B">
        <w:t>Netwax NI Gold</w:t>
      </w:r>
      <w:r w:rsidR="00F22EAD" w:rsidRPr="00E00C7B">
        <w:t>)</w:t>
      </w:r>
      <w:r w:rsidRPr="00E00C7B">
        <w:t xml:space="preserve"> in tier 2c</w:t>
      </w:r>
      <w:r w:rsidR="001466C4" w:rsidRPr="00E00C7B">
        <w:t>,</w:t>
      </w:r>
      <w:r w:rsidRPr="00E00C7B">
        <w:t xml:space="preserve"> assuming use of double coverall (1% clothing penetration) and chemical resistant gloves. </w:t>
      </w:r>
      <w:r w:rsidR="00756533" w:rsidRPr="00E00C7B">
        <w:t xml:space="preserve">No acceptable risk was </w:t>
      </w:r>
      <w:r w:rsidR="00E2723E" w:rsidRPr="00E00C7B">
        <w:t xml:space="preserve">identified for </w:t>
      </w:r>
      <w:r w:rsidR="00F22EAD" w:rsidRPr="00E00C7B">
        <w:t>Netwax NI Gold</w:t>
      </w:r>
      <w:r w:rsidR="00A75E88" w:rsidRPr="00E00C7B">
        <w:rPr>
          <w:vertAlign w:val="subscript"/>
        </w:rPr>
        <w:t>old</w:t>
      </w:r>
      <w:r w:rsidR="00F22EAD" w:rsidRPr="00E00C7B">
        <w:t xml:space="preserve"> and Netwax NI Gold Plus</w:t>
      </w:r>
      <w:r w:rsidR="00E2723E" w:rsidRPr="00E00C7B">
        <w:t xml:space="preserve">. </w:t>
      </w:r>
    </w:p>
    <w:p w14:paraId="2B61EAB7" w14:textId="77777777" w:rsidR="00311B31" w:rsidRPr="00E00C7B" w:rsidRDefault="00311B31" w:rsidP="00776D18">
      <w:pPr>
        <w:spacing w:before="120"/>
        <w:rPr>
          <w:rFonts w:eastAsia="Calibri"/>
          <w:lang w:eastAsia="en-US"/>
        </w:rPr>
      </w:pPr>
      <w:r w:rsidRPr="00E00C7B">
        <w:rPr>
          <w:rFonts w:eastAsia="Calibri"/>
          <w:lang w:eastAsia="en-US"/>
        </w:rPr>
        <w:t xml:space="preserve">The risk to professional workers involved in net deployment activities was assessed using the Handling model 2 in </w:t>
      </w:r>
      <w:r w:rsidRPr="00E00C7B">
        <w:rPr>
          <w:rFonts w:eastAsia="Calibri"/>
          <w:iCs/>
          <w:lang w:eastAsia="en-US"/>
        </w:rPr>
        <w:t>the Biocides Human Health Exposure Methodology</w:t>
      </w:r>
      <w:r w:rsidRPr="00E00C7B">
        <w:rPr>
          <w:rFonts w:eastAsia="Calibri"/>
          <w:lang w:eastAsia="en-US"/>
        </w:rPr>
        <w:t xml:space="preserve">, based on surveys of personnel performing aquaculture net deployment activities. </w:t>
      </w:r>
    </w:p>
    <w:p w14:paraId="66763FA0" w14:textId="6671BAA1" w:rsidR="00311B31" w:rsidRDefault="00311B31" w:rsidP="00776D18">
      <w:pPr>
        <w:rPr>
          <w:lang w:val="en-US"/>
        </w:rPr>
      </w:pPr>
      <w:r w:rsidRPr="00E00C7B">
        <w:rPr>
          <w:lang w:val="en-US"/>
        </w:rPr>
        <w:lastRenderedPageBreak/>
        <w:t xml:space="preserve">An acceptable </w:t>
      </w:r>
      <w:r w:rsidRPr="00E00C7B">
        <w:rPr>
          <w:rFonts w:eastAsia="Calibri"/>
          <w:lang w:val="en-US"/>
        </w:rPr>
        <w:t xml:space="preserve">risk was demonstrated in the </w:t>
      </w:r>
      <w:r w:rsidRPr="00E00C7B">
        <w:rPr>
          <w:lang w:val="en-US"/>
        </w:rPr>
        <w:t xml:space="preserve">systemic risk </w:t>
      </w:r>
      <w:r w:rsidRPr="00E00C7B">
        <w:rPr>
          <w:rFonts w:eastAsia="Calibri"/>
          <w:lang w:val="en-US"/>
        </w:rPr>
        <w:t xml:space="preserve">assessment </w:t>
      </w:r>
      <w:r w:rsidRPr="00E00C7B">
        <w:rPr>
          <w:lang w:val="en-US"/>
        </w:rPr>
        <w:t xml:space="preserve">of professional workers performing net deployment </w:t>
      </w:r>
      <w:r w:rsidR="0016000E" w:rsidRPr="00E00C7B">
        <w:rPr>
          <w:lang w:val="en-US"/>
        </w:rPr>
        <w:t xml:space="preserve">for all products. As for </w:t>
      </w:r>
      <w:r w:rsidR="00C84F96" w:rsidRPr="00E00C7B">
        <w:rPr>
          <w:lang w:val="en-US"/>
        </w:rPr>
        <w:t>meta SPC 1 (</w:t>
      </w:r>
      <w:r w:rsidRPr="00E00C7B">
        <w:t>Netwax NI Gold Light</w:t>
      </w:r>
      <w:r w:rsidR="00C84F96" w:rsidRPr="00E00C7B">
        <w:t>)</w:t>
      </w:r>
      <w:r w:rsidRPr="00E00C7B">
        <w:t xml:space="preserve"> and </w:t>
      </w:r>
      <w:r w:rsidR="00E2723E" w:rsidRPr="00E00C7B">
        <w:t>the modified meta SPC 2 (</w:t>
      </w:r>
      <w:r w:rsidRPr="00E00C7B">
        <w:t>Netwax NI Gold</w:t>
      </w:r>
      <w:r w:rsidR="00E2723E" w:rsidRPr="00E00C7B">
        <w:t>)</w:t>
      </w:r>
      <w:r w:rsidR="00E2723E" w:rsidRPr="00E00C7B">
        <w:rPr>
          <w:lang w:val="en-US"/>
        </w:rPr>
        <w:t xml:space="preserve"> </w:t>
      </w:r>
      <w:r w:rsidR="0016000E" w:rsidRPr="00E00C7B">
        <w:rPr>
          <w:lang w:val="en-US"/>
        </w:rPr>
        <w:t xml:space="preserve">acceptable risk was demonstrated </w:t>
      </w:r>
      <w:r w:rsidR="00E2723E" w:rsidRPr="00E00C7B">
        <w:rPr>
          <w:lang w:val="en-US"/>
        </w:rPr>
        <w:t xml:space="preserve">in </w:t>
      </w:r>
      <w:r w:rsidRPr="00E00C7B">
        <w:rPr>
          <w:lang w:val="en-US"/>
        </w:rPr>
        <w:t>tier I (</w:t>
      </w:r>
      <w:r w:rsidRPr="00E00C7B">
        <w:rPr>
          <w:rFonts w:eastAsia="Calibri"/>
          <w:lang w:val="en-US"/>
        </w:rPr>
        <w:t xml:space="preserve">use of gloves </w:t>
      </w:r>
      <w:r w:rsidRPr="00E00C7B">
        <w:rPr>
          <w:lang w:val="en-US"/>
        </w:rPr>
        <w:t>only).</w:t>
      </w:r>
      <w:r w:rsidRPr="00E00C7B">
        <w:rPr>
          <w:rFonts w:eastAsia="Calibri"/>
          <w:lang w:val="en-US"/>
        </w:rPr>
        <w:t xml:space="preserve"> </w:t>
      </w:r>
      <w:r w:rsidR="00756533" w:rsidRPr="00E00C7B">
        <w:t>As for Netwax NI Gold</w:t>
      </w:r>
      <w:r w:rsidR="00756533" w:rsidRPr="00E00C7B">
        <w:rPr>
          <w:vertAlign w:val="subscript"/>
        </w:rPr>
        <w:t>old</w:t>
      </w:r>
      <w:r w:rsidR="00756533" w:rsidRPr="00E00C7B">
        <w:t xml:space="preserve"> and</w:t>
      </w:r>
      <w:r w:rsidR="00756533">
        <w:t xml:space="preserve"> Netwax NI Gold Plus, acceptable risk is demonstrated in tier 2a, assuming use of </w:t>
      </w:r>
      <w:r w:rsidR="00E85E45">
        <w:t xml:space="preserve">gloves and </w:t>
      </w:r>
      <w:r w:rsidR="00756533">
        <w:t>uncoated cotton coverall.</w:t>
      </w:r>
    </w:p>
    <w:p w14:paraId="335DE3F1" w14:textId="77777777" w:rsidR="00311B31" w:rsidRDefault="00311B31" w:rsidP="00776D18">
      <w:pPr>
        <w:spacing w:before="120"/>
        <w:rPr>
          <w:rFonts w:eastAsia="Calibri"/>
          <w:lang w:eastAsia="en-US"/>
        </w:rPr>
      </w:pPr>
      <w:r>
        <w:rPr>
          <w:rFonts w:eastAsia="Calibri"/>
          <w:lang w:eastAsia="en-US"/>
        </w:rPr>
        <w:t xml:space="preserve">Gloves are always worn when performing this task, due to mechanical strain, and in the Atlantic region usually also due to low temperatures. </w:t>
      </w:r>
    </w:p>
    <w:p w14:paraId="405CC0D7" w14:textId="77777777" w:rsidR="00311B31" w:rsidRDefault="00311B31" w:rsidP="00776D18">
      <w:pPr>
        <w:spacing w:before="120" w:line="260" w:lineRule="atLeast"/>
        <w:rPr>
          <w:rFonts w:eastAsia="Calibri"/>
          <w:bCs/>
          <w:lang w:eastAsia="en-US"/>
        </w:rPr>
      </w:pPr>
      <w:r w:rsidRPr="00800146">
        <w:rPr>
          <w:rFonts w:eastAsia="Calibri"/>
          <w:bCs/>
          <w:lang w:eastAsia="en-US"/>
        </w:rPr>
        <w:t>Due to the classification of the products for Eye Dam. 1 (H318), eye protection should additionally be used where eye exposure might take place.</w:t>
      </w:r>
    </w:p>
    <w:bookmarkEnd w:id="9"/>
    <w:p w14:paraId="26779B09" w14:textId="2F02B1B5" w:rsidR="00CE2F55" w:rsidRPr="002635B3" w:rsidRDefault="00CE2F55" w:rsidP="00776D18">
      <w:pPr>
        <w:spacing w:before="120"/>
        <w:rPr>
          <w:lang w:val="en-US"/>
        </w:rPr>
      </w:pPr>
      <w:r w:rsidRPr="002635B3">
        <w:rPr>
          <w:lang w:val="en-US"/>
        </w:rPr>
        <w:t xml:space="preserve">Risk to the environment from the use of the </w:t>
      </w:r>
      <w:r w:rsidRPr="00FA38EA">
        <w:t>Dicopper Oxide/Copper Pyrithione</w:t>
      </w:r>
      <w:r w:rsidRPr="002635B3">
        <w:rPr>
          <w:lang w:val="en-US"/>
        </w:rPr>
        <w:t xml:space="preserve"> BPF has been assessed in two tiers. For the effects assessment, values agreed at EU level have been used. For the exposure assessment, both the EU fish farm scenario and the Norwegian fish farm scenario were used in the assessment. The latter represents an adjustment of the EU scenario to reflect a realistic worst case fish farm in Norway. A higher tier assessment based on field data has also been conducted.</w:t>
      </w:r>
    </w:p>
    <w:p w14:paraId="6A59D103" w14:textId="58CC11E1" w:rsidR="00DE507C" w:rsidRDefault="00CE2F55" w:rsidP="00776D18">
      <w:pPr>
        <w:spacing w:before="120" w:line="260" w:lineRule="atLeast"/>
        <w:rPr>
          <w:rFonts w:eastAsia="Calibri"/>
          <w:lang w:val="en-US" w:eastAsia="en-US"/>
        </w:rPr>
      </w:pPr>
      <w:bookmarkStart w:id="10" w:name="_Hlk132376240"/>
      <w:r w:rsidRPr="00DE507C">
        <w:rPr>
          <w:lang w:val="en-US"/>
        </w:rPr>
        <w:t xml:space="preserve">In the tier 1 calculations, </w:t>
      </w:r>
      <w:r w:rsidR="00DE507C" w:rsidRPr="00DE507C">
        <w:rPr>
          <w:lang w:val="en-US"/>
        </w:rPr>
        <w:t>there were exceedances of combined PEC</w:t>
      </w:r>
      <w:r w:rsidR="00DE507C" w:rsidRPr="00DE507C">
        <w:rPr>
          <w:vertAlign w:val="subscript"/>
          <w:lang w:val="en-US"/>
        </w:rPr>
        <w:t>dissolved</w:t>
      </w:r>
      <w:r w:rsidR="00DE507C" w:rsidRPr="00DE507C">
        <w:rPr>
          <w:lang w:val="en-US"/>
        </w:rPr>
        <w:t>/PNEC</w:t>
      </w:r>
      <w:r w:rsidR="00DE507C" w:rsidRPr="00DE507C">
        <w:rPr>
          <w:vertAlign w:val="subscript"/>
          <w:lang w:val="en-US"/>
        </w:rPr>
        <w:t>water</w:t>
      </w:r>
      <w:r w:rsidR="00DE507C" w:rsidRPr="00DE507C">
        <w:rPr>
          <w:lang w:val="en-US"/>
        </w:rPr>
        <w:t xml:space="preserve"> &gt;1 for all products in both the EU fish farm scenario and the Norwegian fish farm scenario. </w:t>
      </w:r>
      <w:r w:rsidR="00DE507C" w:rsidRPr="00021777">
        <w:rPr>
          <w:rFonts w:eastAsia="Calibri"/>
          <w:lang w:val="en-US" w:eastAsia="en-US"/>
        </w:rPr>
        <w:t>In the Tier II mixtox assessment, c</w:t>
      </w:r>
      <w:r w:rsidR="003641C6" w:rsidRPr="00DE507C">
        <w:rPr>
          <w:lang w:val="en-US"/>
        </w:rPr>
        <w:t>alculations</w:t>
      </w:r>
      <w:r w:rsidRPr="00DE507C">
        <w:rPr>
          <w:lang w:val="en-US"/>
        </w:rPr>
        <w:t xml:space="preserve"> based on</w:t>
      </w:r>
      <w:r w:rsidR="00DE507C" w:rsidRPr="00DE507C">
        <w:rPr>
          <w:lang w:val="en-US"/>
        </w:rPr>
        <w:t xml:space="preserve"> refined</w:t>
      </w:r>
      <w:r w:rsidRPr="00DE507C">
        <w:rPr>
          <w:lang w:val="en-US"/>
        </w:rPr>
        <w:t xml:space="preserve"> leaching rates </w:t>
      </w:r>
      <w:r w:rsidR="00DE507C" w:rsidRPr="00DE507C">
        <w:rPr>
          <w:lang w:val="en-US"/>
        </w:rPr>
        <w:t xml:space="preserve">and increased deployment times resulted in </w:t>
      </w:r>
      <w:r w:rsidR="00DE507C" w:rsidRPr="00021777">
        <w:rPr>
          <w:rFonts w:eastAsia="Calibri"/>
          <w:lang w:val="en-US" w:eastAsia="en-US"/>
        </w:rPr>
        <w:t xml:space="preserve">acceptable environmental risks for Meta-SPC 1 in both the EU fish farm scenario and the Norwegian scenario with RQ values </w:t>
      </w:r>
      <w:r w:rsidR="00DE507C" w:rsidRPr="00DE507C">
        <w:rPr>
          <w:lang w:val="en-US"/>
        </w:rPr>
        <w:t xml:space="preserve">≤ 1 </w:t>
      </w:r>
      <w:r w:rsidR="00DE507C" w:rsidRPr="00021777">
        <w:rPr>
          <w:rFonts w:eastAsia="Calibri"/>
          <w:lang w:val="en-US" w:eastAsia="en-US"/>
        </w:rPr>
        <w:t xml:space="preserve">for the most sensitive trophic level (algae). </w:t>
      </w:r>
      <w:r w:rsidR="00DE507C" w:rsidRPr="00DE507C">
        <w:rPr>
          <w:lang w:val="en-US"/>
        </w:rPr>
        <w:t xml:space="preserve">The product in Meta-SPC 2 </w:t>
      </w:r>
      <w:r w:rsidR="00DE507C" w:rsidRPr="00021777">
        <w:rPr>
          <w:rFonts w:eastAsia="Calibri"/>
          <w:lang w:val="en-US" w:eastAsia="en-US"/>
        </w:rPr>
        <w:t>(</w:t>
      </w:r>
      <w:r w:rsidR="00DE507C" w:rsidRPr="00B1792C">
        <w:rPr>
          <w:rFonts w:eastAsia="Calibri"/>
          <w:lang w:val="en-US" w:eastAsia="en-US"/>
        </w:rPr>
        <w:t>Netwax NI Gold</w:t>
      </w:r>
      <w:r w:rsidR="00DE507C" w:rsidRPr="00021777">
        <w:rPr>
          <w:rFonts w:eastAsia="Calibri"/>
          <w:lang w:val="en-US" w:eastAsia="en-US"/>
        </w:rPr>
        <w:t xml:space="preserve">) </w:t>
      </w:r>
      <w:r w:rsidR="00AD1019">
        <w:rPr>
          <w:rFonts w:eastAsia="Calibri"/>
          <w:lang w:val="en-US" w:eastAsia="en-US"/>
        </w:rPr>
        <w:t xml:space="preserve">did not </w:t>
      </w:r>
      <w:r w:rsidR="00DE507C" w:rsidRPr="00021777">
        <w:rPr>
          <w:rFonts w:eastAsia="Calibri"/>
          <w:lang w:val="en-US" w:eastAsia="en-US"/>
        </w:rPr>
        <w:t xml:space="preserve">show acceptable environmental risk </w:t>
      </w:r>
      <w:r w:rsidR="00AD1019">
        <w:rPr>
          <w:rFonts w:eastAsia="Calibri"/>
          <w:lang w:val="en-US" w:eastAsia="en-US"/>
        </w:rPr>
        <w:t xml:space="preserve">in the EU fish farm scenario. However, </w:t>
      </w:r>
      <w:r w:rsidR="00AD1019" w:rsidRPr="002635B3">
        <w:rPr>
          <w:lang w:val="en-US"/>
        </w:rPr>
        <w:t xml:space="preserve">PEC/PNEC ratios were ≤ 1 </w:t>
      </w:r>
      <w:r w:rsidR="00AD1019">
        <w:rPr>
          <w:lang w:val="en-US"/>
        </w:rPr>
        <w:t>f</w:t>
      </w:r>
      <w:r w:rsidR="00AD1019" w:rsidRPr="002635B3">
        <w:rPr>
          <w:rFonts w:eastAsia="Calibri"/>
          <w:lang w:val="en-US" w:eastAsia="en-US"/>
        </w:rPr>
        <w:t>or all products</w:t>
      </w:r>
      <w:r w:rsidR="00DE507C" w:rsidRPr="00021777">
        <w:rPr>
          <w:rFonts w:eastAsia="Calibri"/>
          <w:lang w:val="en-US" w:eastAsia="en-US"/>
        </w:rPr>
        <w:t xml:space="preserve"> in the Norwegian </w:t>
      </w:r>
      <w:r w:rsidR="00AD1019" w:rsidRPr="002635B3">
        <w:rPr>
          <w:lang w:val="en-US"/>
        </w:rPr>
        <w:t xml:space="preserve">fish farm scenario, </w:t>
      </w:r>
      <w:r w:rsidR="00AD1019" w:rsidRPr="002635B3">
        <w:rPr>
          <w:rFonts w:eastAsia="Calibri"/>
          <w:lang w:val="en-US" w:eastAsia="en-US"/>
        </w:rPr>
        <w:t>indicating acceptable environmental risk.</w:t>
      </w:r>
    </w:p>
    <w:bookmarkEnd w:id="5"/>
    <w:bookmarkEnd w:id="10"/>
    <w:p w14:paraId="16BC2D8A" w14:textId="77777777" w:rsidR="00B7457A" w:rsidRPr="00213AB2" w:rsidRDefault="00B7457A" w:rsidP="00741291">
      <w:pPr>
        <w:spacing w:before="120" w:line="260" w:lineRule="atLeast"/>
        <w:rPr>
          <w:rFonts w:eastAsia="Calibri"/>
          <w:lang w:eastAsia="en-US"/>
        </w:rPr>
      </w:pPr>
      <w:r w:rsidRPr="00213AB2">
        <w:rPr>
          <w:rFonts w:eastAsia="Calibri"/>
          <w:lang w:eastAsia="en-US"/>
        </w:rPr>
        <w:t>In summary, only the product in meta-</w:t>
      </w:r>
      <w:r w:rsidRPr="00213AB2">
        <w:rPr>
          <w:rFonts w:eastAsia="Calibri"/>
          <w:b/>
          <w:bCs/>
          <w:lang w:eastAsia="en-US"/>
        </w:rPr>
        <w:t>SPC 1</w:t>
      </w:r>
      <w:r w:rsidRPr="00213AB2">
        <w:rPr>
          <w:rFonts w:eastAsia="Calibri"/>
          <w:lang w:eastAsia="en-US"/>
        </w:rPr>
        <w:t xml:space="preserve"> (Netwax NI Gold (Light)) showed an acceptable environmental risk in the EU scenario. </w:t>
      </w:r>
    </w:p>
    <w:p w14:paraId="4C2BB1FE" w14:textId="69707C4C" w:rsidR="00B7457A" w:rsidRDefault="00B7457A" w:rsidP="00B7457A">
      <w:pPr>
        <w:spacing w:line="260" w:lineRule="atLeast"/>
        <w:rPr>
          <w:rFonts w:eastAsia="Calibri"/>
          <w:lang w:eastAsia="en-US"/>
        </w:rPr>
      </w:pPr>
      <w:r w:rsidRPr="00213AB2">
        <w:rPr>
          <w:rFonts w:eastAsia="Calibri"/>
          <w:lang w:eastAsia="en-US"/>
        </w:rPr>
        <w:t>The products in both meta-</w:t>
      </w:r>
      <w:r w:rsidRPr="00213AB2">
        <w:rPr>
          <w:rFonts w:eastAsia="Calibri"/>
          <w:b/>
          <w:bCs/>
          <w:lang w:eastAsia="en-US"/>
        </w:rPr>
        <w:t>SPC 1 and 2</w:t>
      </w:r>
      <w:r w:rsidRPr="00213AB2">
        <w:rPr>
          <w:rFonts w:eastAsia="Calibri"/>
          <w:lang w:eastAsia="en-US"/>
        </w:rPr>
        <w:t xml:space="preserve">, Netwax NI Gold (Light) and Netwax NI Gold, showed </w:t>
      </w:r>
      <w:r w:rsidR="006E0362" w:rsidRPr="00213AB2">
        <w:rPr>
          <w:rFonts w:eastAsia="Calibri"/>
          <w:lang w:eastAsia="en-US"/>
        </w:rPr>
        <w:t xml:space="preserve">acceptable </w:t>
      </w:r>
      <w:r w:rsidRPr="00213AB2">
        <w:rPr>
          <w:rFonts w:eastAsia="Calibri"/>
          <w:lang w:val="en-US" w:eastAsia="en-US"/>
        </w:rPr>
        <w:t xml:space="preserve">environmental risk in the Norwegian </w:t>
      </w:r>
      <w:r w:rsidRPr="00213AB2">
        <w:rPr>
          <w:lang w:val="en-US"/>
        </w:rPr>
        <w:t>fish farm scenario</w:t>
      </w:r>
      <w:r w:rsidRPr="00213AB2">
        <w:rPr>
          <w:rFonts w:eastAsia="Calibri"/>
          <w:lang w:val="en-US" w:eastAsia="en-US"/>
        </w:rPr>
        <w:t>.</w:t>
      </w:r>
    </w:p>
    <w:p w14:paraId="0A089F66" w14:textId="027F0920" w:rsidR="005D4CF3" w:rsidRDefault="005D4CF3" w:rsidP="00776D18">
      <w:pPr>
        <w:spacing w:before="120" w:line="260" w:lineRule="atLeast"/>
        <w:rPr>
          <w:rFonts w:eastAsia="Calibri"/>
          <w:lang w:val="en-US" w:eastAsia="en-US"/>
        </w:rPr>
      </w:pPr>
      <w:r>
        <w:rPr>
          <w:rFonts w:eastAsia="Calibri"/>
          <w:lang w:val="en-US" w:eastAsia="en-US"/>
        </w:rPr>
        <w:t>As a result of the risk assessment for human health and the environment, out of the 4 products originally included in the Biocidal Product Family (</w:t>
      </w:r>
      <w:r w:rsidR="001466C4">
        <w:rPr>
          <w:rFonts w:eastAsia="Calibri"/>
          <w:lang w:val="en-US" w:eastAsia="en-US"/>
        </w:rPr>
        <w:t xml:space="preserve">Meta 1: </w:t>
      </w:r>
      <w:r w:rsidRPr="005D4CF3">
        <w:rPr>
          <w:rFonts w:eastAsia="Calibri"/>
          <w:lang w:val="en-US" w:eastAsia="en-US"/>
        </w:rPr>
        <w:t>Netwax NI Gold (Light)</w:t>
      </w:r>
      <w:r w:rsidR="001466C4">
        <w:rPr>
          <w:rFonts w:eastAsia="Calibri"/>
          <w:lang w:val="en-US" w:eastAsia="en-US"/>
        </w:rPr>
        <w:t xml:space="preserve"> and Meta 2:</w:t>
      </w:r>
      <w:r w:rsidRPr="005D4CF3">
        <w:rPr>
          <w:rFonts w:eastAsia="Calibri"/>
          <w:lang w:val="en-US" w:eastAsia="en-US"/>
        </w:rPr>
        <w:t xml:space="preserve"> Netwax NI Gold</w:t>
      </w:r>
      <w:r w:rsidR="00315D88" w:rsidRPr="00315D88">
        <w:rPr>
          <w:rFonts w:eastAsia="Calibri"/>
          <w:vertAlign w:val="subscript"/>
          <w:lang w:val="en-US" w:eastAsia="en-US"/>
        </w:rPr>
        <w:t>old</w:t>
      </w:r>
      <w:r w:rsidRPr="005D4CF3">
        <w:rPr>
          <w:rFonts w:eastAsia="Calibri"/>
          <w:lang w:val="en-US" w:eastAsia="en-US"/>
        </w:rPr>
        <w:t>, Netwax Gold Anti-bite and Netwax NI Gold Plus</w:t>
      </w:r>
      <w:r w:rsidR="00BC3E41">
        <w:rPr>
          <w:rFonts w:eastAsia="Calibri"/>
          <w:lang w:val="en-US" w:eastAsia="en-US"/>
        </w:rPr>
        <w:t>)</w:t>
      </w:r>
      <w:r>
        <w:rPr>
          <w:rFonts w:eastAsia="Calibri"/>
          <w:lang w:val="en-US" w:eastAsia="en-US"/>
        </w:rPr>
        <w:t>, only the first product demonstrated an acceptable risk</w:t>
      </w:r>
      <w:r w:rsidR="001466C4">
        <w:rPr>
          <w:rFonts w:eastAsia="Calibri"/>
          <w:lang w:val="en-US" w:eastAsia="en-US"/>
        </w:rPr>
        <w:t xml:space="preserve"> </w:t>
      </w:r>
      <w:r w:rsidR="001466C4" w:rsidRPr="0012185F">
        <w:rPr>
          <w:rFonts w:eastAsia="Calibri"/>
          <w:lang w:val="en-US" w:eastAsia="en-US"/>
        </w:rPr>
        <w:t>for both human health and environment</w:t>
      </w:r>
      <w:r w:rsidRPr="0012185F">
        <w:rPr>
          <w:rFonts w:eastAsia="Calibri"/>
          <w:lang w:val="en-US" w:eastAsia="en-US"/>
        </w:rPr>
        <w:t>.</w:t>
      </w:r>
      <w:r>
        <w:rPr>
          <w:rFonts w:eastAsia="Calibri"/>
          <w:lang w:val="en-US" w:eastAsia="en-US"/>
        </w:rPr>
        <w:t xml:space="preserve"> </w:t>
      </w:r>
    </w:p>
    <w:p w14:paraId="516D7285" w14:textId="77777777" w:rsidR="00FA6CC4" w:rsidRDefault="005D4CF3" w:rsidP="00776D18">
      <w:pPr>
        <w:spacing w:before="120"/>
        <w:rPr>
          <w:rFonts w:eastAsia="Calibri"/>
          <w:lang w:val="en-US" w:eastAsia="en-US"/>
        </w:rPr>
      </w:pPr>
      <w:r w:rsidRPr="00171456">
        <w:t>Netwax NI Gold</w:t>
      </w:r>
      <w:r w:rsidR="00CC1AC0" w:rsidRPr="00315D88">
        <w:rPr>
          <w:rFonts w:eastAsia="Calibri"/>
          <w:vertAlign w:val="subscript"/>
          <w:lang w:val="en-US" w:eastAsia="en-US"/>
        </w:rPr>
        <w:t>old</w:t>
      </w:r>
      <w:r w:rsidR="00BA7376">
        <w:rPr>
          <w:rFonts w:eastAsia="Calibri"/>
        </w:rPr>
        <w:t xml:space="preserve"> </w:t>
      </w:r>
      <w:r w:rsidRPr="00171456">
        <w:rPr>
          <w:rFonts w:eastAsia="Calibri"/>
          <w:lang w:val="en-US" w:eastAsia="en-US"/>
        </w:rPr>
        <w:t>was modified</w:t>
      </w:r>
      <w:r>
        <w:rPr>
          <w:rFonts w:eastAsia="Calibri"/>
          <w:lang w:val="en-US" w:eastAsia="en-US"/>
        </w:rPr>
        <w:t xml:space="preserve"> by reducing the </w:t>
      </w:r>
      <w:r w:rsidRPr="00171456">
        <w:rPr>
          <w:rFonts w:eastAsia="Calibri"/>
          <w:lang w:val="en-US" w:eastAsia="en-US"/>
        </w:rPr>
        <w:t>amount of the active substance</w:t>
      </w:r>
      <w:r>
        <w:rPr>
          <w:rFonts w:eastAsia="Calibri"/>
          <w:lang w:val="en-US" w:eastAsia="en-US"/>
        </w:rPr>
        <w:t>s</w:t>
      </w:r>
      <w:r w:rsidRPr="00171456">
        <w:rPr>
          <w:rFonts w:eastAsia="Calibri"/>
          <w:lang w:val="en-US" w:eastAsia="en-US"/>
        </w:rPr>
        <w:t xml:space="preserve"> to an acceptable level. </w:t>
      </w:r>
      <w:r>
        <w:rPr>
          <w:rFonts w:eastAsia="Calibri"/>
          <w:lang w:val="en-US" w:eastAsia="en-US"/>
        </w:rPr>
        <w:t>Hence, t</w:t>
      </w:r>
      <w:r w:rsidRPr="00171456">
        <w:rPr>
          <w:rFonts w:eastAsia="Calibri"/>
          <w:lang w:val="en-US" w:eastAsia="en-US"/>
        </w:rPr>
        <w:t>he active substance copper pyrithione was reduced from 1.4%</w:t>
      </w:r>
      <w:r w:rsidRPr="0026538B">
        <w:rPr>
          <w:rFonts w:eastAsia="Calibri"/>
          <w:lang w:val="en-US" w:eastAsia="en-US"/>
        </w:rPr>
        <w:t>(w/w)</w:t>
      </w:r>
      <w:r w:rsidRPr="00171456">
        <w:rPr>
          <w:rFonts w:eastAsia="Calibri"/>
          <w:lang w:val="en-US" w:eastAsia="en-US"/>
        </w:rPr>
        <w:t xml:space="preserve"> to</w:t>
      </w:r>
      <w:r>
        <w:rPr>
          <w:rFonts w:eastAsia="Calibri"/>
          <w:lang w:val="en-US" w:eastAsia="en-US"/>
        </w:rPr>
        <w:t xml:space="preserve"> </w:t>
      </w:r>
      <w:r w:rsidRPr="0026538B">
        <w:rPr>
          <w:rFonts w:eastAsia="Calibri"/>
          <w:lang w:val="en-US" w:eastAsia="en-US"/>
        </w:rPr>
        <w:t>0.75%(w/w).</w:t>
      </w:r>
      <w:r>
        <w:rPr>
          <w:rFonts w:eastAsia="Calibri"/>
          <w:lang w:val="en-US" w:eastAsia="en-US"/>
        </w:rPr>
        <w:t xml:space="preserve"> </w:t>
      </w:r>
      <w:r w:rsidRPr="0094288B">
        <w:rPr>
          <w:rFonts w:eastAsia="Calibri"/>
          <w:lang w:val="en-US" w:eastAsia="en-US"/>
        </w:rPr>
        <w:t xml:space="preserve">It is specified in the text whether </w:t>
      </w:r>
      <w:r w:rsidRPr="002D0AEC">
        <w:rPr>
          <w:rFonts w:eastAsia="Calibri"/>
          <w:lang w:val="en-US" w:eastAsia="en-US"/>
        </w:rPr>
        <w:t xml:space="preserve">the new or old formulation has been used, and the postfix "old" has been added to the name </w:t>
      </w:r>
      <w:r w:rsidR="007A743E" w:rsidRPr="002D0AEC">
        <w:rPr>
          <w:rFonts w:eastAsia="Calibri"/>
          <w:lang w:val="en-US" w:eastAsia="en-US"/>
        </w:rPr>
        <w:t xml:space="preserve">of the original formulation </w:t>
      </w:r>
      <w:r w:rsidRPr="002D0AEC">
        <w:rPr>
          <w:rFonts w:eastAsia="Calibri"/>
          <w:lang w:val="en-US" w:eastAsia="en-US"/>
        </w:rPr>
        <w:t xml:space="preserve">(i.e., " </w:t>
      </w:r>
      <w:r w:rsidRPr="002D0AEC">
        <w:t>Netwax NI Gold</w:t>
      </w:r>
      <w:r w:rsidRPr="002D0AEC">
        <w:rPr>
          <w:rFonts w:eastAsia="Calibri"/>
          <w:vertAlign w:val="subscript"/>
          <w:lang w:val="en-US" w:eastAsia="en-US"/>
        </w:rPr>
        <w:t>old</w:t>
      </w:r>
      <w:r w:rsidRPr="002D0AEC">
        <w:rPr>
          <w:rFonts w:eastAsia="Calibri"/>
          <w:vertAlign w:val="superscript"/>
          <w:lang w:val="en-US" w:eastAsia="en-US"/>
        </w:rPr>
        <w:t>"</w:t>
      </w:r>
      <w:r w:rsidRPr="002D0AEC">
        <w:rPr>
          <w:rFonts w:eastAsia="Calibri"/>
          <w:lang w:val="en-US" w:eastAsia="en-US"/>
        </w:rPr>
        <w:t>)</w:t>
      </w:r>
      <w:r w:rsidR="007A743E" w:rsidRPr="002D0AEC">
        <w:rPr>
          <w:rFonts w:eastAsia="Calibri"/>
          <w:lang w:val="en-US" w:eastAsia="en-US"/>
        </w:rPr>
        <w:t xml:space="preserve"> whereas the modified formulation is referred to as Netwax NI Gold</w:t>
      </w:r>
      <w:r w:rsidRPr="002D0AEC">
        <w:rPr>
          <w:rFonts w:eastAsia="Calibri"/>
          <w:lang w:val="en-US" w:eastAsia="en-US"/>
        </w:rPr>
        <w:t xml:space="preserve">. </w:t>
      </w:r>
      <w:r w:rsidR="007A743E" w:rsidRPr="002D0AEC">
        <w:rPr>
          <w:rFonts w:eastAsia="Calibri"/>
          <w:lang w:val="en-US" w:eastAsia="en-US"/>
        </w:rPr>
        <w:t>Please note that the studies performed on the old version</w:t>
      </w:r>
      <w:r w:rsidR="007A743E" w:rsidRPr="0030410E">
        <w:rPr>
          <w:rFonts w:eastAsia="Calibri"/>
          <w:lang w:val="en-US" w:eastAsia="en-US"/>
        </w:rPr>
        <w:t xml:space="preserve"> of </w:t>
      </w:r>
      <w:r w:rsidR="007A743E" w:rsidRPr="0030410E">
        <w:t>Netwax NI Gold</w:t>
      </w:r>
      <w:r w:rsidR="007A743E" w:rsidRPr="0030410E">
        <w:rPr>
          <w:rFonts w:eastAsia="Calibri"/>
          <w:lang w:val="en-US" w:eastAsia="en-US"/>
        </w:rPr>
        <w:t xml:space="preserve"> are used for some endpoints.</w:t>
      </w:r>
      <w:r w:rsidR="007A743E" w:rsidRPr="0094288B">
        <w:rPr>
          <w:rFonts w:eastAsia="Calibri"/>
          <w:lang w:val="en-US" w:eastAsia="en-US"/>
        </w:rPr>
        <w:t xml:space="preserve"> </w:t>
      </w:r>
      <w:r w:rsidRPr="0094288B">
        <w:rPr>
          <w:rFonts w:eastAsia="Calibri"/>
          <w:lang w:val="en-US" w:eastAsia="en-US"/>
        </w:rPr>
        <w:t xml:space="preserve">In those cases, read across from the old to the new formulation has been evaluated and deemed acceptable. </w:t>
      </w:r>
    </w:p>
    <w:p w14:paraId="75286C4D" w14:textId="42946181" w:rsidR="005D4CF3" w:rsidRDefault="005D4CF3" w:rsidP="00776D18">
      <w:pPr>
        <w:spacing w:before="120"/>
        <w:rPr>
          <w:rFonts w:eastAsia="Calibri"/>
          <w:lang w:val="en-US" w:eastAsia="en-US"/>
        </w:rPr>
      </w:pPr>
      <w:r w:rsidRPr="0094288B">
        <w:rPr>
          <w:rFonts w:eastAsia="Calibri"/>
          <w:lang w:val="en-US" w:eastAsia="en-US"/>
        </w:rPr>
        <w:t xml:space="preserve">The composition of the products not authorised can be found in the confidential </w:t>
      </w:r>
      <w:r w:rsidR="00A3322C">
        <w:rPr>
          <w:rFonts w:eastAsia="Calibri"/>
          <w:lang w:val="en-US" w:eastAsia="en-US"/>
        </w:rPr>
        <w:t xml:space="preserve">annex </w:t>
      </w:r>
      <w:r>
        <w:rPr>
          <w:rFonts w:eastAsia="Calibri"/>
          <w:lang w:val="en-US" w:eastAsia="en-US"/>
        </w:rPr>
        <w:t>(</w:t>
      </w:r>
      <w:r w:rsidR="0030410E">
        <w:rPr>
          <w:rFonts w:eastAsia="Calibri"/>
          <w:lang w:val="en-US" w:eastAsia="en-US"/>
        </w:rPr>
        <w:t>section</w:t>
      </w:r>
      <w:r>
        <w:rPr>
          <w:rFonts w:eastAsia="Calibri"/>
          <w:lang w:val="en-US" w:eastAsia="en-US"/>
        </w:rPr>
        <w:t xml:space="preserve"> 1.3)</w:t>
      </w:r>
      <w:r w:rsidRPr="0094288B">
        <w:rPr>
          <w:rFonts w:eastAsia="Calibri"/>
          <w:lang w:val="en-US" w:eastAsia="en-US"/>
        </w:rPr>
        <w:t>.</w:t>
      </w:r>
    </w:p>
    <w:p w14:paraId="38CBDFB9" w14:textId="446035B8" w:rsidR="005D4CF3" w:rsidRDefault="005D4CF3" w:rsidP="00776D18">
      <w:pPr>
        <w:spacing w:before="120"/>
        <w:rPr>
          <w:lang w:val="en-US"/>
        </w:rPr>
      </w:pPr>
      <w:r w:rsidRPr="00817907">
        <w:t xml:space="preserve">Netwax Gold Anti-bite could not be authorised due to the content of, what is considered </w:t>
      </w:r>
      <w:r>
        <w:t xml:space="preserve">by the RefMS </w:t>
      </w:r>
      <w:r w:rsidRPr="00817907">
        <w:t xml:space="preserve">based on the information provided, a PT19 biocidal active substance (repellent) not approved or included in the review program </w:t>
      </w:r>
      <w:r w:rsidRPr="00817907">
        <w:rPr>
          <w:lang w:val="en-US"/>
        </w:rPr>
        <w:t xml:space="preserve">(See further information in </w:t>
      </w:r>
      <w:r w:rsidR="0012185F">
        <w:rPr>
          <w:lang w:val="en-US"/>
        </w:rPr>
        <w:t>the confidential annex</w:t>
      </w:r>
      <w:r w:rsidRPr="00817907">
        <w:rPr>
          <w:lang w:val="en-US"/>
        </w:rPr>
        <w:t>).</w:t>
      </w:r>
    </w:p>
    <w:p w14:paraId="69AFED94" w14:textId="1D29527F" w:rsidR="005D4CF3" w:rsidRDefault="005D4CF3" w:rsidP="00776D18">
      <w:pPr>
        <w:spacing w:before="120" w:line="260" w:lineRule="atLeast"/>
        <w:rPr>
          <w:rFonts w:eastAsia="Calibri"/>
          <w:lang w:val="en-US" w:eastAsia="en-US"/>
        </w:rPr>
      </w:pPr>
      <w:r>
        <w:rPr>
          <w:rFonts w:eastAsia="Calibri"/>
          <w:lang w:val="en-US" w:eastAsia="en-US"/>
        </w:rPr>
        <w:t xml:space="preserve">The refMS therefore proposes to only include the products </w:t>
      </w:r>
      <w:r w:rsidRPr="005D4CF3">
        <w:rPr>
          <w:rFonts w:eastAsia="Calibri"/>
          <w:lang w:val="en-US" w:eastAsia="en-US"/>
        </w:rPr>
        <w:t>Netwax NI Gold (Light)</w:t>
      </w:r>
      <w:r>
        <w:rPr>
          <w:rFonts w:eastAsia="Calibri"/>
          <w:lang w:val="en-US" w:eastAsia="en-US"/>
        </w:rPr>
        <w:t xml:space="preserve"> and </w:t>
      </w:r>
      <w:r w:rsidRPr="005D4CF3">
        <w:rPr>
          <w:rFonts w:eastAsia="Calibri"/>
          <w:lang w:val="en-US" w:eastAsia="en-US"/>
        </w:rPr>
        <w:t xml:space="preserve">Netwax NI Gold </w:t>
      </w:r>
      <w:r>
        <w:rPr>
          <w:rFonts w:eastAsia="Calibri"/>
          <w:lang w:val="en-US" w:eastAsia="en-US"/>
        </w:rPr>
        <w:t xml:space="preserve">in the biocidal product family. </w:t>
      </w:r>
    </w:p>
    <w:p w14:paraId="211EBF04" w14:textId="06C8428B" w:rsidR="001466C4" w:rsidRDefault="001466C4" w:rsidP="00776D18">
      <w:pPr>
        <w:spacing w:before="120" w:line="260" w:lineRule="atLeast"/>
        <w:rPr>
          <w:rFonts w:eastAsia="Calibri"/>
          <w:lang w:eastAsia="en-US"/>
        </w:rPr>
      </w:pPr>
      <w:r w:rsidRPr="002635B3">
        <w:rPr>
          <w:lang w:val="en-US"/>
        </w:rPr>
        <w:t>When using the product</w:t>
      </w:r>
      <w:r w:rsidR="00A04A75">
        <w:rPr>
          <w:lang w:val="en-US"/>
        </w:rPr>
        <w:t>s</w:t>
      </w:r>
      <w:r w:rsidRPr="002635B3">
        <w:rPr>
          <w:lang w:val="en-US"/>
        </w:rPr>
        <w:t xml:space="preserve"> according to the conditions as stated in the SPC, the product</w:t>
      </w:r>
      <w:r w:rsidR="00A04A75">
        <w:rPr>
          <w:lang w:val="en-US"/>
        </w:rPr>
        <w:t>s</w:t>
      </w:r>
      <w:r w:rsidRPr="002635B3">
        <w:rPr>
          <w:lang w:val="en-US"/>
        </w:rPr>
        <w:t xml:space="preserve"> will be efficacious and will not present an unacceptable risk to human and animal health nor to the environment</w:t>
      </w:r>
      <w:r w:rsidR="0012185F">
        <w:rPr>
          <w:lang w:val="en-US"/>
        </w:rPr>
        <w:t>.</w:t>
      </w:r>
    </w:p>
    <w:p w14:paraId="27A1E392" w14:textId="7F7F0AFD" w:rsidR="00BF0A59" w:rsidRDefault="005D4CF3" w:rsidP="0012185F">
      <w:pPr>
        <w:rPr>
          <w:rFonts w:eastAsia="Calibri"/>
          <w:lang w:eastAsia="en-US"/>
        </w:rPr>
      </w:pPr>
      <w:r>
        <w:rPr>
          <w:rFonts w:eastAsia="Calibri"/>
          <w:lang w:eastAsia="en-US"/>
        </w:rPr>
        <w:br w:type="page"/>
      </w:r>
    </w:p>
    <w:p w14:paraId="01671866" w14:textId="14639CF4" w:rsidR="00A53EE0" w:rsidRPr="00F50BE5" w:rsidRDefault="00A53EE0" w:rsidP="00F22EAD">
      <w:pPr>
        <w:pStyle w:val="Overskrift1"/>
        <w:rPr>
          <w:rFonts w:eastAsia="Calibri"/>
          <w:lang w:val="en-GB"/>
        </w:rPr>
      </w:pPr>
      <w:bookmarkStart w:id="11" w:name="_Toc389728850"/>
      <w:bookmarkStart w:id="12" w:name="_Toc137067040"/>
      <w:bookmarkEnd w:id="3"/>
      <w:r w:rsidRPr="00F50BE5">
        <w:rPr>
          <w:rFonts w:eastAsia="Calibri"/>
          <w:lang w:val="en-GB"/>
        </w:rPr>
        <w:t>ASSESSMENT REPORT</w:t>
      </w:r>
      <w:bookmarkEnd w:id="11"/>
      <w:bookmarkEnd w:id="12"/>
    </w:p>
    <w:p w14:paraId="6B1FBC2C" w14:textId="77777777" w:rsidR="00234C10" w:rsidRPr="00F50BE5" w:rsidRDefault="00151FA4" w:rsidP="00E50A13">
      <w:pPr>
        <w:pStyle w:val="Overskrift2"/>
        <w:rPr>
          <w:snapToGrid w:val="0"/>
        </w:rPr>
      </w:pPr>
      <w:bookmarkStart w:id="13" w:name="_Toc387244910"/>
      <w:bookmarkStart w:id="14" w:name="_Toc387250732"/>
      <w:bookmarkStart w:id="15" w:name="_Toc388281221"/>
      <w:bookmarkStart w:id="16" w:name="_Toc388281677"/>
      <w:bookmarkStart w:id="17" w:name="_Toc387244911"/>
      <w:bookmarkStart w:id="18" w:name="_Toc387250733"/>
      <w:bookmarkStart w:id="19" w:name="_Toc388281222"/>
      <w:bookmarkStart w:id="20" w:name="_Toc388281678"/>
      <w:bookmarkStart w:id="21" w:name="_Toc418784128"/>
      <w:bookmarkStart w:id="22" w:name="_Toc418784129"/>
      <w:bookmarkStart w:id="23" w:name="_Toc366658839"/>
      <w:bookmarkStart w:id="24" w:name="d0e7"/>
      <w:bookmarkStart w:id="25" w:name="d0e6"/>
      <w:bookmarkStart w:id="26" w:name="_Toc137067041"/>
      <w:bookmarkEnd w:id="13"/>
      <w:bookmarkEnd w:id="14"/>
      <w:bookmarkEnd w:id="15"/>
      <w:bookmarkEnd w:id="16"/>
      <w:bookmarkEnd w:id="17"/>
      <w:bookmarkEnd w:id="18"/>
      <w:bookmarkEnd w:id="19"/>
      <w:bookmarkEnd w:id="20"/>
      <w:bookmarkEnd w:id="21"/>
      <w:bookmarkEnd w:id="22"/>
      <w:r w:rsidRPr="00F50BE5">
        <w:rPr>
          <w:snapToGrid w:val="0"/>
        </w:rPr>
        <w:t>S</w:t>
      </w:r>
      <w:r w:rsidR="00234C10" w:rsidRPr="00F50BE5">
        <w:rPr>
          <w:snapToGrid w:val="0"/>
        </w:rPr>
        <w:t xml:space="preserve">ummary of the </w:t>
      </w:r>
      <w:r w:rsidR="00A84A7C" w:rsidRPr="00F50BE5">
        <w:rPr>
          <w:snapToGrid w:val="0"/>
        </w:rPr>
        <w:t xml:space="preserve">product </w:t>
      </w:r>
      <w:r w:rsidR="00234C10" w:rsidRPr="00F50BE5">
        <w:rPr>
          <w:snapToGrid w:val="0"/>
        </w:rPr>
        <w:t>assessment</w:t>
      </w:r>
      <w:bookmarkEnd w:id="26"/>
      <w:r w:rsidR="00234C10" w:rsidRPr="00F50BE5">
        <w:rPr>
          <w:snapToGrid w:val="0"/>
        </w:rPr>
        <w:t xml:space="preserve"> </w:t>
      </w:r>
    </w:p>
    <w:p w14:paraId="3B82C9E3" w14:textId="4D6E4D9A" w:rsidR="00234C10" w:rsidRPr="00F50BE5" w:rsidRDefault="00234C10" w:rsidP="00F174B5">
      <w:pPr>
        <w:pStyle w:val="Overskrift3"/>
      </w:pPr>
      <w:bookmarkStart w:id="27" w:name="_Toc137067042"/>
      <w:r w:rsidRPr="00F50BE5">
        <w:t>Administrative information</w:t>
      </w:r>
      <w:bookmarkEnd w:id="23"/>
      <w:bookmarkEnd w:id="27"/>
    </w:p>
    <w:p w14:paraId="2387F00B" w14:textId="306760DA" w:rsidR="00234C10" w:rsidRPr="00F50BE5" w:rsidRDefault="00477122" w:rsidP="00BA6C8E">
      <w:pPr>
        <w:pStyle w:val="Overskrift4"/>
      </w:pPr>
      <w:bookmarkStart w:id="28" w:name="_Toc366658840"/>
      <w:bookmarkStart w:id="29" w:name="d0e10"/>
      <w:bookmarkStart w:id="30" w:name="_Toc137067043"/>
      <w:bookmarkEnd w:id="24"/>
      <w:bookmarkEnd w:id="25"/>
      <w:r w:rsidRPr="006D7F6E">
        <w:t>I</w:t>
      </w:r>
      <w:r w:rsidR="007C38CE" w:rsidRPr="006D7F6E">
        <w:t>dentifier</w:t>
      </w:r>
      <w:r w:rsidR="007C38CE" w:rsidRPr="00F50BE5">
        <w:t xml:space="preserve"> </w:t>
      </w:r>
      <w:r w:rsidR="00F27BF0" w:rsidRPr="00F50BE5">
        <w:t xml:space="preserve">of the </w:t>
      </w:r>
      <w:r w:rsidR="007C38CE" w:rsidRPr="00F50BE5">
        <w:t xml:space="preserve">product </w:t>
      </w:r>
      <w:r w:rsidR="00234C10" w:rsidRPr="00F50BE5">
        <w:t>family</w:t>
      </w:r>
      <w:bookmarkEnd w:id="28"/>
      <w:bookmarkEnd w:id="29"/>
      <w:bookmarkEnd w:id="30"/>
    </w:p>
    <w:tbl>
      <w:tblPr>
        <w:tblW w:w="8642"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0"/>
        <w:gridCol w:w="2977"/>
        <w:gridCol w:w="3685"/>
      </w:tblGrid>
      <w:tr w:rsidR="00816581" w:rsidRPr="00570D1A" w14:paraId="6360DE98" w14:textId="77777777" w:rsidTr="00EC75A4">
        <w:trPr>
          <w:tblHeader/>
        </w:trPr>
        <w:tc>
          <w:tcPr>
            <w:tcW w:w="4957" w:type="dxa"/>
            <w:gridSpan w:val="2"/>
            <w:tcMar>
              <w:top w:w="40" w:type="dxa"/>
              <w:left w:w="40" w:type="dxa"/>
              <w:bottom w:w="40" w:type="dxa"/>
              <w:right w:w="40" w:type="dxa"/>
            </w:tcMar>
          </w:tcPr>
          <w:p w14:paraId="3110A306" w14:textId="77777777" w:rsidR="00816581" w:rsidRPr="00570D1A" w:rsidRDefault="00816581" w:rsidP="00EC75A4">
            <w:pPr>
              <w:rPr>
                <w:b/>
                <w:bCs/>
                <w:lang w:eastAsia="en-GB"/>
              </w:rPr>
            </w:pPr>
            <w:bookmarkStart w:id="31" w:name="_Hlk24630490"/>
            <w:r w:rsidRPr="00570D1A">
              <w:rPr>
                <w:rFonts w:eastAsia="Calibri"/>
                <w:b/>
                <w:bCs/>
                <w:lang w:eastAsia="en-GB"/>
              </w:rPr>
              <w:t>Identifier</w:t>
            </w:r>
          </w:p>
        </w:tc>
        <w:tc>
          <w:tcPr>
            <w:tcW w:w="3685" w:type="dxa"/>
            <w:tcMar>
              <w:top w:w="40" w:type="dxa"/>
              <w:left w:w="40" w:type="dxa"/>
              <w:bottom w:w="40" w:type="dxa"/>
              <w:right w:w="40" w:type="dxa"/>
            </w:tcMar>
          </w:tcPr>
          <w:p w14:paraId="664AEC87" w14:textId="77777777" w:rsidR="00816581" w:rsidRPr="00570D1A" w:rsidRDefault="00816581" w:rsidP="00EC75A4">
            <w:pPr>
              <w:rPr>
                <w:b/>
                <w:bCs/>
                <w:lang w:eastAsia="en-GB"/>
              </w:rPr>
            </w:pPr>
          </w:p>
        </w:tc>
      </w:tr>
      <w:tr w:rsidR="00816581" w:rsidRPr="00570D1A" w14:paraId="08153520" w14:textId="77777777" w:rsidTr="00EC75A4">
        <w:trPr>
          <w:tblHeader/>
        </w:trPr>
        <w:tc>
          <w:tcPr>
            <w:tcW w:w="4957" w:type="dxa"/>
            <w:gridSpan w:val="2"/>
            <w:tcMar>
              <w:top w:w="40" w:type="dxa"/>
              <w:left w:w="40" w:type="dxa"/>
              <w:bottom w:w="40" w:type="dxa"/>
              <w:right w:w="40" w:type="dxa"/>
            </w:tcMar>
          </w:tcPr>
          <w:p w14:paraId="1648481C" w14:textId="77777777" w:rsidR="00816581" w:rsidRPr="00570D1A" w:rsidRDefault="00816581" w:rsidP="00EC75A4">
            <w:pPr>
              <w:rPr>
                <w:b/>
                <w:bCs/>
                <w:lang w:eastAsia="en-GB"/>
              </w:rPr>
            </w:pPr>
            <w:r w:rsidRPr="00570D1A">
              <w:rPr>
                <w:b/>
                <w:bCs/>
                <w:lang w:eastAsia="en-GB"/>
              </w:rPr>
              <w:t>Dicopper Oxide and Copper pyrithione Biocidal Product Family</w:t>
            </w:r>
          </w:p>
        </w:tc>
        <w:tc>
          <w:tcPr>
            <w:tcW w:w="3685" w:type="dxa"/>
            <w:tcMar>
              <w:top w:w="40" w:type="dxa"/>
              <w:left w:w="40" w:type="dxa"/>
              <w:bottom w:w="40" w:type="dxa"/>
              <w:right w:w="40" w:type="dxa"/>
            </w:tcMar>
          </w:tcPr>
          <w:p w14:paraId="6E031A4F" w14:textId="77777777" w:rsidR="00816581" w:rsidRPr="00570D1A" w:rsidRDefault="00816581" w:rsidP="00EC75A4">
            <w:pPr>
              <w:rPr>
                <w:b/>
                <w:bCs/>
                <w:lang w:eastAsia="en-GB"/>
              </w:rPr>
            </w:pPr>
          </w:p>
        </w:tc>
      </w:tr>
      <w:tr w:rsidR="00816581" w:rsidRPr="00570D1A" w14:paraId="2FD7FB14" w14:textId="77777777" w:rsidTr="00EC75A4">
        <w:trPr>
          <w:tblHeader/>
        </w:trPr>
        <w:tc>
          <w:tcPr>
            <w:tcW w:w="1980" w:type="dxa"/>
            <w:tcMar>
              <w:top w:w="40" w:type="dxa"/>
              <w:left w:w="40" w:type="dxa"/>
              <w:bottom w:w="40" w:type="dxa"/>
              <w:right w:w="40" w:type="dxa"/>
            </w:tcMar>
          </w:tcPr>
          <w:p w14:paraId="30A3B9CF" w14:textId="77777777" w:rsidR="00816581" w:rsidRPr="00570D1A" w:rsidRDefault="00816581" w:rsidP="00EC75A4">
            <w:pPr>
              <w:rPr>
                <w:b/>
              </w:rPr>
            </w:pPr>
            <w:r w:rsidRPr="00570D1A">
              <w:rPr>
                <w:b/>
              </w:rPr>
              <w:t>Identifier</w:t>
            </w:r>
          </w:p>
        </w:tc>
        <w:tc>
          <w:tcPr>
            <w:tcW w:w="2977" w:type="dxa"/>
          </w:tcPr>
          <w:p w14:paraId="141C01FC" w14:textId="77777777" w:rsidR="00816581" w:rsidRPr="00570D1A" w:rsidRDefault="00816581" w:rsidP="00EC75A4">
            <w:pPr>
              <w:rPr>
                <w:b/>
                <w:bCs/>
                <w:lang w:eastAsia="en-GB"/>
              </w:rPr>
            </w:pPr>
            <w:r w:rsidRPr="00570D1A">
              <w:rPr>
                <w:b/>
                <w:bCs/>
                <w:lang w:eastAsia="en-GB"/>
              </w:rPr>
              <w:t>Trade Name</w:t>
            </w:r>
          </w:p>
        </w:tc>
        <w:tc>
          <w:tcPr>
            <w:tcW w:w="3685" w:type="dxa"/>
            <w:tcMar>
              <w:top w:w="40" w:type="dxa"/>
              <w:left w:w="40" w:type="dxa"/>
              <w:bottom w:w="40" w:type="dxa"/>
              <w:right w:w="40" w:type="dxa"/>
            </w:tcMar>
          </w:tcPr>
          <w:p w14:paraId="1184D47A" w14:textId="4FC7C2C4" w:rsidR="00816581" w:rsidRPr="00570D1A" w:rsidRDefault="00692E00" w:rsidP="00EC75A4">
            <w:r>
              <w:rPr>
                <w:b/>
                <w:bCs/>
                <w:lang w:eastAsia="en-GB"/>
              </w:rPr>
              <w:t>cMS for the evaluation</w:t>
            </w:r>
          </w:p>
        </w:tc>
      </w:tr>
      <w:tr w:rsidR="000E50C6" w:rsidRPr="00570D1A" w14:paraId="07BF6EDC" w14:textId="77777777" w:rsidTr="006317E7">
        <w:trPr>
          <w:trHeight w:val="819"/>
        </w:trPr>
        <w:tc>
          <w:tcPr>
            <w:tcW w:w="1980" w:type="dxa"/>
            <w:tcMar>
              <w:top w:w="40" w:type="dxa"/>
              <w:left w:w="40" w:type="dxa"/>
              <w:bottom w:w="40" w:type="dxa"/>
              <w:right w:w="40" w:type="dxa"/>
            </w:tcMar>
          </w:tcPr>
          <w:p w14:paraId="0BC7EEEF" w14:textId="77777777" w:rsidR="000E50C6" w:rsidRPr="007A76C8" w:rsidRDefault="000E50C6" w:rsidP="00EC75A4">
            <w:pPr>
              <w:rPr>
                <w:b/>
              </w:rPr>
            </w:pPr>
            <w:r w:rsidRPr="007A76C8">
              <w:rPr>
                <w:b/>
              </w:rPr>
              <w:t>Meta SPC 1</w:t>
            </w:r>
          </w:p>
          <w:p w14:paraId="1025F0F0" w14:textId="77777777" w:rsidR="000E50C6" w:rsidRPr="007A76C8" w:rsidRDefault="000E50C6" w:rsidP="00EC75A4">
            <w:pPr>
              <w:rPr>
                <w:b/>
              </w:rPr>
            </w:pPr>
          </w:p>
        </w:tc>
        <w:tc>
          <w:tcPr>
            <w:tcW w:w="2977" w:type="dxa"/>
          </w:tcPr>
          <w:p w14:paraId="1A98DDD0" w14:textId="77777777" w:rsidR="000E50C6" w:rsidRPr="00570D1A" w:rsidRDefault="000E50C6" w:rsidP="00EC75A4">
            <w:r w:rsidRPr="00570D1A">
              <w:t>Netwax NI Gold (Light)</w:t>
            </w:r>
          </w:p>
          <w:p w14:paraId="1FAB1DC3" w14:textId="178DA854" w:rsidR="000E50C6" w:rsidRPr="00570D1A" w:rsidRDefault="000E50C6" w:rsidP="00EC75A4"/>
        </w:tc>
        <w:tc>
          <w:tcPr>
            <w:tcW w:w="3685" w:type="dxa"/>
            <w:vMerge w:val="restart"/>
            <w:tcMar>
              <w:top w:w="40" w:type="dxa"/>
              <w:left w:w="40" w:type="dxa"/>
              <w:bottom w:w="40" w:type="dxa"/>
              <w:right w:w="40" w:type="dxa"/>
            </w:tcMar>
          </w:tcPr>
          <w:p w14:paraId="366EA798" w14:textId="77777777" w:rsidR="000E50C6" w:rsidRDefault="000E50C6" w:rsidP="00EC75A4">
            <w:r w:rsidRPr="00570D1A">
              <w:t xml:space="preserve">Norway </w:t>
            </w:r>
          </w:p>
          <w:p w14:paraId="7E89BF79" w14:textId="77777777" w:rsidR="00E62629" w:rsidRDefault="00E62629" w:rsidP="00EC75A4">
            <w:r>
              <w:t>Spain</w:t>
            </w:r>
          </w:p>
          <w:p w14:paraId="1B9491FA" w14:textId="77777777" w:rsidR="00E62629" w:rsidRDefault="00E62629" w:rsidP="00EC75A4">
            <w:r>
              <w:t>Denmark</w:t>
            </w:r>
          </w:p>
          <w:p w14:paraId="5B9BECAF" w14:textId="77777777" w:rsidR="00E62629" w:rsidRDefault="00E62629" w:rsidP="00EC75A4">
            <w:r>
              <w:t>Iceland</w:t>
            </w:r>
          </w:p>
          <w:p w14:paraId="02A17984" w14:textId="69AE5056" w:rsidR="00E62629" w:rsidRPr="00570D1A" w:rsidRDefault="00E62629" w:rsidP="00EC75A4">
            <w:r>
              <w:t>Finland</w:t>
            </w:r>
          </w:p>
        </w:tc>
      </w:tr>
      <w:tr w:rsidR="00816581" w:rsidRPr="00570D1A" w14:paraId="03489253" w14:textId="77777777" w:rsidTr="00EC75A4">
        <w:tc>
          <w:tcPr>
            <w:tcW w:w="1980" w:type="dxa"/>
            <w:tcMar>
              <w:top w:w="40" w:type="dxa"/>
              <w:left w:w="40" w:type="dxa"/>
              <w:bottom w:w="40" w:type="dxa"/>
              <w:right w:w="40" w:type="dxa"/>
            </w:tcMar>
          </w:tcPr>
          <w:p w14:paraId="560CA05A" w14:textId="77777777" w:rsidR="00816581" w:rsidRPr="007A76C8" w:rsidRDefault="00816581" w:rsidP="00EC75A4">
            <w:pPr>
              <w:rPr>
                <w:b/>
              </w:rPr>
            </w:pPr>
            <w:r w:rsidRPr="007A76C8">
              <w:rPr>
                <w:b/>
              </w:rPr>
              <w:t xml:space="preserve">Meta SPC </w:t>
            </w:r>
            <w:r w:rsidR="005D6EDD" w:rsidRPr="007A76C8">
              <w:rPr>
                <w:b/>
              </w:rPr>
              <w:t>2</w:t>
            </w:r>
          </w:p>
        </w:tc>
        <w:tc>
          <w:tcPr>
            <w:tcW w:w="2977" w:type="dxa"/>
          </w:tcPr>
          <w:p w14:paraId="0F4EFD19" w14:textId="11E1F0C3" w:rsidR="009E060C" w:rsidRPr="00570D1A" w:rsidRDefault="009E060C" w:rsidP="009E060C">
            <w:r w:rsidRPr="002D0AEC">
              <w:t>Netwax NI Gold</w:t>
            </w:r>
            <w:r w:rsidR="001C6A4F">
              <w:t xml:space="preserve"> </w:t>
            </w:r>
          </w:p>
          <w:p w14:paraId="1D99E5C7" w14:textId="3934E924" w:rsidR="00816581" w:rsidRPr="00570D1A" w:rsidRDefault="00816581" w:rsidP="009E060C"/>
        </w:tc>
        <w:tc>
          <w:tcPr>
            <w:tcW w:w="3685" w:type="dxa"/>
            <w:vMerge/>
            <w:tcMar>
              <w:top w:w="40" w:type="dxa"/>
              <w:left w:w="40" w:type="dxa"/>
              <w:bottom w:w="40" w:type="dxa"/>
              <w:right w:w="40" w:type="dxa"/>
            </w:tcMar>
          </w:tcPr>
          <w:p w14:paraId="3410CB00" w14:textId="77777777" w:rsidR="00816581" w:rsidRPr="00570D1A" w:rsidRDefault="00816581" w:rsidP="00EC75A4"/>
        </w:tc>
      </w:tr>
    </w:tbl>
    <w:p w14:paraId="7D914133" w14:textId="485AB5C2" w:rsidR="00B73849" w:rsidRPr="00F50BE5" w:rsidRDefault="00B73849" w:rsidP="00BA6C8E">
      <w:pPr>
        <w:pStyle w:val="Overskrift4"/>
      </w:pPr>
      <w:bookmarkStart w:id="32" w:name="_Toc366658844"/>
      <w:bookmarkStart w:id="33" w:name="d0e350"/>
      <w:bookmarkStart w:id="34" w:name="_Toc137067044"/>
      <w:bookmarkEnd w:id="31"/>
      <w:r w:rsidRPr="00F50BE5">
        <w:t>Authorisation holder</w:t>
      </w:r>
      <w:bookmarkEnd w:id="34"/>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F50BE5" w14:paraId="245D7491"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487F44CD" w14:textId="77777777" w:rsidR="00B73849" w:rsidRPr="00F50BE5" w:rsidRDefault="00B73849" w:rsidP="00195F45">
            <w:pPr>
              <w:rPr>
                <w:b/>
              </w:rPr>
            </w:pPr>
            <w:bookmarkStart w:id="35" w:name="d0e66"/>
            <w:r w:rsidRPr="00F50BE5">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57F4F4D" w14:textId="77777777" w:rsidR="00B73849" w:rsidRPr="00F50BE5" w:rsidRDefault="00B73849" w:rsidP="00195F45">
            <w:pPr>
              <w:rPr>
                <w:b/>
              </w:rPr>
            </w:pPr>
            <w:r w:rsidRPr="00F50BE5">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122D38" w14:textId="77777777" w:rsidR="00B73849" w:rsidRPr="00F50BE5" w:rsidRDefault="00F855FB" w:rsidP="00195F45">
            <w:r w:rsidRPr="00F50BE5">
              <w:t>NetKem AS</w:t>
            </w:r>
          </w:p>
        </w:tc>
      </w:tr>
      <w:bookmarkEnd w:id="35"/>
      <w:tr w:rsidR="00B73849" w:rsidRPr="00F50BE5" w14:paraId="23C5347A"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304DB37F" w14:textId="77777777" w:rsidR="00B73849" w:rsidRPr="00F50BE5" w:rsidRDefault="00B73849" w:rsidP="00195F45">
            <w:pPr>
              <w:pStyle w:val="Special"/>
              <w:rPr>
                <w:b/>
                <w:lang w:val="en-G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2FEBDA4B" w14:textId="77777777" w:rsidR="00B73849" w:rsidRPr="00F50BE5" w:rsidRDefault="00B73849" w:rsidP="00195F45">
            <w:pPr>
              <w:rPr>
                <w:b/>
              </w:rPr>
            </w:pPr>
            <w:r w:rsidRPr="00F50BE5">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062229D8" w14:textId="77777777" w:rsidR="00F855FB" w:rsidRPr="00F50BE5" w:rsidRDefault="00F855FB" w:rsidP="00F855FB">
            <w:r w:rsidRPr="00F50BE5">
              <w:t>Slalåmveien 1</w:t>
            </w:r>
          </w:p>
          <w:p w14:paraId="67ABF897" w14:textId="77777777" w:rsidR="00F855FB" w:rsidRPr="00F50BE5" w:rsidRDefault="00F855FB" w:rsidP="00F855FB">
            <w:r w:rsidRPr="00F50BE5">
              <w:t>1410 Kolbotn</w:t>
            </w:r>
          </w:p>
          <w:p w14:paraId="4B6CB0BE" w14:textId="77777777" w:rsidR="00B73849" w:rsidRPr="00F50BE5" w:rsidRDefault="00F855FB" w:rsidP="00F855FB">
            <w:r w:rsidRPr="00F50BE5">
              <w:t>Norway</w:t>
            </w:r>
          </w:p>
        </w:tc>
      </w:tr>
      <w:tr w:rsidR="00B73849" w:rsidRPr="00F50BE5" w14:paraId="242F0AFD"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7B02C9" w14:textId="77777777" w:rsidR="00B73849" w:rsidRPr="00F50BE5" w:rsidRDefault="00B73849" w:rsidP="00195F45">
            <w:pPr>
              <w:rPr>
                <w:b/>
              </w:rPr>
            </w:pPr>
            <w:r w:rsidRPr="00F50BE5">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0D26CA64" w14:textId="77777777" w:rsidR="00B73849" w:rsidRPr="00F50BE5" w:rsidRDefault="00B73849" w:rsidP="00195F45"/>
        </w:tc>
      </w:tr>
      <w:tr w:rsidR="00B73849" w:rsidRPr="00F50BE5" w14:paraId="79AB022B"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C54947" w14:textId="77777777" w:rsidR="00B73849" w:rsidRPr="00F50BE5" w:rsidRDefault="00B73849" w:rsidP="00195F45">
            <w:pPr>
              <w:rPr>
                <w:b/>
              </w:rPr>
            </w:pPr>
            <w:r w:rsidRPr="00F50BE5">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A98F991" w14:textId="77777777" w:rsidR="00B73849" w:rsidRPr="00F50BE5" w:rsidRDefault="00B73849" w:rsidP="00195F45"/>
        </w:tc>
      </w:tr>
      <w:tr w:rsidR="00B73849" w:rsidRPr="00F50BE5" w14:paraId="1A88D74F"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7F2B4D" w14:textId="77777777" w:rsidR="00B73849" w:rsidRPr="00F50BE5" w:rsidRDefault="00B73849" w:rsidP="00195F45">
            <w:pPr>
              <w:rPr>
                <w:b/>
              </w:rPr>
            </w:pPr>
            <w:r w:rsidRPr="00F50BE5">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9ACF03B" w14:textId="77777777" w:rsidR="00B73849" w:rsidRPr="00F50BE5" w:rsidRDefault="00B73849" w:rsidP="00195F45"/>
        </w:tc>
      </w:tr>
    </w:tbl>
    <w:p w14:paraId="0EB8BD4E" w14:textId="77777777" w:rsidR="00B73849" w:rsidRPr="00F50BE5" w:rsidRDefault="00B73849" w:rsidP="00BA6C8E">
      <w:pPr>
        <w:pStyle w:val="Overskrift4"/>
      </w:pPr>
      <w:bookmarkStart w:id="36" w:name="_Toc366658842"/>
      <w:bookmarkStart w:id="37" w:name="d0e146"/>
      <w:bookmarkStart w:id="38" w:name="_Toc137067045"/>
      <w:r w:rsidRPr="00F50BE5">
        <w:t>Manufacturers of the products of the family</w:t>
      </w:r>
      <w:bookmarkEnd w:id="36"/>
      <w:bookmarkEnd w:id="37"/>
      <w:bookmarkEnd w:id="38"/>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F50BE5" w14:paraId="46E77EC5"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431760" w14:textId="77777777" w:rsidR="00B73849" w:rsidRPr="00F50BE5" w:rsidRDefault="00B73849" w:rsidP="00195F45">
            <w:pPr>
              <w:rPr>
                <w:b/>
              </w:rPr>
            </w:pPr>
            <w:r w:rsidRPr="00F50BE5">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8E4A701" w14:textId="77777777" w:rsidR="00B73849" w:rsidRPr="00F50BE5" w:rsidRDefault="00F855FB" w:rsidP="00195F45">
            <w:r w:rsidRPr="00F50BE5">
              <w:t>NetKem AS</w:t>
            </w:r>
          </w:p>
        </w:tc>
      </w:tr>
      <w:tr w:rsidR="00B73849" w:rsidRPr="00F50BE5" w14:paraId="0006A8A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F72841" w14:textId="77777777" w:rsidR="00B73849" w:rsidRPr="00F50BE5" w:rsidRDefault="00B73849" w:rsidP="00195F45">
            <w:pPr>
              <w:rPr>
                <w:b/>
              </w:rPr>
            </w:pPr>
            <w:r w:rsidRPr="00F50BE5">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9D0138A" w14:textId="77777777" w:rsidR="00F855FB" w:rsidRPr="00F50BE5" w:rsidRDefault="00F855FB" w:rsidP="00F855FB">
            <w:r w:rsidRPr="00F50BE5">
              <w:t>Slalåmveien 1</w:t>
            </w:r>
          </w:p>
          <w:p w14:paraId="1E8A6B61" w14:textId="77777777" w:rsidR="00F855FB" w:rsidRPr="00F50BE5" w:rsidRDefault="00F855FB" w:rsidP="00F855FB">
            <w:r w:rsidRPr="00F50BE5">
              <w:t>1410 Kolbotn</w:t>
            </w:r>
          </w:p>
          <w:p w14:paraId="3F461E56" w14:textId="77777777" w:rsidR="00B73849" w:rsidRPr="00F50BE5" w:rsidRDefault="00F855FB" w:rsidP="00F855FB">
            <w:r w:rsidRPr="00F50BE5">
              <w:t>Norway</w:t>
            </w:r>
          </w:p>
        </w:tc>
      </w:tr>
      <w:tr w:rsidR="00B73849" w:rsidRPr="00771570" w14:paraId="78650F34"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7FE4BC" w14:textId="77777777" w:rsidR="00B73849" w:rsidRPr="00F50BE5" w:rsidRDefault="00B73849" w:rsidP="00195F45">
            <w:pPr>
              <w:rPr>
                <w:b/>
              </w:rPr>
            </w:pPr>
            <w:r w:rsidRPr="00F50BE5">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776B546" w14:textId="77777777" w:rsidR="00D8050E" w:rsidRPr="00462744" w:rsidRDefault="00D8050E" w:rsidP="00D8050E">
            <w:pPr>
              <w:rPr>
                <w:lang w:val="nn-NO"/>
              </w:rPr>
            </w:pPr>
            <w:r w:rsidRPr="00462744">
              <w:rPr>
                <w:lang w:val="nn-NO"/>
              </w:rPr>
              <w:t>NORDOX AS</w:t>
            </w:r>
          </w:p>
          <w:p w14:paraId="60150FAB" w14:textId="77777777" w:rsidR="00D8050E" w:rsidRPr="00462744" w:rsidRDefault="00D8050E" w:rsidP="00D8050E">
            <w:pPr>
              <w:rPr>
                <w:lang w:val="nn-NO"/>
              </w:rPr>
            </w:pPr>
            <w:r w:rsidRPr="00462744">
              <w:rPr>
                <w:lang w:val="nn-NO"/>
              </w:rPr>
              <w:t xml:space="preserve">Østensjøveien 13 </w:t>
            </w:r>
          </w:p>
          <w:p w14:paraId="23070790" w14:textId="77777777" w:rsidR="00D8050E" w:rsidRPr="00462744" w:rsidRDefault="00D8050E" w:rsidP="00D8050E">
            <w:pPr>
              <w:rPr>
                <w:lang w:val="nn-NO"/>
              </w:rPr>
            </w:pPr>
            <w:r w:rsidRPr="00462744">
              <w:rPr>
                <w:lang w:val="nn-NO"/>
              </w:rPr>
              <w:t>N-0661 Oslo</w:t>
            </w:r>
          </w:p>
          <w:p w14:paraId="5FB9DD20" w14:textId="77777777" w:rsidR="00B73849" w:rsidRPr="00462744" w:rsidRDefault="00D8050E" w:rsidP="00D8050E">
            <w:pPr>
              <w:rPr>
                <w:lang w:val="nn-NO"/>
              </w:rPr>
            </w:pPr>
            <w:r w:rsidRPr="00462744">
              <w:rPr>
                <w:lang w:val="nn-NO"/>
              </w:rPr>
              <w:t>Norway</w:t>
            </w:r>
          </w:p>
        </w:tc>
      </w:tr>
    </w:tbl>
    <w:p w14:paraId="58054463" w14:textId="77777777" w:rsidR="00B73849" w:rsidRPr="00AB0E42" w:rsidRDefault="00B73849" w:rsidP="00BA6C8E">
      <w:pPr>
        <w:pStyle w:val="Overskrift4"/>
      </w:pPr>
      <w:bookmarkStart w:id="39" w:name="_Toc366658843"/>
      <w:bookmarkStart w:id="40" w:name="_Toc137067046"/>
      <w:r w:rsidRPr="00AB0E42">
        <w:t>Manufacturer</w:t>
      </w:r>
      <w:r w:rsidR="00F45FE9">
        <w:t>s of the active substance</w:t>
      </w:r>
      <w:r w:rsidRPr="00AB0E42">
        <w:t>s</w:t>
      </w:r>
      <w:bookmarkEnd w:id="39"/>
      <w:bookmarkEnd w:id="40"/>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F50BE5" w14:paraId="77E2ECFD"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1D659A" w14:textId="77777777" w:rsidR="00B73849" w:rsidRPr="00F50BE5" w:rsidRDefault="00B73849" w:rsidP="00195F45">
            <w:pPr>
              <w:rPr>
                <w:b/>
              </w:rPr>
            </w:pPr>
            <w:bookmarkStart w:id="41" w:name="d0e246"/>
            <w:r w:rsidRPr="00F50BE5">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CFA467" w14:textId="77777777" w:rsidR="00B73849" w:rsidRPr="00F50BE5" w:rsidRDefault="00F855FB" w:rsidP="00195F45">
            <w:r w:rsidRPr="00F50BE5">
              <w:t>Dicopper Oxide</w:t>
            </w:r>
          </w:p>
        </w:tc>
      </w:tr>
      <w:bookmarkEnd w:id="41"/>
      <w:tr w:rsidR="00B73849" w:rsidRPr="00F50BE5" w14:paraId="1476E87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7AAA37D" w14:textId="77777777" w:rsidR="00B73849" w:rsidRPr="00F50BE5" w:rsidRDefault="00B73849" w:rsidP="00195F45">
            <w:pPr>
              <w:rPr>
                <w:b/>
              </w:rPr>
            </w:pPr>
            <w:r w:rsidRPr="00F50BE5">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84EDCBC" w14:textId="77777777" w:rsidR="00B73849" w:rsidRPr="00F50BE5" w:rsidRDefault="00F855FB" w:rsidP="00195F45">
            <w:r w:rsidRPr="00F50BE5">
              <w:t>Nordox</w:t>
            </w:r>
            <w:r w:rsidR="00F45FE9">
              <w:t xml:space="preserve"> AS</w:t>
            </w:r>
          </w:p>
        </w:tc>
      </w:tr>
      <w:tr w:rsidR="00B73849" w:rsidRPr="00F50BE5" w14:paraId="370FE421"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C12B12" w14:textId="77777777" w:rsidR="00B73849" w:rsidRPr="00F50BE5" w:rsidRDefault="00B73849" w:rsidP="00195F45">
            <w:pPr>
              <w:rPr>
                <w:b/>
              </w:rPr>
            </w:pPr>
            <w:bookmarkStart w:id="42" w:name="d0e269"/>
            <w:r w:rsidRPr="00F50BE5">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D9E2575" w14:textId="77777777" w:rsidR="00B73849" w:rsidRPr="00F50BE5" w:rsidRDefault="00323BF7" w:rsidP="008E176C">
            <w:pPr>
              <w:overflowPunct w:val="0"/>
              <w:autoSpaceDE w:val="0"/>
              <w:autoSpaceDN w:val="0"/>
              <w:adjustRightInd w:val="0"/>
              <w:spacing w:before="60" w:after="60"/>
              <w:textAlignment w:val="baseline"/>
            </w:pPr>
            <w:r w:rsidRPr="00F50BE5">
              <w:rPr>
                <w:rFonts w:cs="Calibri"/>
                <w:lang w:eastAsia="el-GR"/>
              </w:rPr>
              <w:t xml:space="preserve">Østensjøveien 13 </w:t>
            </w:r>
            <w:r w:rsidRPr="00F50BE5">
              <w:rPr>
                <w:rFonts w:cs="Calibri"/>
                <w:lang w:eastAsia="el-GR"/>
              </w:rPr>
              <w:br/>
              <w:t>N-0661 Oslo</w:t>
            </w:r>
            <w:r w:rsidRPr="00F50BE5">
              <w:rPr>
                <w:rFonts w:cs="Calibri"/>
                <w:lang w:eastAsia="el-GR"/>
              </w:rPr>
              <w:br/>
              <w:t>Norway</w:t>
            </w:r>
          </w:p>
        </w:tc>
      </w:tr>
      <w:bookmarkEnd w:id="42"/>
      <w:tr w:rsidR="00B73849" w:rsidRPr="00D26A94" w14:paraId="692DB3C7" w14:textId="77777777" w:rsidTr="009E060C">
        <w:tc>
          <w:tcPr>
            <w:tcW w:w="3397" w:type="dxa"/>
            <w:tcBorders>
              <w:top w:val="nil"/>
              <w:left w:val="single" w:sz="4" w:space="0" w:color="000000"/>
              <w:bottom w:val="double" w:sz="4" w:space="0" w:color="000000"/>
              <w:right w:val="single" w:sz="4" w:space="0" w:color="000000"/>
            </w:tcBorders>
            <w:tcMar>
              <w:top w:w="40" w:type="dxa"/>
              <w:left w:w="40" w:type="dxa"/>
              <w:bottom w:w="40" w:type="dxa"/>
              <w:right w:w="40" w:type="dxa"/>
            </w:tcMar>
          </w:tcPr>
          <w:p w14:paraId="77AF8BBE" w14:textId="77777777" w:rsidR="00B73849" w:rsidRPr="00F50BE5" w:rsidRDefault="00B73849" w:rsidP="00195F45">
            <w:pPr>
              <w:rPr>
                <w:b/>
              </w:rPr>
            </w:pPr>
            <w:r w:rsidRPr="00F50BE5">
              <w:rPr>
                <w:b/>
                <w:bCs/>
                <w:color w:val="000000"/>
                <w:szCs w:val="24"/>
                <w:lang w:eastAsia="en-GB"/>
              </w:rPr>
              <w:t>Location of manufacturing sites</w:t>
            </w:r>
          </w:p>
        </w:tc>
        <w:tc>
          <w:tcPr>
            <w:tcW w:w="5628" w:type="dxa"/>
            <w:tcBorders>
              <w:top w:val="nil"/>
              <w:left w:val="nil"/>
              <w:bottom w:val="double" w:sz="4" w:space="0" w:color="000000"/>
              <w:right w:val="single" w:sz="4" w:space="0" w:color="000000"/>
            </w:tcBorders>
            <w:tcMar>
              <w:top w:w="40" w:type="dxa"/>
              <w:left w:w="40" w:type="dxa"/>
              <w:bottom w:w="40" w:type="dxa"/>
              <w:right w:w="40" w:type="dxa"/>
            </w:tcMar>
          </w:tcPr>
          <w:p w14:paraId="2490FC59" w14:textId="77777777" w:rsidR="00B73849" w:rsidRPr="00462744" w:rsidRDefault="00323BF7" w:rsidP="008E176C">
            <w:pPr>
              <w:overflowPunct w:val="0"/>
              <w:autoSpaceDE w:val="0"/>
              <w:autoSpaceDN w:val="0"/>
              <w:adjustRightInd w:val="0"/>
              <w:spacing w:before="60" w:after="60"/>
              <w:textAlignment w:val="baseline"/>
              <w:rPr>
                <w:lang w:val="nn-NO"/>
              </w:rPr>
            </w:pPr>
            <w:r w:rsidRPr="00462744">
              <w:rPr>
                <w:rFonts w:cs="Calibri"/>
                <w:lang w:val="nn-NO" w:eastAsia="el-GR"/>
              </w:rPr>
              <w:t>NORDOX AS</w:t>
            </w:r>
            <w:r w:rsidRPr="00462744">
              <w:rPr>
                <w:rFonts w:cs="Calibri"/>
                <w:lang w:val="nn-NO" w:eastAsia="el-GR"/>
              </w:rPr>
              <w:br/>
              <w:t xml:space="preserve">Østensjøveien 13 </w:t>
            </w:r>
            <w:r w:rsidRPr="00462744">
              <w:rPr>
                <w:rFonts w:cs="Calibri"/>
                <w:lang w:val="nn-NO" w:eastAsia="el-GR"/>
              </w:rPr>
              <w:br/>
              <w:t>N-0661 Oslo</w:t>
            </w:r>
            <w:r w:rsidRPr="00462744">
              <w:rPr>
                <w:rFonts w:cs="Calibri"/>
                <w:lang w:val="nn-NO" w:eastAsia="el-GR"/>
              </w:rPr>
              <w:br/>
              <w:t>Norway</w:t>
            </w:r>
          </w:p>
        </w:tc>
      </w:tr>
      <w:tr w:rsidR="00D8050E" w:rsidRPr="00F50BE5" w14:paraId="55F531C0" w14:textId="77777777" w:rsidTr="009E060C">
        <w:tc>
          <w:tcPr>
            <w:tcW w:w="3397" w:type="dxa"/>
            <w:tcBorders>
              <w:top w:val="doub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56C425" w14:textId="77777777" w:rsidR="00D8050E" w:rsidRPr="00F50BE5" w:rsidRDefault="00D8050E" w:rsidP="00CE66D1">
            <w:pPr>
              <w:rPr>
                <w:b/>
              </w:rPr>
            </w:pPr>
            <w:r w:rsidRPr="00F50BE5">
              <w:rPr>
                <w:b/>
                <w:bCs/>
                <w:color w:val="000000"/>
                <w:szCs w:val="24"/>
                <w:lang w:eastAsia="en-GB"/>
              </w:rPr>
              <w:t>Active substance</w:t>
            </w:r>
          </w:p>
        </w:tc>
        <w:tc>
          <w:tcPr>
            <w:tcW w:w="5628" w:type="dxa"/>
            <w:tcBorders>
              <w:top w:val="double" w:sz="4" w:space="0" w:color="000000"/>
              <w:left w:val="nil"/>
              <w:bottom w:val="single" w:sz="4" w:space="0" w:color="000000"/>
              <w:right w:val="single" w:sz="4" w:space="0" w:color="000000"/>
            </w:tcBorders>
            <w:tcMar>
              <w:top w:w="40" w:type="dxa"/>
              <w:left w:w="40" w:type="dxa"/>
              <w:bottom w:w="40" w:type="dxa"/>
              <w:right w:w="40" w:type="dxa"/>
            </w:tcMar>
          </w:tcPr>
          <w:p w14:paraId="30AF73AB" w14:textId="77777777" w:rsidR="00D8050E" w:rsidRPr="00F50BE5" w:rsidRDefault="00D8050E" w:rsidP="00CE66D1">
            <w:r w:rsidRPr="00D8050E">
              <w:t>Copper Pyrithione</w:t>
            </w:r>
          </w:p>
        </w:tc>
      </w:tr>
      <w:tr w:rsidR="00D8050E" w:rsidRPr="00F50BE5" w14:paraId="13F6173F" w14:textId="77777777" w:rsidTr="00CE66D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82694B" w14:textId="77777777" w:rsidR="00D8050E" w:rsidRPr="00F50BE5" w:rsidRDefault="00D8050E" w:rsidP="00CE66D1">
            <w:pPr>
              <w:rPr>
                <w:b/>
              </w:rPr>
            </w:pPr>
            <w:r w:rsidRPr="00F50BE5">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80E3438" w14:textId="704CA72C" w:rsidR="00D8050E" w:rsidRPr="005560D3" w:rsidRDefault="0071280C" w:rsidP="00F45FE9">
            <w:r w:rsidRPr="005560D3">
              <w:t>YOU Solutions Germany GmbH</w:t>
            </w:r>
          </w:p>
        </w:tc>
      </w:tr>
      <w:tr w:rsidR="00D8050E" w:rsidRPr="00F50BE5" w14:paraId="79F3F62C" w14:textId="77777777" w:rsidTr="00CE66D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E689A0" w14:textId="77777777" w:rsidR="00D8050E" w:rsidRPr="00F50BE5" w:rsidRDefault="00D8050E" w:rsidP="00CE66D1">
            <w:pPr>
              <w:rPr>
                <w:b/>
              </w:rPr>
            </w:pPr>
            <w:r w:rsidRPr="00F50BE5">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193A3DA" w14:textId="77777777" w:rsidR="000F2BBA" w:rsidRPr="005560D3" w:rsidRDefault="000F2BBA" w:rsidP="000F2BBA">
            <w:pPr>
              <w:overflowPunct w:val="0"/>
              <w:autoSpaceDE w:val="0"/>
              <w:autoSpaceDN w:val="0"/>
              <w:adjustRightInd w:val="0"/>
              <w:spacing w:before="60" w:after="60"/>
              <w:textAlignment w:val="baseline"/>
              <w:rPr>
                <w:rFonts w:cs="Calibri"/>
                <w:lang w:eastAsia="el-GR"/>
              </w:rPr>
            </w:pPr>
            <w:r w:rsidRPr="005560D3">
              <w:rPr>
                <w:rFonts w:cs="Calibri"/>
                <w:lang w:eastAsia="el-GR"/>
              </w:rPr>
              <w:t xml:space="preserve">Freundallee 9a </w:t>
            </w:r>
          </w:p>
          <w:p w14:paraId="3801B12C" w14:textId="77777777" w:rsidR="000F2BBA" w:rsidRPr="005560D3" w:rsidRDefault="000F2BBA" w:rsidP="000F2BBA">
            <w:pPr>
              <w:overflowPunct w:val="0"/>
              <w:autoSpaceDE w:val="0"/>
              <w:autoSpaceDN w:val="0"/>
              <w:adjustRightInd w:val="0"/>
              <w:spacing w:before="60" w:after="60"/>
              <w:textAlignment w:val="baseline"/>
              <w:rPr>
                <w:rFonts w:cs="Calibri"/>
                <w:lang w:eastAsia="el-GR"/>
              </w:rPr>
            </w:pPr>
            <w:r w:rsidRPr="005560D3">
              <w:rPr>
                <w:rFonts w:cs="Calibri"/>
                <w:lang w:eastAsia="el-GR"/>
              </w:rPr>
              <w:t>DE 30173</w:t>
            </w:r>
          </w:p>
          <w:p w14:paraId="33F6A9B2" w14:textId="77777777" w:rsidR="000F2BBA" w:rsidRPr="005560D3" w:rsidRDefault="000F2BBA" w:rsidP="000F2BBA">
            <w:pPr>
              <w:overflowPunct w:val="0"/>
              <w:autoSpaceDE w:val="0"/>
              <w:autoSpaceDN w:val="0"/>
              <w:adjustRightInd w:val="0"/>
              <w:spacing w:before="60" w:after="60"/>
              <w:textAlignment w:val="baseline"/>
              <w:rPr>
                <w:rFonts w:cs="Calibri"/>
                <w:lang w:eastAsia="el-GR"/>
              </w:rPr>
            </w:pPr>
            <w:r w:rsidRPr="005560D3">
              <w:rPr>
                <w:rFonts w:cs="Calibri"/>
                <w:lang w:eastAsia="el-GR"/>
              </w:rPr>
              <w:t>Hannover</w:t>
            </w:r>
          </w:p>
          <w:p w14:paraId="71AC4C31" w14:textId="16C96C96" w:rsidR="008E176C" w:rsidRPr="005560D3" w:rsidRDefault="000F2BBA" w:rsidP="000F2BBA">
            <w:r w:rsidRPr="005560D3">
              <w:rPr>
                <w:rFonts w:cs="Calibri"/>
                <w:lang w:eastAsia="el-GR"/>
              </w:rPr>
              <w:t>Germany</w:t>
            </w:r>
          </w:p>
        </w:tc>
      </w:tr>
      <w:tr w:rsidR="00D8050E" w:rsidRPr="00F50BE5" w14:paraId="53664831" w14:textId="77777777" w:rsidTr="00CE66D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37F849" w14:textId="77777777" w:rsidR="00D8050E" w:rsidRPr="00F50BE5" w:rsidRDefault="00D8050E" w:rsidP="00CE66D1">
            <w:pPr>
              <w:rPr>
                <w:b/>
              </w:rPr>
            </w:pPr>
            <w:r w:rsidRPr="00F50BE5">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13CDD90" w14:textId="77777777" w:rsidR="008E176C" w:rsidRDefault="008E176C" w:rsidP="008E176C">
            <w:pPr>
              <w:overflowPunct w:val="0"/>
              <w:autoSpaceDE w:val="0"/>
              <w:autoSpaceDN w:val="0"/>
              <w:adjustRightInd w:val="0"/>
              <w:spacing w:before="60" w:after="60"/>
              <w:textAlignment w:val="baseline"/>
              <w:rPr>
                <w:rFonts w:cs="Calibri"/>
                <w:lang w:eastAsia="el-GR"/>
              </w:rPr>
            </w:pPr>
            <w:r w:rsidRPr="008E176C">
              <w:rPr>
                <w:rFonts w:cs="Calibri"/>
                <w:lang w:eastAsia="el-GR"/>
              </w:rPr>
              <w:t>Arch Chemicals (China) Co., Ltd</w:t>
            </w:r>
          </w:p>
          <w:p w14:paraId="570CBD5F" w14:textId="77777777" w:rsidR="00D8050E" w:rsidRPr="00D8050E" w:rsidRDefault="00D8050E" w:rsidP="00D8050E">
            <w:pPr>
              <w:overflowPunct w:val="0"/>
              <w:autoSpaceDE w:val="0"/>
              <w:autoSpaceDN w:val="0"/>
              <w:adjustRightInd w:val="0"/>
              <w:spacing w:before="60" w:after="60"/>
              <w:textAlignment w:val="baseline"/>
              <w:rPr>
                <w:rFonts w:cs="Calibri"/>
                <w:lang w:eastAsia="el-GR"/>
              </w:rPr>
            </w:pPr>
            <w:r w:rsidRPr="00D8050E">
              <w:rPr>
                <w:rFonts w:cs="Calibri"/>
                <w:lang w:eastAsia="el-GR"/>
              </w:rPr>
              <w:t xml:space="preserve">No. 9 Quingquiu Street </w:t>
            </w:r>
          </w:p>
          <w:p w14:paraId="1EC9BA1C" w14:textId="77777777" w:rsidR="00D8050E" w:rsidRPr="00D8050E" w:rsidRDefault="00D8050E" w:rsidP="00D8050E">
            <w:pPr>
              <w:overflowPunct w:val="0"/>
              <w:autoSpaceDE w:val="0"/>
              <w:autoSpaceDN w:val="0"/>
              <w:adjustRightInd w:val="0"/>
              <w:spacing w:before="60" w:after="60"/>
              <w:textAlignment w:val="baseline"/>
              <w:rPr>
                <w:rFonts w:cs="Calibri"/>
                <w:lang w:eastAsia="el-GR"/>
              </w:rPr>
            </w:pPr>
            <w:r w:rsidRPr="00D8050E">
              <w:rPr>
                <w:rFonts w:cs="Calibri"/>
                <w:lang w:eastAsia="el-GR"/>
              </w:rPr>
              <w:t xml:space="preserve">Suzhou Industrial Park </w:t>
            </w:r>
          </w:p>
          <w:p w14:paraId="3BF57A6C" w14:textId="77777777" w:rsidR="00D8050E" w:rsidRPr="00F50BE5" w:rsidRDefault="00D8050E" w:rsidP="00D8050E">
            <w:r w:rsidRPr="00D8050E">
              <w:rPr>
                <w:rFonts w:cs="Calibri"/>
                <w:lang w:eastAsia="el-GR"/>
              </w:rPr>
              <w:t>CN-Jiangsu Province 215024</w:t>
            </w:r>
            <w:r w:rsidR="00F45FE9">
              <w:rPr>
                <w:rFonts w:cs="Calibri"/>
                <w:lang w:eastAsia="el-GR"/>
              </w:rPr>
              <w:t>, China</w:t>
            </w:r>
          </w:p>
        </w:tc>
      </w:tr>
    </w:tbl>
    <w:p w14:paraId="15EC5A2B" w14:textId="77777777" w:rsidR="00AB0E42" w:rsidRDefault="00AB0E42" w:rsidP="003D703B">
      <w:pPr>
        <w:spacing w:line="260" w:lineRule="atLeast"/>
      </w:pPr>
    </w:p>
    <w:p w14:paraId="274BD959" w14:textId="77777777" w:rsidR="00234C10" w:rsidRPr="00F50BE5" w:rsidRDefault="00234C10" w:rsidP="00F174B5">
      <w:pPr>
        <w:pStyle w:val="Overskrift3"/>
      </w:pPr>
      <w:bookmarkStart w:id="43" w:name="_Toc137067047"/>
      <w:r w:rsidRPr="00F50BE5">
        <w:t>Product family composition and formulation</w:t>
      </w:r>
      <w:bookmarkEnd w:id="32"/>
      <w:bookmarkEnd w:id="43"/>
    </w:p>
    <w:p w14:paraId="23DDE7E0" w14:textId="446D7FA0" w:rsidR="00B224B7" w:rsidRPr="00F50BE5" w:rsidRDefault="00763E7C" w:rsidP="00B224B7">
      <w:pPr>
        <w:spacing w:line="260" w:lineRule="atLeast"/>
        <w:rPr>
          <w:rFonts w:eastAsia="Calibri"/>
          <w:lang w:eastAsia="en-US"/>
        </w:rPr>
      </w:pPr>
      <w:bookmarkStart w:id="44" w:name="_Toc366658845"/>
      <w:bookmarkEnd w:id="33"/>
      <w:r>
        <w:rPr>
          <w:rFonts w:eastAsia="Calibri"/>
          <w:lang w:eastAsia="en-US"/>
        </w:rPr>
        <w:t>T</w:t>
      </w:r>
      <w:r w:rsidR="00B224B7" w:rsidRPr="00F50BE5">
        <w:rPr>
          <w:rFonts w:eastAsia="Calibri"/>
          <w:lang w:eastAsia="en-US"/>
        </w:rPr>
        <w:t xml:space="preserve">he full composition of the product </w:t>
      </w:r>
      <w:r w:rsidR="00913775">
        <w:rPr>
          <w:rFonts w:eastAsia="Calibri"/>
          <w:lang w:eastAsia="en-US"/>
        </w:rPr>
        <w:t xml:space="preserve">family </w:t>
      </w:r>
      <w:r>
        <w:rPr>
          <w:rFonts w:eastAsia="Calibri"/>
          <w:lang w:eastAsia="en-US"/>
        </w:rPr>
        <w:t>is</w:t>
      </w:r>
      <w:r w:rsidR="00B224B7" w:rsidRPr="00F50BE5">
        <w:rPr>
          <w:rFonts w:eastAsia="Calibri"/>
          <w:lang w:eastAsia="en-US"/>
        </w:rPr>
        <w:t xml:space="preserve"> provided in the confidential annex</w:t>
      </w:r>
      <w:r>
        <w:rPr>
          <w:rFonts w:eastAsia="Calibri"/>
          <w:lang w:eastAsia="en-US"/>
        </w:rPr>
        <w:t xml:space="preserve"> to this document</w:t>
      </w:r>
      <w:r w:rsidR="00B224B7" w:rsidRPr="00F50BE5">
        <w:rPr>
          <w:rFonts w:eastAsia="Calibri"/>
          <w:lang w:eastAsia="en-US"/>
        </w:rPr>
        <w:t>.</w:t>
      </w:r>
    </w:p>
    <w:p w14:paraId="13154D3A" w14:textId="77777777" w:rsidR="00B224B7" w:rsidRPr="00F50BE5" w:rsidRDefault="00B224B7" w:rsidP="00B224B7">
      <w:pPr>
        <w:spacing w:line="260" w:lineRule="atLeast"/>
        <w:rPr>
          <w:rFonts w:eastAsia="Calibri"/>
          <w:lang w:eastAsia="en-US"/>
        </w:rPr>
      </w:pPr>
    </w:p>
    <w:p w14:paraId="33405D2C" w14:textId="77777777" w:rsidR="00B224B7" w:rsidRPr="00F50BE5" w:rsidRDefault="00B224B7" w:rsidP="00B224B7">
      <w:pPr>
        <w:spacing w:line="260" w:lineRule="atLeast"/>
        <w:jc w:val="both"/>
        <w:rPr>
          <w:rFonts w:eastAsia="Calibri"/>
          <w:lang w:eastAsia="en-US"/>
        </w:rPr>
      </w:pPr>
      <w:r w:rsidRPr="00F50BE5">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743362D" w14:textId="77777777" w:rsidR="00B224B7" w:rsidRPr="00F50BE5" w:rsidRDefault="00B224B7" w:rsidP="00B224B7">
      <w:pPr>
        <w:spacing w:line="260" w:lineRule="atLeast"/>
        <w:ind w:left="720"/>
        <w:jc w:val="both"/>
        <w:rPr>
          <w:rFonts w:eastAsia="Calibri"/>
          <w:lang w:eastAsia="fr-FR"/>
        </w:rPr>
      </w:pPr>
      <w:r w:rsidRPr="00F50BE5">
        <w:rPr>
          <w:rFonts w:eastAsia="Calibri"/>
          <w:lang w:eastAsia="en-US"/>
        </w:rPr>
        <w:t xml:space="preserve">Yes </w:t>
      </w:r>
      <w:r w:rsidRPr="00F50BE5">
        <w:rPr>
          <w:rFonts w:eastAsia="Calibri"/>
          <w:lang w:eastAsia="en-US"/>
        </w:rPr>
        <w:tab/>
      </w:r>
      <w:r w:rsidRPr="00F50BE5">
        <w:rPr>
          <w:rFonts w:eastAsia="Calibri"/>
          <w:lang w:eastAsia="fr-FR"/>
        </w:rPr>
        <w:fldChar w:fldCharType="begin">
          <w:ffData>
            <w:name w:val="Check1"/>
            <w:enabled/>
            <w:calcOnExit w:val="0"/>
            <w:checkBox>
              <w:sizeAuto/>
              <w:default w:val="0"/>
              <w:checked w:val="0"/>
            </w:checkBox>
          </w:ffData>
        </w:fldChar>
      </w:r>
      <w:r w:rsidRPr="00F50BE5">
        <w:rPr>
          <w:rFonts w:eastAsia="Calibri"/>
          <w:lang w:eastAsia="fr-FR"/>
        </w:rPr>
        <w:instrText xml:space="preserve"> FORMCHECKBOX </w:instrText>
      </w:r>
      <w:r w:rsidR="0041414F">
        <w:rPr>
          <w:rFonts w:eastAsia="Calibri"/>
          <w:lang w:eastAsia="fr-FR"/>
        </w:rPr>
      </w:r>
      <w:r w:rsidR="0041414F">
        <w:rPr>
          <w:rFonts w:eastAsia="Calibri"/>
          <w:lang w:eastAsia="fr-FR"/>
        </w:rPr>
        <w:fldChar w:fldCharType="separate"/>
      </w:r>
      <w:r w:rsidRPr="00F50BE5">
        <w:rPr>
          <w:rFonts w:eastAsia="Calibri"/>
          <w:lang w:eastAsia="fr-FR"/>
        </w:rPr>
        <w:fldChar w:fldCharType="end"/>
      </w:r>
    </w:p>
    <w:p w14:paraId="78824A57" w14:textId="77777777" w:rsidR="00B224B7" w:rsidRPr="00F50BE5" w:rsidRDefault="00B224B7" w:rsidP="00B224B7">
      <w:pPr>
        <w:spacing w:line="260" w:lineRule="atLeast"/>
        <w:ind w:left="720"/>
        <w:jc w:val="both"/>
        <w:rPr>
          <w:rFonts w:eastAsia="Calibri"/>
          <w:lang w:eastAsia="fr-FR"/>
        </w:rPr>
      </w:pPr>
      <w:r w:rsidRPr="00F50BE5">
        <w:rPr>
          <w:rFonts w:eastAsia="Calibri"/>
          <w:lang w:eastAsia="en-US"/>
        </w:rPr>
        <w:t xml:space="preserve">No </w:t>
      </w:r>
      <w:r w:rsidRPr="00F50BE5">
        <w:rPr>
          <w:rFonts w:eastAsia="Calibri"/>
          <w:lang w:eastAsia="en-US"/>
        </w:rPr>
        <w:tab/>
      </w:r>
      <w:r w:rsidR="00E12494" w:rsidRPr="00F50BE5">
        <w:rPr>
          <w:rFonts w:eastAsia="Calibri"/>
          <w:lang w:eastAsia="fr-FR"/>
        </w:rPr>
        <w:fldChar w:fldCharType="begin">
          <w:ffData>
            <w:name w:val="Check1"/>
            <w:enabled/>
            <w:calcOnExit w:val="0"/>
            <w:checkBox>
              <w:sizeAuto/>
              <w:default w:val="1"/>
            </w:checkBox>
          </w:ffData>
        </w:fldChar>
      </w:r>
      <w:bookmarkStart w:id="45" w:name="Check1"/>
      <w:r w:rsidR="00E12494" w:rsidRPr="00F50BE5">
        <w:rPr>
          <w:rFonts w:eastAsia="Calibri"/>
          <w:lang w:eastAsia="fr-FR"/>
        </w:rPr>
        <w:instrText xml:space="preserve"> FORMCHECKBOX </w:instrText>
      </w:r>
      <w:r w:rsidR="0041414F">
        <w:rPr>
          <w:rFonts w:eastAsia="Calibri"/>
          <w:lang w:eastAsia="fr-FR"/>
        </w:rPr>
      </w:r>
      <w:r w:rsidR="0041414F">
        <w:rPr>
          <w:rFonts w:eastAsia="Calibri"/>
          <w:lang w:eastAsia="fr-FR"/>
        </w:rPr>
        <w:fldChar w:fldCharType="separate"/>
      </w:r>
      <w:r w:rsidR="00E12494" w:rsidRPr="00F50BE5">
        <w:rPr>
          <w:rFonts w:eastAsia="Calibri"/>
          <w:lang w:eastAsia="fr-FR"/>
        </w:rPr>
        <w:fldChar w:fldCharType="end"/>
      </w:r>
      <w:bookmarkEnd w:id="45"/>
    </w:p>
    <w:p w14:paraId="396ADE52" w14:textId="77777777" w:rsidR="00881601" w:rsidRPr="00F50BE5" w:rsidRDefault="00881601" w:rsidP="00BA6C8E">
      <w:pPr>
        <w:pStyle w:val="Overskrift4"/>
      </w:pPr>
      <w:bookmarkStart w:id="46" w:name="_Toc137067048"/>
      <w:r w:rsidRPr="00F50BE5">
        <w:t>Identity of the active substance</w:t>
      </w:r>
      <w:r w:rsidR="000B6477">
        <w:t>s</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234"/>
      </w:tblGrid>
      <w:tr w:rsidR="00881601" w:rsidRPr="00F50BE5" w14:paraId="4BD0F0F4" w14:textId="77777777" w:rsidTr="00017CF8">
        <w:tc>
          <w:tcPr>
            <w:tcW w:w="9430" w:type="dxa"/>
            <w:gridSpan w:val="2"/>
            <w:shd w:val="clear" w:color="auto" w:fill="FFFFCC"/>
          </w:tcPr>
          <w:p w14:paraId="53DFCD39" w14:textId="77777777" w:rsidR="00881601" w:rsidRPr="00F50BE5" w:rsidRDefault="00F45FE9" w:rsidP="00017CF8">
            <w:pPr>
              <w:spacing w:line="260" w:lineRule="atLeast"/>
              <w:jc w:val="center"/>
              <w:rPr>
                <w:rFonts w:eastAsia="Calibri"/>
                <w:b/>
                <w:lang w:eastAsia="en-US"/>
              </w:rPr>
            </w:pPr>
            <w:r>
              <w:rPr>
                <w:rFonts w:eastAsia="Calibri"/>
                <w:b/>
                <w:lang w:eastAsia="en-US"/>
              </w:rPr>
              <w:t>Main constituents</w:t>
            </w:r>
          </w:p>
        </w:tc>
      </w:tr>
      <w:tr w:rsidR="00881601" w:rsidRPr="00F50BE5" w14:paraId="7EF013D9" w14:textId="77777777" w:rsidTr="00085674">
        <w:trPr>
          <w:trHeight w:val="105"/>
        </w:trPr>
        <w:tc>
          <w:tcPr>
            <w:tcW w:w="4077" w:type="dxa"/>
            <w:shd w:val="clear" w:color="auto" w:fill="auto"/>
          </w:tcPr>
          <w:p w14:paraId="29B8940A" w14:textId="77777777" w:rsidR="00881601" w:rsidRPr="00F50BE5" w:rsidRDefault="00881601" w:rsidP="00017CF8">
            <w:pPr>
              <w:spacing w:line="260" w:lineRule="atLeast"/>
              <w:rPr>
                <w:rFonts w:eastAsia="Calibri"/>
                <w:b/>
                <w:lang w:eastAsia="en-US"/>
              </w:rPr>
            </w:pPr>
            <w:r w:rsidRPr="00F50BE5">
              <w:rPr>
                <w:rFonts w:eastAsia="Calibri"/>
                <w:b/>
                <w:lang w:eastAsia="en-US"/>
              </w:rPr>
              <w:t>ISO name</w:t>
            </w:r>
          </w:p>
        </w:tc>
        <w:tc>
          <w:tcPr>
            <w:tcW w:w="5353" w:type="dxa"/>
            <w:shd w:val="clear" w:color="auto" w:fill="auto"/>
          </w:tcPr>
          <w:p w14:paraId="2913FD7B" w14:textId="77777777" w:rsidR="00881601" w:rsidRPr="00F50BE5" w:rsidRDefault="00F855FB" w:rsidP="00017CF8">
            <w:pPr>
              <w:spacing w:line="260" w:lineRule="atLeast"/>
              <w:rPr>
                <w:rFonts w:eastAsia="Calibri"/>
                <w:lang w:eastAsia="en-US"/>
              </w:rPr>
            </w:pPr>
            <w:r w:rsidRPr="00F50BE5">
              <w:rPr>
                <w:rFonts w:eastAsia="Calibri"/>
                <w:lang w:eastAsia="en-US"/>
              </w:rPr>
              <w:t>Dicopper Oxide</w:t>
            </w:r>
          </w:p>
        </w:tc>
      </w:tr>
      <w:tr w:rsidR="00881601" w:rsidRPr="00F50BE5" w14:paraId="76FA92A9" w14:textId="77777777" w:rsidTr="00017CF8">
        <w:tc>
          <w:tcPr>
            <w:tcW w:w="4077" w:type="dxa"/>
            <w:shd w:val="clear" w:color="auto" w:fill="auto"/>
          </w:tcPr>
          <w:p w14:paraId="5B366690" w14:textId="77777777" w:rsidR="00881601" w:rsidRPr="00F50BE5" w:rsidRDefault="00881601" w:rsidP="00017CF8">
            <w:pPr>
              <w:spacing w:line="260" w:lineRule="atLeast"/>
              <w:rPr>
                <w:rFonts w:eastAsia="Calibri"/>
                <w:b/>
                <w:lang w:eastAsia="en-US"/>
              </w:rPr>
            </w:pPr>
            <w:r w:rsidRPr="00F50BE5">
              <w:rPr>
                <w:rFonts w:eastAsia="Calibri"/>
                <w:b/>
                <w:lang w:eastAsia="en-US"/>
              </w:rPr>
              <w:t>IUPAC or EC name</w:t>
            </w:r>
          </w:p>
        </w:tc>
        <w:tc>
          <w:tcPr>
            <w:tcW w:w="5353" w:type="dxa"/>
            <w:shd w:val="clear" w:color="auto" w:fill="auto"/>
          </w:tcPr>
          <w:p w14:paraId="51099088" w14:textId="77777777" w:rsidR="00881601" w:rsidRPr="00F50BE5" w:rsidRDefault="00F855FB" w:rsidP="00017CF8">
            <w:pPr>
              <w:spacing w:line="260" w:lineRule="atLeast"/>
              <w:rPr>
                <w:rFonts w:eastAsia="Calibri"/>
                <w:lang w:eastAsia="en-US"/>
              </w:rPr>
            </w:pPr>
            <w:r w:rsidRPr="00F50BE5">
              <w:rPr>
                <w:rFonts w:eastAsia="Calibri"/>
                <w:lang w:eastAsia="en-US"/>
              </w:rPr>
              <w:t>Copper (I) oxide</w:t>
            </w:r>
          </w:p>
        </w:tc>
      </w:tr>
      <w:tr w:rsidR="00881601" w:rsidRPr="00F50BE5" w14:paraId="654E0FC6" w14:textId="77777777" w:rsidTr="00017CF8">
        <w:tc>
          <w:tcPr>
            <w:tcW w:w="4077" w:type="dxa"/>
            <w:shd w:val="clear" w:color="auto" w:fill="auto"/>
          </w:tcPr>
          <w:p w14:paraId="05D954C2" w14:textId="77777777" w:rsidR="00881601" w:rsidRPr="00F50BE5" w:rsidRDefault="00881601" w:rsidP="00017CF8">
            <w:pPr>
              <w:spacing w:line="260" w:lineRule="atLeast"/>
              <w:rPr>
                <w:rFonts w:eastAsia="Calibri"/>
                <w:b/>
                <w:lang w:eastAsia="en-US"/>
              </w:rPr>
            </w:pPr>
            <w:r w:rsidRPr="00F50BE5">
              <w:rPr>
                <w:rFonts w:eastAsia="Calibri"/>
                <w:b/>
                <w:lang w:eastAsia="en-US"/>
              </w:rPr>
              <w:t>EC number</w:t>
            </w:r>
          </w:p>
        </w:tc>
        <w:tc>
          <w:tcPr>
            <w:tcW w:w="5353" w:type="dxa"/>
            <w:shd w:val="clear" w:color="auto" w:fill="auto"/>
          </w:tcPr>
          <w:p w14:paraId="7D955796" w14:textId="77777777" w:rsidR="00881601" w:rsidRPr="00F50BE5" w:rsidRDefault="00F855FB" w:rsidP="00017CF8">
            <w:pPr>
              <w:spacing w:line="260" w:lineRule="atLeast"/>
              <w:rPr>
                <w:rFonts w:eastAsia="Calibri"/>
                <w:lang w:eastAsia="en-US"/>
              </w:rPr>
            </w:pPr>
            <w:r w:rsidRPr="00F50BE5">
              <w:rPr>
                <w:rFonts w:eastAsia="Calibri"/>
                <w:lang w:eastAsia="en-US"/>
              </w:rPr>
              <w:t>215-270-7</w:t>
            </w:r>
          </w:p>
        </w:tc>
      </w:tr>
      <w:tr w:rsidR="00881601" w:rsidRPr="00F50BE5" w14:paraId="06CFF836" w14:textId="77777777" w:rsidTr="00017CF8">
        <w:tc>
          <w:tcPr>
            <w:tcW w:w="4077" w:type="dxa"/>
            <w:shd w:val="clear" w:color="auto" w:fill="auto"/>
          </w:tcPr>
          <w:p w14:paraId="7EC0098D" w14:textId="77777777" w:rsidR="00881601" w:rsidRPr="00F50BE5" w:rsidRDefault="00881601" w:rsidP="00017CF8">
            <w:pPr>
              <w:spacing w:line="260" w:lineRule="atLeast"/>
              <w:rPr>
                <w:rFonts w:eastAsia="Calibri"/>
                <w:b/>
                <w:lang w:eastAsia="en-US"/>
              </w:rPr>
            </w:pPr>
            <w:r w:rsidRPr="00F50BE5">
              <w:rPr>
                <w:rFonts w:eastAsia="Calibri"/>
                <w:b/>
                <w:lang w:eastAsia="en-US"/>
              </w:rPr>
              <w:t>CAS number</w:t>
            </w:r>
          </w:p>
        </w:tc>
        <w:tc>
          <w:tcPr>
            <w:tcW w:w="5353" w:type="dxa"/>
            <w:shd w:val="clear" w:color="auto" w:fill="auto"/>
          </w:tcPr>
          <w:p w14:paraId="283B5245" w14:textId="77777777" w:rsidR="00881601" w:rsidRPr="00F50BE5" w:rsidRDefault="00F855FB" w:rsidP="00017CF8">
            <w:pPr>
              <w:spacing w:line="260" w:lineRule="atLeast"/>
              <w:rPr>
                <w:rFonts w:eastAsia="Calibri"/>
                <w:lang w:eastAsia="en-US"/>
              </w:rPr>
            </w:pPr>
            <w:r w:rsidRPr="00F50BE5">
              <w:rPr>
                <w:rFonts w:eastAsia="Calibri"/>
                <w:lang w:eastAsia="en-US"/>
              </w:rPr>
              <w:t>1317-39-1</w:t>
            </w:r>
          </w:p>
        </w:tc>
      </w:tr>
      <w:tr w:rsidR="00881601" w:rsidRPr="00F50BE5" w14:paraId="2ABF1AE9" w14:textId="77777777" w:rsidTr="00017CF8">
        <w:tc>
          <w:tcPr>
            <w:tcW w:w="4077" w:type="dxa"/>
            <w:shd w:val="clear" w:color="auto" w:fill="auto"/>
          </w:tcPr>
          <w:p w14:paraId="7371EC9B" w14:textId="77777777" w:rsidR="00881601" w:rsidRPr="00F50BE5" w:rsidRDefault="00881601" w:rsidP="00017CF8">
            <w:pPr>
              <w:spacing w:line="260" w:lineRule="atLeast"/>
              <w:rPr>
                <w:rFonts w:eastAsia="Calibri"/>
                <w:b/>
                <w:lang w:eastAsia="en-US"/>
              </w:rPr>
            </w:pPr>
            <w:r w:rsidRPr="00F50BE5">
              <w:rPr>
                <w:rFonts w:eastAsia="Calibri"/>
                <w:b/>
                <w:lang w:eastAsia="en-US"/>
              </w:rPr>
              <w:t>Index number in Annex VI of CLP</w:t>
            </w:r>
          </w:p>
        </w:tc>
        <w:tc>
          <w:tcPr>
            <w:tcW w:w="5353" w:type="dxa"/>
            <w:shd w:val="clear" w:color="auto" w:fill="auto"/>
          </w:tcPr>
          <w:p w14:paraId="748EF0F7" w14:textId="77777777" w:rsidR="00881601" w:rsidRPr="00F50BE5" w:rsidRDefault="00F855FB" w:rsidP="00017CF8">
            <w:pPr>
              <w:spacing w:line="260" w:lineRule="atLeast"/>
              <w:rPr>
                <w:rFonts w:eastAsia="Calibri"/>
                <w:lang w:eastAsia="en-US"/>
              </w:rPr>
            </w:pPr>
            <w:r w:rsidRPr="00F50BE5">
              <w:rPr>
                <w:rFonts w:eastAsia="Calibri"/>
                <w:lang w:eastAsia="en-US"/>
              </w:rPr>
              <w:t>029-002-00-X</w:t>
            </w:r>
          </w:p>
        </w:tc>
      </w:tr>
      <w:tr w:rsidR="00881601" w:rsidRPr="00F50BE5" w14:paraId="2F263C48" w14:textId="77777777" w:rsidTr="00017CF8">
        <w:tc>
          <w:tcPr>
            <w:tcW w:w="4077" w:type="dxa"/>
            <w:shd w:val="clear" w:color="auto" w:fill="auto"/>
          </w:tcPr>
          <w:p w14:paraId="007814C5" w14:textId="77777777" w:rsidR="00881601" w:rsidRPr="00F50BE5" w:rsidRDefault="00881601" w:rsidP="00017CF8">
            <w:pPr>
              <w:spacing w:line="260" w:lineRule="atLeast"/>
              <w:rPr>
                <w:rFonts w:eastAsia="Calibri"/>
                <w:b/>
                <w:lang w:eastAsia="en-US"/>
              </w:rPr>
            </w:pPr>
            <w:r w:rsidRPr="00F50BE5">
              <w:rPr>
                <w:rFonts w:eastAsia="Calibri"/>
                <w:b/>
                <w:lang w:eastAsia="en-US"/>
              </w:rPr>
              <w:t>Minimum purity / content</w:t>
            </w:r>
          </w:p>
        </w:tc>
        <w:tc>
          <w:tcPr>
            <w:tcW w:w="5353" w:type="dxa"/>
            <w:shd w:val="clear" w:color="auto" w:fill="auto"/>
          </w:tcPr>
          <w:p w14:paraId="19C17EEB" w14:textId="77777777" w:rsidR="00D01C23" w:rsidRPr="00F50BE5" w:rsidRDefault="00D01C23" w:rsidP="00D01C23">
            <w:pPr>
              <w:spacing w:line="260" w:lineRule="atLeast"/>
              <w:rPr>
                <w:rFonts w:eastAsia="Calibri"/>
                <w:lang w:eastAsia="en-US"/>
              </w:rPr>
            </w:pPr>
            <w:r w:rsidRPr="00F50BE5">
              <w:rPr>
                <w:rFonts w:eastAsia="Calibri"/>
                <w:lang w:eastAsia="en-US"/>
              </w:rPr>
              <w:t xml:space="preserve">&gt;97% </w:t>
            </w:r>
          </w:p>
          <w:p w14:paraId="2F2EBD70" w14:textId="77777777" w:rsidR="00881601" w:rsidRPr="00F50BE5" w:rsidRDefault="00881601" w:rsidP="00F855FB">
            <w:pPr>
              <w:spacing w:line="260" w:lineRule="atLeast"/>
              <w:rPr>
                <w:rFonts w:eastAsia="Calibri"/>
                <w:lang w:eastAsia="en-US"/>
              </w:rPr>
            </w:pPr>
          </w:p>
        </w:tc>
      </w:tr>
      <w:tr w:rsidR="00881601" w:rsidRPr="00F50BE5" w14:paraId="62096BEF" w14:textId="77777777" w:rsidTr="00873AF4">
        <w:trPr>
          <w:trHeight w:val="1359"/>
        </w:trPr>
        <w:tc>
          <w:tcPr>
            <w:tcW w:w="4077" w:type="dxa"/>
            <w:shd w:val="clear" w:color="auto" w:fill="auto"/>
          </w:tcPr>
          <w:p w14:paraId="68E35608" w14:textId="77777777" w:rsidR="00881601" w:rsidRPr="00F50BE5" w:rsidRDefault="00881601" w:rsidP="00017CF8">
            <w:pPr>
              <w:spacing w:line="260" w:lineRule="atLeast"/>
              <w:rPr>
                <w:rFonts w:eastAsia="Calibri"/>
                <w:b/>
                <w:lang w:eastAsia="en-US"/>
              </w:rPr>
            </w:pPr>
            <w:r w:rsidRPr="00F50BE5">
              <w:rPr>
                <w:rFonts w:eastAsia="Calibri"/>
                <w:b/>
                <w:lang w:eastAsia="en-US"/>
              </w:rPr>
              <w:t>Structural formula</w:t>
            </w:r>
          </w:p>
        </w:tc>
        <w:tc>
          <w:tcPr>
            <w:tcW w:w="5353" w:type="dxa"/>
            <w:shd w:val="clear" w:color="auto" w:fill="auto"/>
          </w:tcPr>
          <w:p w14:paraId="7468581E" w14:textId="3C922CDF" w:rsidR="00881601" w:rsidRPr="00F50BE5" w:rsidRDefault="00763E7C" w:rsidP="00017CF8">
            <w:pPr>
              <w:spacing w:line="260" w:lineRule="atLeast"/>
              <w:rPr>
                <w:rFonts w:eastAsia="Calibri"/>
                <w:lang w:eastAsia="en-US"/>
              </w:rPr>
            </w:pPr>
            <w:r w:rsidRPr="002635B3">
              <w:rPr>
                <w:noProof/>
                <w:lang w:val="en-US" w:eastAsia="en-GB"/>
              </w:rPr>
              <w:drawing>
                <wp:inline distT="0" distB="0" distL="0" distR="0" wp14:anchorId="316E4AC9" wp14:editId="612ED97A">
                  <wp:extent cx="1057275" cy="514726"/>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65477" cy="518719"/>
                          </a:xfrm>
                          <a:prstGeom prst="rect">
                            <a:avLst/>
                          </a:prstGeom>
                        </pic:spPr>
                      </pic:pic>
                    </a:graphicData>
                  </a:graphic>
                </wp:inline>
              </w:drawing>
            </w:r>
          </w:p>
        </w:tc>
      </w:tr>
      <w:tr w:rsidR="00085674" w:rsidRPr="00F50BE5" w14:paraId="1652A09A" w14:textId="77777777" w:rsidTr="00085674">
        <w:trPr>
          <w:trHeight w:val="567"/>
        </w:trPr>
        <w:tc>
          <w:tcPr>
            <w:tcW w:w="4077" w:type="dxa"/>
            <w:shd w:val="clear" w:color="auto" w:fill="auto"/>
          </w:tcPr>
          <w:p w14:paraId="1E7EA58A" w14:textId="77777777" w:rsidR="00085674" w:rsidRPr="00F50BE5" w:rsidRDefault="00085674" w:rsidP="005F2EE1">
            <w:pPr>
              <w:spacing w:line="260" w:lineRule="atLeast"/>
              <w:rPr>
                <w:rFonts w:eastAsia="Calibri"/>
                <w:b/>
                <w:lang w:eastAsia="en-US"/>
              </w:rPr>
            </w:pPr>
            <w:r w:rsidRPr="00F50BE5">
              <w:rPr>
                <w:rFonts w:eastAsia="Calibri"/>
                <w:b/>
                <w:lang w:eastAsia="en-US"/>
              </w:rPr>
              <w:t>ISO name</w:t>
            </w:r>
          </w:p>
        </w:tc>
        <w:tc>
          <w:tcPr>
            <w:tcW w:w="5353" w:type="dxa"/>
            <w:shd w:val="clear" w:color="auto" w:fill="auto"/>
          </w:tcPr>
          <w:p w14:paraId="7BA16051" w14:textId="77777777" w:rsidR="00085674" w:rsidRPr="00F50BE5" w:rsidRDefault="0035534C" w:rsidP="00017CF8">
            <w:pPr>
              <w:spacing w:line="260" w:lineRule="atLeast"/>
              <w:rPr>
                <w:color w:val="222222"/>
              </w:rPr>
            </w:pPr>
            <w:r w:rsidRPr="00F50BE5">
              <w:rPr>
                <w:color w:val="222222"/>
              </w:rPr>
              <w:t>No ISO-common name available</w:t>
            </w:r>
          </w:p>
          <w:p w14:paraId="78F904AD" w14:textId="77777777" w:rsidR="0035534C" w:rsidRPr="00F50BE5" w:rsidRDefault="0035534C" w:rsidP="00017CF8">
            <w:pPr>
              <w:spacing w:line="260" w:lineRule="atLeast"/>
              <w:rPr>
                <w:color w:val="222222"/>
              </w:rPr>
            </w:pPr>
          </w:p>
          <w:p w14:paraId="0435476E" w14:textId="77777777" w:rsidR="0035534C" w:rsidRPr="00F50BE5" w:rsidRDefault="0035534C" w:rsidP="0035534C">
            <w:pPr>
              <w:spacing w:line="260" w:lineRule="atLeast"/>
              <w:rPr>
                <w:color w:val="222222"/>
              </w:rPr>
            </w:pPr>
            <w:r w:rsidRPr="00F50BE5">
              <w:rPr>
                <w:color w:val="222222"/>
              </w:rPr>
              <w:t>Synonyms:</w:t>
            </w:r>
          </w:p>
          <w:p w14:paraId="0B01EDB4" w14:textId="77777777" w:rsidR="0035534C" w:rsidRPr="00F50BE5" w:rsidRDefault="0035534C" w:rsidP="0035534C">
            <w:pPr>
              <w:spacing w:line="260" w:lineRule="atLeast"/>
              <w:rPr>
                <w:color w:val="222222"/>
              </w:rPr>
            </w:pPr>
            <w:r w:rsidRPr="00F50BE5">
              <w:rPr>
                <w:color w:val="222222"/>
              </w:rPr>
              <w:t>copper pyrithione</w:t>
            </w:r>
          </w:p>
          <w:p w14:paraId="6408C258" w14:textId="77777777" w:rsidR="0035534C" w:rsidRPr="00F50BE5" w:rsidRDefault="0035534C" w:rsidP="0035534C">
            <w:pPr>
              <w:spacing w:line="260" w:lineRule="atLeast"/>
              <w:rPr>
                <w:color w:val="222222"/>
              </w:rPr>
            </w:pPr>
            <w:r w:rsidRPr="00F50BE5">
              <w:rPr>
                <w:color w:val="222222"/>
              </w:rPr>
              <w:t>copper pyridinethione</w:t>
            </w:r>
          </w:p>
          <w:p w14:paraId="3F148D66" w14:textId="77777777" w:rsidR="0035534C" w:rsidRPr="00F50BE5" w:rsidRDefault="0035534C" w:rsidP="0035534C">
            <w:pPr>
              <w:spacing w:line="260" w:lineRule="atLeast"/>
              <w:rPr>
                <w:color w:val="222222"/>
              </w:rPr>
            </w:pPr>
            <w:r w:rsidRPr="00F50BE5">
              <w:rPr>
                <w:color w:val="222222"/>
              </w:rPr>
              <w:t>copper 2-pyridinethiol-1-oxide</w:t>
            </w:r>
          </w:p>
          <w:p w14:paraId="12815D52" w14:textId="77777777" w:rsidR="0035534C" w:rsidRPr="00F50BE5" w:rsidRDefault="0035534C" w:rsidP="0035534C">
            <w:pPr>
              <w:spacing w:line="260" w:lineRule="atLeast"/>
              <w:rPr>
                <w:color w:val="222222"/>
              </w:rPr>
            </w:pPr>
            <w:r w:rsidRPr="00F50BE5">
              <w:rPr>
                <w:color w:val="222222"/>
              </w:rPr>
              <w:t>2-pyridinethiol-1-oxide, copper salt</w:t>
            </w:r>
          </w:p>
          <w:p w14:paraId="07E5CF69" w14:textId="77777777" w:rsidR="0035534C" w:rsidRPr="00F50BE5" w:rsidRDefault="0035534C" w:rsidP="00EB23FB">
            <w:pPr>
              <w:spacing w:line="260" w:lineRule="atLeast"/>
              <w:rPr>
                <w:color w:val="222222"/>
                <w:sz w:val="22"/>
                <w:szCs w:val="22"/>
              </w:rPr>
            </w:pPr>
            <w:r w:rsidRPr="00F50BE5">
              <w:rPr>
                <w:color w:val="222222"/>
              </w:rPr>
              <w:t>copper Omadine</w:t>
            </w:r>
            <w:r w:rsidRPr="00F50BE5">
              <w:rPr>
                <w:color w:val="222222"/>
                <w:vertAlign w:val="superscript"/>
              </w:rPr>
              <w:t>®</w:t>
            </w:r>
            <w:r w:rsidRPr="00F50BE5">
              <w:rPr>
                <w:color w:val="222222"/>
              </w:rPr>
              <w:t xml:space="preserve"> (registered </w:t>
            </w:r>
            <w:r w:rsidR="00EB23FB">
              <w:rPr>
                <w:color w:val="222222"/>
              </w:rPr>
              <w:t>tr</w:t>
            </w:r>
            <w:r w:rsidRPr="00F50BE5">
              <w:rPr>
                <w:color w:val="222222"/>
              </w:rPr>
              <w:t>ademark of Arch Chemicals,</w:t>
            </w:r>
            <w:r w:rsidR="00EB23FB">
              <w:rPr>
                <w:color w:val="222222"/>
              </w:rPr>
              <w:t xml:space="preserve"> </w:t>
            </w:r>
            <w:r w:rsidRPr="00F50BE5">
              <w:rPr>
                <w:color w:val="222222"/>
              </w:rPr>
              <w:t>Inc.)</w:t>
            </w:r>
          </w:p>
        </w:tc>
      </w:tr>
      <w:tr w:rsidR="00085674" w:rsidRPr="00F50BE5" w14:paraId="78D72B61" w14:textId="77777777" w:rsidTr="00085674">
        <w:trPr>
          <w:trHeight w:val="567"/>
        </w:trPr>
        <w:tc>
          <w:tcPr>
            <w:tcW w:w="4077" w:type="dxa"/>
            <w:shd w:val="clear" w:color="auto" w:fill="auto"/>
          </w:tcPr>
          <w:p w14:paraId="7AE7E2EC" w14:textId="77777777" w:rsidR="00085674" w:rsidRPr="00F50BE5" w:rsidRDefault="00085674" w:rsidP="005F2EE1">
            <w:pPr>
              <w:spacing w:line="260" w:lineRule="atLeast"/>
              <w:rPr>
                <w:rFonts w:eastAsia="Calibri"/>
                <w:b/>
                <w:lang w:eastAsia="en-US"/>
              </w:rPr>
            </w:pPr>
            <w:r w:rsidRPr="00F50BE5">
              <w:rPr>
                <w:rFonts w:eastAsia="Calibri"/>
                <w:b/>
                <w:lang w:eastAsia="en-US"/>
              </w:rPr>
              <w:t>IUPAC or EC name</w:t>
            </w:r>
          </w:p>
        </w:tc>
        <w:tc>
          <w:tcPr>
            <w:tcW w:w="5353" w:type="dxa"/>
            <w:shd w:val="clear" w:color="auto" w:fill="auto"/>
          </w:tcPr>
          <w:p w14:paraId="2CF973AB" w14:textId="77777777" w:rsidR="00085674" w:rsidRPr="00F50BE5" w:rsidRDefault="00085674" w:rsidP="00017CF8">
            <w:pPr>
              <w:spacing w:line="260" w:lineRule="atLeast"/>
              <w:rPr>
                <w:color w:val="222222"/>
              </w:rPr>
            </w:pPr>
            <w:r w:rsidRPr="00F50BE5">
              <w:rPr>
                <w:color w:val="222222"/>
              </w:rPr>
              <w:t>Bis(1-hydroxy-1H-pyridine-2-thionato- O,S)copper (Copper pyrithione)</w:t>
            </w:r>
          </w:p>
        </w:tc>
      </w:tr>
      <w:tr w:rsidR="00085674" w:rsidRPr="00F50BE5" w14:paraId="3A0F35D3" w14:textId="77777777" w:rsidTr="00085674">
        <w:trPr>
          <w:trHeight w:val="567"/>
        </w:trPr>
        <w:tc>
          <w:tcPr>
            <w:tcW w:w="4077" w:type="dxa"/>
            <w:shd w:val="clear" w:color="auto" w:fill="auto"/>
          </w:tcPr>
          <w:p w14:paraId="71A81448" w14:textId="77777777" w:rsidR="00085674" w:rsidRPr="00F50BE5" w:rsidRDefault="00085674" w:rsidP="005F2EE1">
            <w:pPr>
              <w:spacing w:line="260" w:lineRule="atLeast"/>
              <w:rPr>
                <w:rFonts w:eastAsia="Calibri"/>
                <w:b/>
                <w:lang w:eastAsia="en-US"/>
              </w:rPr>
            </w:pPr>
            <w:r w:rsidRPr="00F50BE5">
              <w:rPr>
                <w:rFonts w:eastAsia="Calibri"/>
                <w:b/>
                <w:lang w:eastAsia="en-US"/>
              </w:rPr>
              <w:t>EC number</w:t>
            </w:r>
          </w:p>
        </w:tc>
        <w:tc>
          <w:tcPr>
            <w:tcW w:w="5353" w:type="dxa"/>
            <w:shd w:val="clear" w:color="auto" w:fill="auto"/>
          </w:tcPr>
          <w:p w14:paraId="581F0BA9" w14:textId="77777777" w:rsidR="00085674" w:rsidRPr="00F50BE5" w:rsidRDefault="00085674" w:rsidP="00017CF8">
            <w:pPr>
              <w:spacing w:line="260" w:lineRule="atLeast"/>
              <w:rPr>
                <w:color w:val="222222"/>
              </w:rPr>
            </w:pPr>
            <w:r w:rsidRPr="00F50BE5">
              <w:rPr>
                <w:color w:val="222222"/>
              </w:rPr>
              <w:t>238-984-0</w:t>
            </w:r>
          </w:p>
        </w:tc>
      </w:tr>
      <w:tr w:rsidR="00085674" w:rsidRPr="00F50BE5" w14:paraId="3EA412CD" w14:textId="77777777" w:rsidTr="00085674">
        <w:trPr>
          <w:trHeight w:val="567"/>
        </w:trPr>
        <w:tc>
          <w:tcPr>
            <w:tcW w:w="4077" w:type="dxa"/>
            <w:shd w:val="clear" w:color="auto" w:fill="auto"/>
          </w:tcPr>
          <w:p w14:paraId="7490BAEA" w14:textId="77777777" w:rsidR="00085674" w:rsidRPr="00F50BE5" w:rsidRDefault="00085674" w:rsidP="005F2EE1">
            <w:pPr>
              <w:spacing w:line="260" w:lineRule="atLeast"/>
              <w:rPr>
                <w:rFonts w:eastAsia="Calibri"/>
                <w:b/>
                <w:lang w:eastAsia="en-US"/>
              </w:rPr>
            </w:pPr>
            <w:r w:rsidRPr="00F50BE5">
              <w:rPr>
                <w:rFonts w:eastAsia="Calibri"/>
                <w:b/>
                <w:lang w:eastAsia="en-US"/>
              </w:rPr>
              <w:t>CAS number</w:t>
            </w:r>
          </w:p>
        </w:tc>
        <w:tc>
          <w:tcPr>
            <w:tcW w:w="5353" w:type="dxa"/>
            <w:shd w:val="clear" w:color="auto" w:fill="auto"/>
          </w:tcPr>
          <w:p w14:paraId="6F5F85FC" w14:textId="77777777" w:rsidR="00085674" w:rsidRPr="00F50BE5" w:rsidRDefault="0035534C" w:rsidP="00017CF8">
            <w:pPr>
              <w:spacing w:line="260" w:lineRule="atLeast"/>
              <w:rPr>
                <w:color w:val="222222"/>
              </w:rPr>
            </w:pPr>
            <w:r w:rsidRPr="00F50BE5">
              <w:rPr>
                <w:color w:val="222222"/>
              </w:rPr>
              <w:t>14915-37-8</w:t>
            </w:r>
          </w:p>
        </w:tc>
      </w:tr>
      <w:tr w:rsidR="00085674" w:rsidRPr="00F50BE5" w14:paraId="725DE7F7" w14:textId="77777777" w:rsidTr="00085674">
        <w:trPr>
          <w:trHeight w:val="567"/>
        </w:trPr>
        <w:tc>
          <w:tcPr>
            <w:tcW w:w="4077" w:type="dxa"/>
            <w:shd w:val="clear" w:color="auto" w:fill="auto"/>
          </w:tcPr>
          <w:p w14:paraId="37721EDC" w14:textId="77777777" w:rsidR="00085674" w:rsidRPr="00F50BE5" w:rsidRDefault="00085674" w:rsidP="005F2EE1">
            <w:pPr>
              <w:spacing w:line="260" w:lineRule="atLeast"/>
              <w:rPr>
                <w:rFonts w:eastAsia="Calibri"/>
                <w:b/>
                <w:lang w:eastAsia="en-US"/>
              </w:rPr>
            </w:pPr>
            <w:r w:rsidRPr="00F50BE5">
              <w:rPr>
                <w:rFonts w:eastAsia="Calibri"/>
                <w:b/>
                <w:lang w:eastAsia="en-US"/>
              </w:rPr>
              <w:t>Index number in Annex VI of CLP</w:t>
            </w:r>
          </w:p>
        </w:tc>
        <w:tc>
          <w:tcPr>
            <w:tcW w:w="5353" w:type="dxa"/>
            <w:shd w:val="clear" w:color="auto" w:fill="auto"/>
          </w:tcPr>
          <w:p w14:paraId="3016B657" w14:textId="77777777" w:rsidR="00085674" w:rsidRPr="00F50BE5" w:rsidRDefault="00D01C23" w:rsidP="00017CF8">
            <w:pPr>
              <w:spacing w:line="260" w:lineRule="atLeast"/>
              <w:rPr>
                <w:color w:val="222222"/>
              </w:rPr>
            </w:pPr>
            <w:r w:rsidRPr="00F50BE5">
              <w:rPr>
                <w:color w:val="222222"/>
              </w:rPr>
              <w:t>Not applicable (there is no harmonised classification for copper pyrithione)</w:t>
            </w:r>
          </w:p>
        </w:tc>
      </w:tr>
      <w:tr w:rsidR="00085674" w:rsidRPr="00F50BE5" w14:paraId="2AC58DA1" w14:textId="77777777" w:rsidTr="00085674">
        <w:trPr>
          <w:trHeight w:val="567"/>
        </w:trPr>
        <w:tc>
          <w:tcPr>
            <w:tcW w:w="4077" w:type="dxa"/>
            <w:shd w:val="clear" w:color="auto" w:fill="auto"/>
          </w:tcPr>
          <w:p w14:paraId="1798F00F" w14:textId="77777777" w:rsidR="00085674" w:rsidRPr="00F50BE5" w:rsidRDefault="00085674" w:rsidP="005F2EE1">
            <w:pPr>
              <w:spacing w:line="260" w:lineRule="atLeast"/>
              <w:rPr>
                <w:rFonts w:eastAsia="Calibri"/>
                <w:b/>
                <w:lang w:eastAsia="en-US"/>
              </w:rPr>
            </w:pPr>
            <w:r w:rsidRPr="00F50BE5">
              <w:rPr>
                <w:rFonts w:eastAsia="Calibri"/>
                <w:b/>
                <w:lang w:eastAsia="en-US"/>
              </w:rPr>
              <w:t>Minimum purity / content</w:t>
            </w:r>
          </w:p>
        </w:tc>
        <w:tc>
          <w:tcPr>
            <w:tcW w:w="5353" w:type="dxa"/>
            <w:shd w:val="clear" w:color="auto" w:fill="auto"/>
          </w:tcPr>
          <w:p w14:paraId="613E36B4" w14:textId="77777777" w:rsidR="00085674" w:rsidRPr="00F50BE5" w:rsidRDefault="00D01C23" w:rsidP="00017CF8">
            <w:pPr>
              <w:spacing w:line="260" w:lineRule="atLeast"/>
              <w:rPr>
                <w:color w:val="222222"/>
              </w:rPr>
            </w:pPr>
            <w:r w:rsidRPr="00F50BE5">
              <w:rPr>
                <w:color w:val="222222"/>
              </w:rPr>
              <w:t xml:space="preserve">&gt;97% </w:t>
            </w:r>
          </w:p>
        </w:tc>
      </w:tr>
      <w:tr w:rsidR="00085674" w:rsidRPr="00F50BE5" w14:paraId="661A4699" w14:textId="77777777" w:rsidTr="00085674">
        <w:trPr>
          <w:trHeight w:val="567"/>
        </w:trPr>
        <w:tc>
          <w:tcPr>
            <w:tcW w:w="4077" w:type="dxa"/>
            <w:shd w:val="clear" w:color="auto" w:fill="auto"/>
          </w:tcPr>
          <w:p w14:paraId="77D72516" w14:textId="77777777" w:rsidR="00085674" w:rsidRPr="00F50BE5" w:rsidRDefault="00085674" w:rsidP="005F2EE1">
            <w:pPr>
              <w:spacing w:line="260" w:lineRule="atLeast"/>
              <w:rPr>
                <w:rFonts w:eastAsia="Calibri"/>
                <w:b/>
                <w:lang w:eastAsia="en-US"/>
              </w:rPr>
            </w:pPr>
            <w:r w:rsidRPr="00F50BE5">
              <w:rPr>
                <w:rFonts w:eastAsia="Calibri"/>
                <w:b/>
                <w:lang w:eastAsia="en-US"/>
              </w:rPr>
              <w:t>Structural formula</w:t>
            </w:r>
          </w:p>
        </w:tc>
        <w:tc>
          <w:tcPr>
            <w:tcW w:w="5353" w:type="dxa"/>
            <w:shd w:val="clear" w:color="auto" w:fill="auto"/>
          </w:tcPr>
          <w:p w14:paraId="13B6C7C3" w14:textId="3783FC1D" w:rsidR="00085674" w:rsidRPr="00F50BE5" w:rsidRDefault="000B07ED" w:rsidP="00017CF8">
            <w:pPr>
              <w:spacing w:line="260" w:lineRule="atLeast"/>
              <w:rPr>
                <w:color w:val="222222"/>
                <w:sz w:val="22"/>
                <w:szCs w:val="22"/>
              </w:rPr>
            </w:pPr>
            <w:r w:rsidRPr="00F50BE5">
              <w:rPr>
                <w:noProof/>
                <w:lang w:eastAsia="en-GB"/>
              </w:rPr>
              <w:drawing>
                <wp:inline distT="0" distB="0" distL="0" distR="0" wp14:anchorId="10E1E6F8" wp14:editId="733E4903">
                  <wp:extent cx="1343025" cy="666750"/>
                  <wp:effectExtent l="0" t="0" r="0" b="0"/>
                  <wp:docPr id="3" name="Bilde 3" descr="Bis(1-hydroxy-1H-pyridine-2-thionato-O,S)copp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s(1-hydroxy-1H-pyridine-2-thionato-O,S)copper Stru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bl>
    <w:p w14:paraId="191355B8" w14:textId="77777777" w:rsidR="00881601" w:rsidRPr="00F50BE5" w:rsidRDefault="00881601" w:rsidP="00881601">
      <w:pPr>
        <w:spacing w:line="260" w:lineRule="atLeast"/>
        <w:jc w:val="both"/>
        <w:rPr>
          <w:rFonts w:eastAsia="Calibri"/>
          <w:lang w:eastAsia="fr-FR"/>
        </w:rPr>
      </w:pPr>
    </w:p>
    <w:p w14:paraId="15CC2A2B" w14:textId="77777777" w:rsidR="00DF6CFE" w:rsidRPr="00F50BE5" w:rsidRDefault="00AE0AC7" w:rsidP="00BA6C8E">
      <w:pPr>
        <w:pStyle w:val="Overskrift4"/>
      </w:pPr>
      <w:bookmarkStart w:id="47" w:name="_Toc137067049"/>
      <w:r w:rsidRPr="00F50BE5">
        <w:t>Candidate(s) for substitution</w:t>
      </w:r>
      <w:bookmarkEnd w:id="47"/>
    </w:p>
    <w:p w14:paraId="547A818C" w14:textId="36C9ABE4" w:rsidR="00DF6CFE" w:rsidRPr="00F50BE5" w:rsidRDefault="0035534C" w:rsidP="00DF6CFE">
      <w:pPr>
        <w:spacing w:line="260" w:lineRule="atLeast"/>
        <w:jc w:val="both"/>
        <w:rPr>
          <w:rFonts w:eastAsia="Calibri"/>
          <w:lang w:eastAsia="fr-FR"/>
        </w:rPr>
      </w:pPr>
      <w:r w:rsidRPr="00F50BE5">
        <w:rPr>
          <w:rFonts w:eastAsia="Calibri"/>
          <w:lang w:eastAsia="fr-FR"/>
        </w:rPr>
        <w:t>Neither of the active substances are</w:t>
      </w:r>
      <w:r w:rsidR="00A364B2" w:rsidRPr="00F50BE5">
        <w:rPr>
          <w:rFonts w:eastAsia="Calibri"/>
          <w:lang w:eastAsia="fr-FR"/>
        </w:rPr>
        <w:t xml:space="preserve"> candidate</w:t>
      </w:r>
      <w:r w:rsidRPr="00F50BE5">
        <w:rPr>
          <w:rFonts w:eastAsia="Calibri"/>
          <w:lang w:eastAsia="fr-FR"/>
        </w:rPr>
        <w:t>s</w:t>
      </w:r>
      <w:r w:rsidR="00A364B2" w:rsidRPr="00F50BE5">
        <w:rPr>
          <w:rFonts w:eastAsia="Calibri"/>
          <w:lang w:eastAsia="fr-FR"/>
        </w:rPr>
        <w:t xml:space="preserve"> for substitution.</w:t>
      </w:r>
    </w:p>
    <w:p w14:paraId="59959B85" w14:textId="77777777" w:rsidR="000D38F6" w:rsidRPr="00F50BE5" w:rsidRDefault="000D38F6" w:rsidP="00DF6CFE">
      <w:pPr>
        <w:spacing w:line="260" w:lineRule="atLeast"/>
        <w:jc w:val="both"/>
        <w:rPr>
          <w:rFonts w:eastAsia="Calibri"/>
          <w:lang w:eastAsia="fr-FR"/>
        </w:rPr>
      </w:pPr>
    </w:p>
    <w:p w14:paraId="7AC8AE19" w14:textId="56174FFB" w:rsidR="00B224B7" w:rsidRPr="00F50BE5" w:rsidRDefault="00B224B7" w:rsidP="00BA6C8E">
      <w:pPr>
        <w:pStyle w:val="Overskrift4"/>
      </w:pPr>
      <w:bookmarkStart w:id="48" w:name="_Toc137067050"/>
      <w:bookmarkEnd w:id="44"/>
      <w:r w:rsidRPr="00F50BE5">
        <w:t xml:space="preserve">Qualitative and quantitative </w:t>
      </w:r>
      <w:r w:rsidRPr="006368C4">
        <w:t>information</w:t>
      </w:r>
      <w:r w:rsidRPr="00F50BE5">
        <w:t xml:space="preserve"> on the composition of the biocidal product family</w:t>
      </w:r>
      <w:bookmarkEnd w:id="48"/>
    </w:p>
    <w:p w14:paraId="4523AF68" w14:textId="050CF4D6" w:rsidR="00104925" w:rsidRDefault="00104925" w:rsidP="00104925">
      <w:pPr>
        <w:pStyle w:val="Absatz"/>
        <w:rPr>
          <w:lang w:val="de-DE"/>
        </w:rPr>
      </w:pPr>
    </w:p>
    <w:tbl>
      <w:tblPr>
        <w:tblStyle w:val="Tabellrutenett"/>
        <w:tblW w:w="0" w:type="auto"/>
        <w:tblLook w:val="04A0" w:firstRow="1" w:lastRow="0" w:firstColumn="1" w:lastColumn="0" w:noHBand="0" w:noVBand="1"/>
      </w:tblPr>
      <w:tblGrid>
        <w:gridCol w:w="1288"/>
        <w:gridCol w:w="1338"/>
        <w:gridCol w:w="1212"/>
        <w:gridCol w:w="1074"/>
        <w:gridCol w:w="1074"/>
        <w:gridCol w:w="1386"/>
        <w:gridCol w:w="916"/>
        <w:gridCol w:w="916"/>
      </w:tblGrid>
      <w:tr w:rsidR="00123EA9" w:rsidRPr="00794C9B" w14:paraId="7674D98C" w14:textId="77777777" w:rsidTr="00B771E5">
        <w:trPr>
          <w:trHeight w:val="416"/>
        </w:trPr>
        <w:tc>
          <w:tcPr>
            <w:tcW w:w="1288" w:type="dxa"/>
            <w:vMerge w:val="restart"/>
          </w:tcPr>
          <w:p w14:paraId="35F3F2BA" w14:textId="77777777" w:rsidR="00123EA9" w:rsidRPr="005560D3" w:rsidRDefault="00123EA9" w:rsidP="001D7E2F">
            <w:r w:rsidRPr="005560D3">
              <w:rPr>
                <w:b/>
                <w:bCs/>
                <w:lang w:val="nb-NO" w:eastAsia="en-GB"/>
              </w:rPr>
              <w:t>Common name</w:t>
            </w:r>
          </w:p>
        </w:tc>
        <w:tc>
          <w:tcPr>
            <w:tcW w:w="1338" w:type="dxa"/>
            <w:vMerge w:val="restart"/>
          </w:tcPr>
          <w:p w14:paraId="6AB38E6D" w14:textId="77777777" w:rsidR="00123EA9" w:rsidRPr="005560D3" w:rsidRDefault="00123EA9" w:rsidP="001D7E2F">
            <w:pPr>
              <w:jc w:val="center"/>
            </w:pPr>
            <w:r w:rsidRPr="005560D3">
              <w:rPr>
                <w:b/>
                <w:bCs/>
                <w:lang w:val="nb-NO" w:eastAsia="en-GB"/>
              </w:rPr>
              <w:t>IUPAC name</w:t>
            </w:r>
          </w:p>
        </w:tc>
        <w:tc>
          <w:tcPr>
            <w:tcW w:w="1212" w:type="dxa"/>
            <w:vMerge w:val="restart"/>
          </w:tcPr>
          <w:p w14:paraId="056BE908" w14:textId="77777777" w:rsidR="00123EA9" w:rsidRPr="005560D3" w:rsidRDefault="00123EA9" w:rsidP="001D7E2F">
            <w:pPr>
              <w:jc w:val="center"/>
            </w:pPr>
            <w:r w:rsidRPr="005560D3">
              <w:rPr>
                <w:b/>
                <w:bCs/>
                <w:lang w:val="nb-NO" w:eastAsia="en-GB"/>
              </w:rPr>
              <w:t>Function</w:t>
            </w:r>
          </w:p>
        </w:tc>
        <w:tc>
          <w:tcPr>
            <w:tcW w:w="1074" w:type="dxa"/>
            <w:vMerge w:val="restart"/>
          </w:tcPr>
          <w:p w14:paraId="17D78DEF" w14:textId="77777777" w:rsidR="00123EA9" w:rsidRPr="005560D3" w:rsidRDefault="00123EA9" w:rsidP="001D7E2F">
            <w:pPr>
              <w:jc w:val="center"/>
            </w:pPr>
            <w:r w:rsidRPr="005560D3">
              <w:rPr>
                <w:b/>
                <w:bCs/>
                <w:lang w:val="nb-NO" w:eastAsia="en-GB"/>
              </w:rPr>
              <w:t>CAS number</w:t>
            </w:r>
          </w:p>
        </w:tc>
        <w:tc>
          <w:tcPr>
            <w:tcW w:w="1074" w:type="dxa"/>
            <w:vMerge w:val="restart"/>
          </w:tcPr>
          <w:p w14:paraId="436CBBE0" w14:textId="77777777" w:rsidR="00123EA9" w:rsidRPr="005560D3" w:rsidRDefault="00123EA9" w:rsidP="001D7E2F">
            <w:pPr>
              <w:jc w:val="center"/>
            </w:pPr>
            <w:r w:rsidRPr="005560D3">
              <w:rPr>
                <w:b/>
                <w:bCs/>
                <w:lang w:val="nb-NO" w:eastAsia="en-GB"/>
              </w:rPr>
              <w:t>EC number</w:t>
            </w:r>
          </w:p>
        </w:tc>
        <w:tc>
          <w:tcPr>
            <w:tcW w:w="1386" w:type="dxa"/>
            <w:vMerge w:val="restart"/>
          </w:tcPr>
          <w:p w14:paraId="3D70671A" w14:textId="77777777" w:rsidR="00123EA9" w:rsidRPr="005560D3" w:rsidRDefault="00123EA9" w:rsidP="001D7E2F">
            <w:pPr>
              <w:jc w:val="center"/>
              <w:rPr>
                <w:b/>
                <w:bCs/>
              </w:rPr>
            </w:pPr>
            <w:r w:rsidRPr="005560D3">
              <w:rPr>
                <w:b/>
                <w:bCs/>
              </w:rPr>
              <w:t>Content of the AS</w:t>
            </w:r>
          </w:p>
        </w:tc>
        <w:tc>
          <w:tcPr>
            <w:tcW w:w="1832" w:type="dxa"/>
            <w:gridSpan w:val="2"/>
            <w:tcBorders>
              <w:top w:val="single" w:sz="4" w:space="0" w:color="auto"/>
              <w:left w:val="single" w:sz="4" w:space="0" w:color="auto"/>
              <w:bottom w:val="single" w:sz="4" w:space="0" w:color="auto"/>
              <w:right w:val="single" w:sz="4" w:space="0" w:color="auto"/>
            </w:tcBorders>
          </w:tcPr>
          <w:p w14:paraId="1C302B69" w14:textId="77777777" w:rsidR="00123EA9" w:rsidRPr="005560D3" w:rsidRDefault="00123EA9" w:rsidP="001D7E2F">
            <w:pPr>
              <w:rPr>
                <w:b/>
                <w:bCs/>
              </w:rPr>
            </w:pPr>
            <w:r w:rsidRPr="005560D3">
              <w:rPr>
                <w:b/>
                <w:bCs/>
              </w:rPr>
              <w:t xml:space="preserve">Content </w:t>
            </w:r>
          </w:p>
          <w:p w14:paraId="7EFE223F" w14:textId="77777777" w:rsidR="00123EA9" w:rsidRPr="005560D3" w:rsidRDefault="00123EA9" w:rsidP="001D7E2F">
            <w:pPr>
              <w:rPr>
                <w:b/>
                <w:bCs/>
              </w:rPr>
            </w:pPr>
            <w:r w:rsidRPr="005560D3">
              <w:rPr>
                <w:b/>
                <w:bCs/>
              </w:rPr>
              <w:t>(% w/w)</w:t>
            </w:r>
          </w:p>
        </w:tc>
      </w:tr>
      <w:tr w:rsidR="00123EA9" w:rsidRPr="00794C9B" w14:paraId="56D1BBBD" w14:textId="77777777" w:rsidTr="00B771E5">
        <w:tc>
          <w:tcPr>
            <w:tcW w:w="1288" w:type="dxa"/>
            <w:vMerge/>
          </w:tcPr>
          <w:p w14:paraId="7BCACA10" w14:textId="77777777" w:rsidR="00123EA9" w:rsidRPr="005560D3" w:rsidRDefault="00123EA9" w:rsidP="001D7E2F"/>
        </w:tc>
        <w:tc>
          <w:tcPr>
            <w:tcW w:w="1338" w:type="dxa"/>
            <w:vMerge/>
          </w:tcPr>
          <w:p w14:paraId="2DB6D1E8" w14:textId="77777777" w:rsidR="00123EA9" w:rsidRPr="005560D3" w:rsidRDefault="00123EA9" w:rsidP="001D7E2F">
            <w:pPr>
              <w:jc w:val="center"/>
            </w:pPr>
          </w:p>
        </w:tc>
        <w:tc>
          <w:tcPr>
            <w:tcW w:w="1212" w:type="dxa"/>
            <w:vMerge/>
          </w:tcPr>
          <w:p w14:paraId="599F8221" w14:textId="77777777" w:rsidR="00123EA9" w:rsidRPr="005560D3" w:rsidRDefault="00123EA9" w:rsidP="001D7E2F">
            <w:pPr>
              <w:jc w:val="center"/>
            </w:pPr>
          </w:p>
        </w:tc>
        <w:tc>
          <w:tcPr>
            <w:tcW w:w="1074" w:type="dxa"/>
            <w:vMerge/>
          </w:tcPr>
          <w:p w14:paraId="57500574" w14:textId="77777777" w:rsidR="00123EA9" w:rsidRPr="005560D3" w:rsidRDefault="00123EA9" w:rsidP="001D7E2F">
            <w:pPr>
              <w:jc w:val="center"/>
            </w:pPr>
          </w:p>
        </w:tc>
        <w:tc>
          <w:tcPr>
            <w:tcW w:w="1074" w:type="dxa"/>
            <w:vMerge/>
          </w:tcPr>
          <w:p w14:paraId="33EE0856" w14:textId="77777777" w:rsidR="00123EA9" w:rsidRPr="005560D3" w:rsidRDefault="00123EA9" w:rsidP="001D7E2F">
            <w:pPr>
              <w:jc w:val="center"/>
            </w:pPr>
          </w:p>
        </w:tc>
        <w:tc>
          <w:tcPr>
            <w:tcW w:w="1386" w:type="dxa"/>
            <w:vMerge/>
          </w:tcPr>
          <w:p w14:paraId="4DC292E0" w14:textId="77777777" w:rsidR="00123EA9" w:rsidRPr="005560D3" w:rsidRDefault="00123EA9" w:rsidP="001D7E2F">
            <w:pPr>
              <w:jc w:val="center"/>
            </w:pPr>
          </w:p>
        </w:tc>
        <w:tc>
          <w:tcPr>
            <w:tcW w:w="916" w:type="dxa"/>
            <w:tcBorders>
              <w:top w:val="single" w:sz="4" w:space="0" w:color="auto"/>
              <w:left w:val="single" w:sz="4" w:space="0" w:color="auto"/>
              <w:bottom w:val="single" w:sz="4" w:space="0" w:color="auto"/>
              <w:right w:val="single" w:sz="4" w:space="0" w:color="auto"/>
            </w:tcBorders>
          </w:tcPr>
          <w:p w14:paraId="3C8967BA" w14:textId="77777777" w:rsidR="00123EA9" w:rsidRPr="005560D3" w:rsidRDefault="00123EA9" w:rsidP="001D7E2F">
            <w:pPr>
              <w:rPr>
                <w:b/>
                <w:bCs/>
              </w:rPr>
            </w:pPr>
            <w:r w:rsidRPr="005560D3">
              <w:rPr>
                <w:b/>
                <w:bCs/>
                <w:lang w:val="nb-NO" w:eastAsia="nb-NO"/>
              </w:rPr>
              <w:t>Min</w:t>
            </w:r>
          </w:p>
        </w:tc>
        <w:tc>
          <w:tcPr>
            <w:tcW w:w="916" w:type="dxa"/>
            <w:tcBorders>
              <w:top w:val="single" w:sz="4" w:space="0" w:color="auto"/>
              <w:left w:val="single" w:sz="4" w:space="0" w:color="auto"/>
              <w:bottom w:val="single" w:sz="4" w:space="0" w:color="auto"/>
              <w:right w:val="single" w:sz="4" w:space="0" w:color="auto"/>
            </w:tcBorders>
          </w:tcPr>
          <w:p w14:paraId="7E5D27ED" w14:textId="77777777" w:rsidR="00123EA9" w:rsidRPr="005560D3" w:rsidRDefault="00123EA9" w:rsidP="001D7E2F">
            <w:pPr>
              <w:rPr>
                <w:b/>
                <w:bCs/>
              </w:rPr>
            </w:pPr>
            <w:r w:rsidRPr="005560D3">
              <w:rPr>
                <w:b/>
                <w:bCs/>
                <w:lang w:val="nb-NO" w:eastAsia="nb-NO"/>
              </w:rPr>
              <w:t>Max</w:t>
            </w:r>
          </w:p>
        </w:tc>
      </w:tr>
      <w:tr w:rsidR="00123EA9" w:rsidRPr="00794C9B" w14:paraId="39A6E70F" w14:textId="77777777" w:rsidTr="00B771E5">
        <w:tc>
          <w:tcPr>
            <w:tcW w:w="1288" w:type="dxa"/>
            <w:vMerge w:val="restart"/>
            <w:tcBorders>
              <w:top w:val="single" w:sz="4" w:space="0" w:color="auto"/>
              <w:left w:val="single" w:sz="4" w:space="0" w:color="auto"/>
              <w:right w:val="single" w:sz="4" w:space="0" w:color="auto"/>
            </w:tcBorders>
          </w:tcPr>
          <w:p w14:paraId="471C1940" w14:textId="77777777" w:rsidR="00123EA9" w:rsidRPr="005560D3" w:rsidRDefault="00123EA9" w:rsidP="001D7E2F">
            <w:r w:rsidRPr="005560D3">
              <w:t>Dicopper Oxide</w:t>
            </w:r>
          </w:p>
          <w:p w14:paraId="1C01930E" w14:textId="77777777" w:rsidR="00123EA9" w:rsidRPr="005560D3" w:rsidRDefault="00123EA9" w:rsidP="001D7E2F"/>
          <w:p w14:paraId="03733BA8" w14:textId="77777777" w:rsidR="00123EA9" w:rsidRPr="005560D3" w:rsidRDefault="00123EA9" w:rsidP="001D7E2F">
            <w:r w:rsidRPr="005560D3">
              <w:t>(in Nordox Cuprous oxide, red, Paint Grade, &gt;97% Cu</w:t>
            </w:r>
            <w:r w:rsidRPr="005560D3">
              <w:rPr>
                <w:vertAlign w:val="subscript"/>
              </w:rPr>
              <w:t>2</w:t>
            </w:r>
            <w:r w:rsidRPr="005560D3">
              <w:t>O)</w:t>
            </w:r>
          </w:p>
        </w:tc>
        <w:tc>
          <w:tcPr>
            <w:tcW w:w="1338" w:type="dxa"/>
            <w:vMerge w:val="restart"/>
          </w:tcPr>
          <w:p w14:paraId="76C45F04" w14:textId="77777777" w:rsidR="00123EA9" w:rsidRPr="005560D3" w:rsidRDefault="00123EA9" w:rsidP="001D7E2F">
            <w:pPr>
              <w:autoSpaceDE w:val="0"/>
              <w:autoSpaceDN w:val="0"/>
              <w:adjustRightInd w:val="0"/>
              <w:rPr>
                <w:b/>
                <w:lang w:val="nb-NO" w:eastAsia="nb-NO"/>
              </w:rPr>
            </w:pPr>
            <w:r w:rsidRPr="005560D3">
              <w:rPr>
                <w:lang w:val="nb-NO" w:eastAsia="nb-NO"/>
              </w:rPr>
              <w:t>Copper (I) oxide</w:t>
            </w:r>
          </w:p>
        </w:tc>
        <w:tc>
          <w:tcPr>
            <w:tcW w:w="1212" w:type="dxa"/>
            <w:vMerge w:val="restart"/>
          </w:tcPr>
          <w:p w14:paraId="667E0520" w14:textId="77777777" w:rsidR="00123EA9" w:rsidRPr="005560D3" w:rsidRDefault="00123EA9" w:rsidP="001D7E2F">
            <w:pPr>
              <w:autoSpaceDE w:val="0"/>
              <w:autoSpaceDN w:val="0"/>
              <w:adjustRightInd w:val="0"/>
              <w:rPr>
                <w:b/>
                <w:lang w:val="nb-NO" w:eastAsia="nb-NO"/>
              </w:rPr>
            </w:pPr>
            <w:r w:rsidRPr="005560D3">
              <w:rPr>
                <w:lang w:val="nb-NO" w:eastAsia="nb-NO"/>
              </w:rPr>
              <w:t>Active substance</w:t>
            </w:r>
          </w:p>
        </w:tc>
        <w:tc>
          <w:tcPr>
            <w:tcW w:w="1074" w:type="dxa"/>
            <w:vMerge w:val="restart"/>
          </w:tcPr>
          <w:p w14:paraId="0B979364" w14:textId="77777777" w:rsidR="00123EA9" w:rsidRPr="005560D3" w:rsidRDefault="00123EA9" w:rsidP="001D7E2F">
            <w:pPr>
              <w:autoSpaceDE w:val="0"/>
              <w:autoSpaceDN w:val="0"/>
              <w:adjustRightInd w:val="0"/>
              <w:rPr>
                <w:b/>
                <w:lang w:val="nb-NO" w:eastAsia="nb-NO"/>
              </w:rPr>
            </w:pPr>
            <w:r w:rsidRPr="005560D3">
              <w:rPr>
                <w:lang w:val="nb-NO" w:eastAsia="nb-NO"/>
              </w:rPr>
              <w:t>1317-39-1</w:t>
            </w:r>
          </w:p>
        </w:tc>
        <w:tc>
          <w:tcPr>
            <w:tcW w:w="1074" w:type="dxa"/>
            <w:vMerge w:val="restart"/>
          </w:tcPr>
          <w:p w14:paraId="50FE12FB" w14:textId="77777777" w:rsidR="00123EA9" w:rsidRPr="005560D3" w:rsidRDefault="00123EA9" w:rsidP="001D7E2F">
            <w:pPr>
              <w:autoSpaceDE w:val="0"/>
              <w:autoSpaceDN w:val="0"/>
              <w:adjustRightInd w:val="0"/>
              <w:rPr>
                <w:b/>
                <w:lang w:val="nb-NO" w:eastAsia="nb-NO"/>
              </w:rPr>
            </w:pPr>
            <w:r w:rsidRPr="005560D3">
              <w:rPr>
                <w:lang w:val="nb-NO" w:eastAsia="nb-NO"/>
              </w:rPr>
              <w:t>215-270-7</w:t>
            </w:r>
          </w:p>
        </w:tc>
        <w:tc>
          <w:tcPr>
            <w:tcW w:w="1386" w:type="dxa"/>
            <w:tcBorders>
              <w:top w:val="single" w:sz="4" w:space="0" w:color="auto"/>
              <w:left w:val="single" w:sz="4" w:space="0" w:color="auto"/>
              <w:bottom w:val="single" w:sz="4" w:space="0" w:color="auto"/>
              <w:right w:val="single" w:sz="4" w:space="0" w:color="auto"/>
            </w:tcBorders>
            <w:vAlign w:val="center"/>
          </w:tcPr>
          <w:p w14:paraId="3E2B151B" w14:textId="303064D4" w:rsidR="00123EA9" w:rsidRPr="005560D3" w:rsidRDefault="00123EA9" w:rsidP="001D7E2F">
            <w:pPr>
              <w:autoSpaceDE w:val="0"/>
              <w:autoSpaceDN w:val="0"/>
              <w:adjustRightInd w:val="0"/>
              <w:rPr>
                <w:b/>
                <w:color w:val="000000"/>
                <w:sz w:val="18"/>
                <w:szCs w:val="18"/>
                <w:lang w:eastAsia="en-GB"/>
              </w:rPr>
            </w:pPr>
            <w:r w:rsidRPr="005560D3">
              <w:rPr>
                <w:b/>
                <w:sz w:val="18"/>
                <w:szCs w:val="18"/>
                <w:lang w:val="en-US" w:eastAsia="nb-NO"/>
              </w:rPr>
              <w:t>Content of the AS used for the formulation of the BP</w:t>
            </w:r>
            <w:r w:rsidR="00B75052" w:rsidRPr="005560D3">
              <w:rPr>
                <w:bCs/>
                <w:sz w:val="18"/>
                <w:szCs w:val="18"/>
                <w:lang w:val="en-US" w:eastAsia="nb-NO"/>
              </w:rPr>
              <w:t>F</w:t>
            </w:r>
            <w:r w:rsidRPr="005560D3">
              <w:rPr>
                <w:b/>
                <w:sz w:val="18"/>
                <w:szCs w:val="18"/>
                <w:lang w:val="en-US" w:eastAsia="nb-NO"/>
              </w:rPr>
              <w:t xml:space="preserve"> (%)</w:t>
            </w:r>
          </w:p>
        </w:tc>
        <w:tc>
          <w:tcPr>
            <w:tcW w:w="916" w:type="dxa"/>
          </w:tcPr>
          <w:p w14:paraId="15D57232" w14:textId="77777777" w:rsidR="00123EA9" w:rsidRPr="005560D3" w:rsidRDefault="00123EA9" w:rsidP="001D7E2F">
            <w:r w:rsidRPr="005560D3">
              <w:t>18.0</w:t>
            </w:r>
          </w:p>
        </w:tc>
        <w:tc>
          <w:tcPr>
            <w:tcW w:w="916" w:type="dxa"/>
          </w:tcPr>
          <w:p w14:paraId="388AA349" w14:textId="77777777" w:rsidR="00123EA9" w:rsidRPr="005560D3" w:rsidRDefault="00123EA9" w:rsidP="001D7E2F">
            <w:r w:rsidRPr="005560D3">
              <w:t>21.5</w:t>
            </w:r>
          </w:p>
        </w:tc>
      </w:tr>
      <w:tr w:rsidR="00123EA9" w:rsidRPr="00794C9B" w14:paraId="55F18A02" w14:textId="77777777" w:rsidTr="00B771E5">
        <w:tc>
          <w:tcPr>
            <w:tcW w:w="1288" w:type="dxa"/>
            <w:vMerge/>
            <w:tcBorders>
              <w:left w:val="single" w:sz="4" w:space="0" w:color="auto"/>
              <w:right w:val="single" w:sz="4" w:space="0" w:color="auto"/>
            </w:tcBorders>
          </w:tcPr>
          <w:p w14:paraId="52FB057C" w14:textId="77777777" w:rsidR="00123EA9" w:rsidRPr="005560D3" w:rsidRDefault="00123EA9" w:rsidP="001D7E2F"/>
        </w:tc>
        <w:tc>
          <w:tcPr>
            <w:tcW w:w="1338" w:type="dxa"/>
            <w:vMerge/>
            <w:tcBorders>
              <w:left w:val="single" w:sz="4" w:space="0" w:color="auto"/>
              <w:right w:val="single" w:sz="4" w:space="0" w:color="auto"/>
            </w:tcBorders>
          </w:tcPr>
          <w:p w14:paraId="030E5A7D" w14:textId="77777777" w:rsidR="00123EA9" w:rsidRPr="005560D3" w:rsidRDefault="00123EA9" w:rsidP="001D7E2F">
            <w:pPr>
              <w:autoSpaceDE w:val="0"/>
              <w:autoSpaceDN w:val="0"/>
              <w:adjustRightInd w:val="0"/>
              <w:rPr>
                <w:b/>
                <w:lang w:val="nb-NO" w:eastAsia="nb-NO"/>
              </w:rPr>
            </w:pPr>
          </w:p>
        </w:tc>
        <w:tc>
          <w:tcPr>
            <w:tcW w:w="1212" w:type="dxa"/>
            <w:vMerge/>
            <w:tcBorders>
              <w:left w:val="single" w:sz="4" w:space="0" w:color="auto"/>
              <w:right w:val="single" w:sz="4" w:space="0" w:color="auto"/>
            </w:tcBorders>
          </w:tcPr>
          <w:p w14:paraId="58B22B3A" w14:textId="77777777" w:rsidR="00123EA9" w:rsidRPr="005560D3" w:rsidRDefault="00123EA9" w:rsidP="001D7E2F">
            <w:pPr>
              <w:autoSpaceDE w:val="0"/>
              <w:autoSpaceDN w:val="0"/>
              <w:adjustRightInd w:val="0"/>
              <w:rPr>
                <w:b/>
                <w:lang w:val="nb-NO" w:eastAsia="nb-NO"/>
              </w:rPr>
            </w:pPr>
          </w:p>
        </w:tc>
        <w:tc>
          <w:tcPr>
            <w:tcW w:w="1074" w:type="dxa"/>
            <w:vMerge/>
            <w:tcBorders>
              <w:left w:val="single" w:sz="4" w:space="0" w:color="auto"/>
              <w:right w:val="single" w:sz="4" w:space="0" w:color="auto"/>
            </w:tcBorders>
          </w:tcPr>
          <w:p w14:paraId="4631244B" w14:textId="77777777" w:rsidR="00123EA9" w:rsidRPr="005560D3" w:rsidRDefault="00123EA9" w:rsidP="001D7E2F">
            <w:pPr>
              <w:autoSpaceDE w:val="0"/>
              <w:autoSpaceDN w:val="0"/>
              <w:adjustRightInd w:val="0"/>
              <w:rPr>
                <w:b/>
                <w:lang w:val="nb-NO" w:eastAsia="nb-NO"/>
              </w:rPr>
            </w:pPr>
          </w:p>
        </w:tc>
        <w:tc>
          <w:tcPr>
            <w:tcW w:w="1074" w:type="dxa"/>
            <w:vMerge/>
            <w:tcBorders>
              <w:left w:val="single" w:sz="4" w:space="0" w:color="auto"/>
              <w:right w:val="single" w:sz="4" w:space="0" w:color="auto"/>
            </w:tcBorders>
          </w:tcPr>
          <w:p w14:paraId="664A2204" w14:textId="77777777" w:rsidR="00123EA9" w:rsidRPr="005560D3" w:rsidRDefault="00123EA9" w:rsidP="001D7E2F">
            <w:pPr>
              <w:autoSpaceDE w:val="0"/>
              <w:autoSpaceDN w:val="0"/>
              <w:adjustRightInd w:val="0"/>
              <w:rPr>
                <w:b/>
                <w:lang w:val="nb-NO" w:eastAsia="nb-NO"/>
              </w:rPr>
            </w:pPr>
          </w:p>
        </w:tc>
        <w:tc>
          <w:tcPr>
            <w:tcW w:w="1386" w:type="dxa"/>
            <w:tcBorders>
              <w:top w:val="single" w:sz="4" w:space="0" w:color="auto"/>
              <w:left w:val="single" w:sz="4" w:space="0" w:color="auto"/>
              <w:bottom w:val="single" w:sz="4" w:space="0" w:color="auto"/>
              <w:right w:val="single" w:sz="4" w:space="0" w:color="auto"/>
            </w:tcBorders>
            <w:vAlign w:val="center"/>
          </w:tcPr>
          <w:p w14:paraId="4507EC50" w14:textId="3C51DC29" w:rsidR="00123EA9" w:rsidRPr="005560D3" w:rsidRDefault="00123EA9" w:rsidP="001D7E2F">
            <w:pPr>
              <w:autoSpaceDE w:val="0"/>
              <w:autoSpaceDN w:val="0"/>
              <w:adjustRightInd w:val="0"/>
              <w:rPr>
                <w:b/>
                <w:color w:val="000000"/>
                <w:sz w:val="18"/>
                <w:szCs w:val="18"/>
                <w:lang w:eastAsia="en-GB"/>
              </w:rPr>
            </w:pPr>
            <w:r w:rsidRPr="005560D3">
              <w:rPr>
                <w:b/>
                <w:sz w:val="18"/>
                <w:szCs w:val="18"/>
                <w:lang w:val="en-US" w:eastAsia="nb-NO"/>
              </w:rPr>
              <w:t>AS content in the BP</w:t>
            </w:r>
            <w:r w:rsidR="00B75052" w:rsidRPr="005560D3">
              <w:rPr>
                <w:bCs/>
                <w:sz w:val="18"/>
                <w:szCs w:val="18"/>
                <w:lang w:val="en-US" w:eastAsia="nb-NO"/>
              </w:rPr>
              <w:t>F</w:t>
            </w:r>
            <w:r w:rsidRPr="005560D3">
              <w:rPr>
                <w:b/>
                <w:sz w:val="18"/>
                <w:szCs w:val="18"/>
                <w:lang w:val="en-US" w:eastAsia="nb-NO"/>
              </w:rPr>
              <w:t xml:space="preserve"> to be indicated in the SPC</w:t>
            </w:r>
            <w:r w:rsidRPr="005560D3">
              <w:rPr>
                <w:b/>
                <w:bCs/>
                <w:sz w:val="18"/>
                <w:szCs w:val="18"/>
                <w:lang w:val="en-US" w:eastAsia="nb-NO"/>
              </w:rPr>
              <w:t xml:space="preserve"> (%)</w:t>
            </w:r>
          </w:p>
        </w:tc>
        <w:tc>
          <w:tcPr>
            <w:tcW w:w="916" w:type="dxa"/>
          </w:tcPr>
          <w:p w14:paraId="5C019260" w14:textId="77777777" w:rsidR="00123EA9" w:rsidRPr="005560D3" w:rsidRDefault="00123EA9" w:rsidP="001D7E2F">
            <w:r w:rsidRPr="005560D3">
              <w:t>18.0</w:t>
            </w:r>
          </w:p>
        </w:tc>
        <w:tc>
          <w:tcPr>
            <w:tcW w:w="916" w:type="dxa"/>
          </w:tcPr>
          <w:p w14:paraId="43595A7F" w14:textId="77777777" w:rsidR="00123EA9" w:rsidRPr="005560D3" w:rsidRDefault="00123EA9" w:rsidP="001D7E2F">
            <w:r w:rsidRPr="005560D3">
              <w:t>21.5</w:t>
            </w:r>
          </w:p>
        </w:tc>
      </w:tr>
      <w:tr w:rsidR="00123EA9" w:rsidRPr="00794C9B" w14:paraId="78491ACB" w14:textId="77777777" w:rsidTr="00B771E5">
        <w:tc>
          <w:tcPr>
            <w:tcW w:w="1288" w:type="dxa"/>
            <w:vMerge/>
            <w:tcBorders>
              <w:left w:val="single" w:sz="4" w:space="0" w:color="auto"/>
              <w:right w:val="single" w:sz="4" w:space="0" w:color="auto"/>
            </w:tcBorders>
          </w:tcPr>
          <w:p w14:paraId="2E4860B2" w14:textId="77777777" w:rsidR="00123EA9" w:rsidRPr="005560D3" w:rsidRDefault="00123EA9" w:rsidP="001D7E2F"/>
        </w:tc>
        <w:tc>
          <w:tcPr>
            <w:tcW w:w="1338" w:type="dxa"/>
            <w:vMerge/>
            <w:tcBorders>
              <w:left w:val="single" w:sz="4" w:space="0" w:color="auto"/>
              <w:right w:val="single" w:sz="4" w:space="0" w:color="auto"/>
            </w:tcBorders>
          </w:tcPr>
          <w:p w14:paraId="29B24AB5" w14:textId="77777777" w:rsidR="00123EA9" w:rsidRPr="005560D3" w:rsidRDefault="00123EA9" w:rsidP="001D7E2F">
            <w:pPr>
              <w:autoSpaceDE w:val="0"/>
              <w:autoSpaceDN w:val="0"/>
              <w:adjustRightInd w:val="0"/>
              <w:rPr>
                <w:b/>
                <w:bCs/>
                <w:lang w:val="nb-NO" w:eastAsia="nb-NO"/>
              </w:rPr>
            </w:pPr>
          </w:p>
        </w:tc>
        <w:tc>
          <w:tcPr>
            <w:tcW w:w="1212" w:type="dxa"/>
            <w:vMerge/>
            <w:tcBorders>
              <w:left w:val="single" w:sz="4" w:space="0" w:color="auto"/>
              <w:right w:val="single" w:sz="4" w:space="0" w:color="auto"/>
            </w:tcBorders>
          </w:tcPr>
          <w:p w14:paraId="37E8C484" w14:textId="77777777" w:rsidR="00123EA9" w:rsidRPr="005560D3" w:rsidRDefault="00123EA9" w:rsidP="001D7E2F">
            <w:pPr>
              <w:autoSpaceDE w:val="0"/>
              <w:autoSpaceDN w:val="0"/>
              <w:adjustRightInd w:val="0"/>
              <w:rPr>
                <w:b/>
                <w:bCs/>
                <w:lang w:val="nb-NO" w:eastAsia="nb-NO"/>
              </w:rPr>
            </w:pPr>
          </w:p>
        </w:tc>
        <w:tc>
          <w:tcPr>
            <w:tcW w:w="1074" w:type="dxa"/>
            <w:vMerge/>
            <w:tcBorders>
              <w:left w:val="single" w:sz="4" w:space="0" w:color="auto"/>
              <w:right w:val="single" w:sz="4" w:space="0" w:color="auto"/>
            </w:tcBorders>
          </w:tcPr>
          <w:p w14:paraId="77C7CFB8" w14:textId="77777777" w:rsidR="00123EA9" w:rsidRPr="005560D3" w:rsidRDefault="00123EA9" w:rsidP="001D7E2F">
            <w:pPr>
              <w:autoSpaceDE w:val="0"/>
              <w:autoSpaceDN w:val="0"/>
              <w:adjustRightInd w:val="0"/>
              <w:rPr>
                <w:b/>
                <w:bCs/>
                <w:lang w:val="nb-NO" w:eastAsia="nb-NO"/>
              </w:rPr>
            </w:pPr>
          </w:p>
        </w:tc>
        <w:tc>
          <w:tcPr>
            <w:tcW w:w="1074" w:type="dxa"/>
            <w:vMerge/>
            <w:tcBorders>
              <w:left w:val="single" w:sz="4" w:space="0" w:color="auto"/>
              <w:right w:val="single" w:sz="4" w:space="0" w:color="auto"/>
            </w:tcBorders>
          </w:tcPr>
          <w:p w14:paraId="4778C8E5" w14:textId="77777777" w:rsidR="00123EA9" w:rsidRPr="005560D3" w:rsidRDefault="00123EA9" w:rsidP="001D7E2F">
            <w:pPr>
              <w:autoSpaceDE w:val="0"/>
              <w:autoSpaceDN w:val="0"/>
              <w:adjustRightInd w:val="0"/>
              <w:rPr>
                <w:b/>
                <w:bCs/>
                <w:lang w:val="nb-NO" w:eastAsia="nb-NO"/>
              </w:rPr>
            </w:pPr>
          </w:p>
        </w:tc>
        <w:tc>
          <w:tcPr>
            <w:tcW w:w="1386" w:type="dxa"/>
            <w:tcBorders>
              <w:top w:val="single" w:sz="4" w:space="0" w:color="auto"/>
              <w:left w:val="single" w:sz="4" w:space="0" w:color="auto"/>
              <w:bottom w:val="single" w:sz="4" w:space="0" w:color="auto"/>
              <w:right w:val="single" w:sz="4" w:space="0" w:color="auto"/>
            </w:tcBorders>
            <w:vAlign w:val="center"/>
          </w:tcPr>
          <w:p w14:paraId="7FBFC730" w14:textId="77777777" w:rsidR="00123EA9" w:rsidRPr="005560D3" w:rsidRDefault="00123EA9" w:rsidP="001D7E2F">
            <w:pPr>
              <w:autoSpaceDE w:val="0"/>
              <w:autoSpaceDN w:val="0"/>
              <w:adjustRightInd w:val="0"/>
              <w:rPr>
                <w:b/>
                <w:color w:val="000000"/>
                <w:sz w:val="18"/>
                <w:szCs w:val="18"/>
                <w:lang w:eastAsia="en-GB"/>
              </w:rPr>
            </w:pPr>
            <w:r w:rsidRPr="005560D3">
              <w:rPr>
                <w:b/>
                <w:bCs/>
                <w:sz w:val="18"/>
                <w:szCs w:val="18"/>
                <w:lang w:val="en-US" w:eastAsia="nb-NO"/>
              </w:rPr>
              <w:t>Minimum purity in the source of the AS (%)</w:t>
            </w:r>
          </w:p>
        </w:tc>
        <w:tc>
          <w:tcPr>
            <w:tcW w:w="1832" w:type="dxa"/>
            <w:gridSpan w:val="2"/>
          </w:tcPr>
          <w:p w14:paraId="7B498002" w14:textId="77777777" w:rsidR="00123EA9" w:rsidRPr="005560D3" w:rsidRDefault="00123EA9" w:rsidP="001D7E2F">
            <w:r w:rsidRPr="005560D3">
              <w:t>97%</w:t>
            </w:r>
          </w:p>
          <w:p w14:paraId="4DC0CB6E" w14:textId="77777777" w:rsidR="00123EA9" w:rsidRPr="005560D3" w:rsidRDefault="00123EA9" w:rsidP="001D7E2F"/>
        </w:tc>
      </w:tr>
      <w:tr w:rsidR="00123EA9" w:rsidRPr="00794C9B" w14:paraId="3C8B3465" w14:textId="77777777" w:rsidTr="00B771E5">
        <w:tc>
          <w:tcPr>
            <w:tcW w:w="1288" w:type="dxa"/>
            <w:vMerge/>
            <w:tcBorders>
              <w:left w:val="single" w:sz="4" w:space="0" w:color="auto"/>
              <w:right w:val="single" w:sz="4" w:space="0" w:color="auto"/>
            </w:tcBorders>
          </w:tcPr>
          <w:p w14:paraId="2795C3CD" w14:textId="77777777" w:rsidR="00123EA9" w:rsidRPr="005560D3" w:rsidRDefault="00123EA9" w:rsidP="001D7E2F"/>
        </w:tc>
        <w:tc>
          <w:tcPr>
            <w:tcW w:w="1338" w:type="dxa"/>
            <w:vMerge/>
            <w:tcBorders>
              <w:left w:val="single" w:sz="4" w:space="0" w:color="auto"/>
              <w:right w:val="single" w:sz="4" w:space="0" w:color="auto"/>
            </w:tcBorders>
          </w:tcPr>
          <w:p w14:paraId="3785523C" w14:textId="77777777" w:rsidR="00123EA9" w:rsidRPr="005560D3" w:rsidRDefault="00123EA9" w:rsidP="001D7E2F">
            <w:pPr>
              <w:autoSpaceDE w:val="0"/>
              <w:autoSpaceDN w:val="0"/>
              <w:adjustRightInd w:val="0"/>
              <w:rPr>
                <w:b/>
                <w:bCs/>
                <w:lang w:val="nb-NO" w:eastAsia="nb-NO"/>
              </w:rPr>
            </w:pPr>
          </w:p>
        </w:tc>
        <w:tc>
          <w:tcPr>
            <w:tcW w:w="1212" w:type="dxa"/>
            <w:vMerge/>
            <w:tcBorders>
              <w:left w:val="single" w:sz="4" w:space="0" w:color="auto"/>
              <w:right w:val="single" w:sz="4" w:space="0" w:color="auto"/>
            </w:tcBorders>
          </w:tcPr>
          <w:p w14:paraId="10B09B92" w14:textId="77777777" w:rsidR="00123EA9" w:rsidRPr="005560D3" w:rsidRDefault="00123EA9" w:rsidP="001D7E2F">
            <w:pPr>
              <w:autoSpaceDE w:val="0"/>
              <w:autoSpaceDN w:val="0"/>
              <w:adjustRightInd w:val="0"/>
              <w:rPr>
                <w:b/>
                <w:bCs/>
                <w:lang w:val="nb-NO" w:eastAsia="nb-NO"/>
              </w:rPr>
            </w:pPr>
          </w:p>
        </w:tc>
        <w:tc>
          <w:tcPr>
            <w:tcW w:w="1074" w:type="dxa"/>
            <w:vMerge/>
            <w:tcBorders>
              <w:left w:val="single" w:sz="4" w:space="0" w:color="auto"/>
              <w:right w:val="single" w:sz="4" w:space="0" w:color="auto"/>
            </w:tcBorders>
          </w:tcPr>
          <w:p w14:paraId="624CE65C" w14:textId="77777777" w:rsidR="00123EA9" w:rsidRPr="005560D3" w:rsidRDefault="00123EA9" w:rsidP="001D7E2F">
            <w:pPr>
              <w:autoSpaceDE w:val="0"/>
              <w:autoSpaceDN w:val="0"/>
              <w:adjustRightInd w:val="0"/>
              <w:rPr>
                <w:b/>
                <w:bCs/>
                <w:lang w:val="nb-NO" w:eastAsia="nb-NO"/>
              </w:rPr>
            </w:pPr>
          </w:p>
        </w:tc>
        <w:tc>
          <w:tcPr>
            <w:tcW w:w="1074" w:type="dxa"/>
            <w:vMerge/>
            <w:tcBorders>
              <w:left w:val="single" w:sz="4" w:space="0" w:color="auto"/>
              <w:right w:val="single" w:sz="4" w:space="0" w:color="auto"/>
            </w:tcBorders>
          </w:tcPr>
          <w:p w14:paraId="3B2E4BB6" w14:textId="77777777" w:rsidR="00123EA9" w:rsidRPr="005560D3" w:rsidRDefault="00123EA9" w:rsidP="001D7E2F">
            <w:pPr>
              <w:autoSpaceDE w:val="0"/>
              <w:autoSpaceDN w:val="0"/>
              <w:adjustRightInd w:val="0"/>
              <w:rPr>
                <w:b/>
                <w:bCs/>
                <w:lang w:val="nb-NO" w:eastAsia="nb-NO"/>
              </w:rPr>
            </w:pPr>
          </w:p>
        </w:tc>
        <w:tc>
          <w:tcPr>
            <w:tcW w:w="1386" w:type="dxa"/>
            <w:tcBorders>
              <w:top w:val="single" w:sz="4" w:space="0" w:color="auto"/>
              <w:left w:val="single" w:sz="4" w:space="0" w:color="auto"/>
              <w:bottom w:val="single" w:sz="4" w:space="0" w:color="auto"/>
              <w:right w:val="single" w:sz="4" w:space="0" w:color="auto"/>
            </w:tcBorders>
            <w:vAlign w:val="center"/>
          </w:tcPr>
          <w:p w14:paraId="7A1B5B5B" w14:textId="77777777" w:rsidR="00123EA9" w:rsidRPr="005560D3" w:rsidRDefault="00123EA9" w:rsidP="001D7E2F">
            <w:pPr>
              <w:autoSpaceDE w:val="0"/>
              <w:autoSpaceDN w:val="0"/>
              <w:adjustRightInd w:val="0"/>
              <w:rPr>
                <w:b/>
                <w:color w:val="000000"/>
                <w:sz w:val="18"/>
                <w:szCs w:val="18"/>
                <w:lang w:eastAsia="en-GB"/>
              </w:rPr>
            </w:pPr>
            <w:r w:rsidRPr="005560D3">
              <w:rPr>
                <w:b/>
                <w:bCs/>
                <w:sz w:val="18"/>
                <w:szCs w:val="18"/>
                <w:lang w:val="nb-NO" w:eastAsia="nb-NO"/>
              </w:rPr>
              <w:t>"Minimum pure" AS content (%)</w:t>
            </w:r>
          </w:p>
        </w:tc>
        <w:tc>
          <w:tcPr>
            <w:tcW w:w="916" w:type="dxa"/>
          </w:tcPr>
          <w:p w14:paraId="068CB4E3" w14:textId="77777777" w:rsidR="00123EA9" w:rsidRPr="005560D3" w:rsidRDefault="00123EA9" w:rsidP="001D7E2F">
            <w:r w:rsidRPr="005560D3">
              <w:t>17.46</w:t>
            </w:r>
          </w:p>
        </w:tc>
        <w:tc>
          <w:tcPr>
            <w:tcW w:w="916" w:type="dxa"/>
          </w:tcPr>
          <w:p w14:paraId="5F0421A2" w14:textId="77777777" w:rsidR="00123EA9" w:rsidRPr="005560D3" w:rsidRDefault="00123EA9" w:rsidP="001D7E2F">
            <w:r w:rsidRPr="005560D3">
              <w:t>20.86</w:t>
            </w:r>
          </w:p>
        </w:tc>
      </w:tr>
      <w:tr w:rsidR="00123EA9" w:rsidRPr="00794C9B" w14:paraId="76430FEF" w14:textId="77777777" w:rsidTr="00B771E5">
        <w:tc>
          <w:tcPr>
            <w:tcW w:w="1288" w:type="dxa"/>
            <w:vMerge w:val="restart"/>
            <w:tcBorders>
              <w:top w:val="single" w:sz="4" w:space="0" w:color="auto"/>
              <w:left w:val="single" w:sz="4" w:space="0" w:color="auto"/>
              <w:right w:val="single" w:sz="4" w:space="0" w:color="auto"/>
            </w:tcBorders>
          </w:tcPr>
          <w:p w14:paraId="4365D9C9" w14:textId="77777777" w:rsidR="00123EA9" w:rsidRPr="005560D3" w:rsidRDefault="00123EA9" w:rsidP="001D7E2F">
            <w:r w:rsidRPr="005560D3">
              <w:t>Copper Pyrithione</w:t>
            </w:r>
          </w:p>
          <w:p w14:paraId="3560DEB8" w14:textId="77777777" w:rsidR="00123EA9" w:rsidRPr="005560D3" w:rsidRDefault="00123EA9" w:rsidP="001D7E2F"/>
          <w:p w14:paraId="604D057E" w14:textId="4F9131ED" w:rsidR="00123EA9" w:rsidRPr="005560D3" w:rsidRDefault="00123EA9" w:rsidP="001D7E2F">
            <w:r w:rsidRPr="005560D3">
              <w:t>(in Copper Omadine</w:t>
            </w:r>
            <w:r w:rsidRPr="005560D3">
              <w:rPr>
                <w:vertAlign w:val="superscript"/>
              </w:rPr>
              <w:t>TM</w:t>
            </w:r>
            <w:r w:rsidRPr="005560D3">
              <w:t xml:space="preserve"> Wet Cake, 65 % CuP</w:t>
            </w:r>
            <w:r w:rsidR="000A73B3" w:rsidRPr="005560D3">
              <w:t>Y</w:t>
            </w:r>
          </w:p>
        </w:tc>
        <w:tc>
          <w:tcPr>
            <w:tcW w:w="1338" w:type="dxa"/>
            <w:vMerge w:val="restart"/>
          </w:tcPr>
          <w:p w14:paraId="05D8AC03" w14:textId="77777777" w:rsidR="00123EA9" w:rsidRPr="005560D3" w:rsidRDefault="00123EA9" w:rsidP="001D7E2F">
            <w:pPr>
              <w:rPr>
                <w:b/>
              </w:rPr>
            </w:pPr>
            <w:r w:rsidRPr="005560D3">
              <w:rPr>
                <w:lang w:val="en-US" w:eastAsia="nb-NO"/>
              </w:rPr>
              <w:t>Bis(1-hydroxy-1H-pyridine-2-thionato- O,S)copper (Copper pyrithione)</w:t>
            </w:r>
          </w:p>
        </w:tc>
        <w:tc>
          <w:tcPr>
            <w:tcW w:w="1212" w:type="dxa"/>
            <w:vMerge w:val="restart"/>
          </w:tcPr>
          <w:p w14:paraId="644B9E84" w14:textId="77777777" w:rsidR="00123EA9" w:rsidRPr="005560D3" w:rsidRDefault="00123EA9" w:rsidP="001D7E2F">
            <w:pPr>
              <w:rPr>
                <w:b/>
              </w:rPr>
            </w:pPr>
            <w:r w:rsidRPr="005560D3">
              <w:rPr>
                <w:lang w:val="nb-NO" w:eastAsia="nb-NO"/>
              </w:rPr>
              <w:t>Active substance</w:t>
            </w:r>
          </w:p>
        </w:tc>
        <w:tc>
          <w:tcPr>
            <w:tcW w:w="1074" w:type="dxa"/>
            <w:vMerge w:val="restart"/>
          </w:tcPr>
          <w:p w14:paraId="440D2D55" w14:textId="77777777" w:rsidR="00123EA9" w:rsidRPr="005560D3" w:rsidRDefault="00123EA9" w:rsidP="001D7E2F">
            <w:pPr>
              <w:rPr>
                <w:b/>
              </w:rPr>
            </w:pPr>
            <w:r w:rsidRPr="005560D3">
              <w:rPr>
                <w:lang w:val="nb-NO" w:eastAsia="nb-NO"/>
              </w:rPr>
              <w:t>14915-37-8</w:t>
            </w:r>
          </w:p>
        </w:tc>
        <w:tc>
          <w:tcPr>
            <w:tcW w:w="1074" w:type="dxa"/>
            <w:vMerge w:val="restart"/>
          </w:tcPr>
          <w:p w14:paraId="4890E7A0" w14:textId="77777777" w:rsidR="00123EA9" w:rsidRPr="005560D3" w:rsidRDefault="00123EA9" w:rsidP="001D7E2F">
            <w:pPr>
              <w:rPr>
                <w:b/>
              </w:rPr>
            </w:pPr>
            <w:r w:rsidRPr="005560D3">
              <w:rPr>
                <w:lang w:val="nb-NO" w:eastAsia="nb-NO"/>
              </w:rPr>
              <w:t>238-984-0</w:t>
            </w:r>
          </w:p>
        </w:tc>
        <w:tc>
          <w:tcPr>
            <w:tcW w:w="1386" w:type="dxa"/>
            <w:tcBorders>
              <w:top w:val="single" w:sz="4" w:space="0" w:color="auto"/>
              <w:left w:val="single" w:sz="4" w:space="0" w:color="auto"/>
              <w:bottom w:val="single" w:sz="4" w:space="0" w:color="auto"/>
              <w:right w:val="single" w:sz="4" w:space="0" w:color="auto"/>
            </w:tcBorders>
          </w:tcPr>
          <w:p w14:paraId="7A12C57B" w14:textId="2B77DDBC" w:rsidR="00123EA9" w:rsidRPr="005560D3" w:rsidRDefault="00123EA9" w:rsidP="001D7E2F">
            <w:pPr>
              <w:rPr>
                <w:sz w:val="18"/>
                <w:szCs w:val="18"/>
              </w:rPr>
            </w:pPr>
            <w:r w:rsidRPr="005560D3">
              <w:rPr>
                <w:b/>
                <w:sz w:val="18"/>
                <w:szCs w:val="18"/>
              </w:rPr>
              <w:t>Content in the BP</w:t>
            </w:r>
            <w:r w:rsidR="00B75052" w:rsidRPr="005560D3">
              <w:rPr>
                <w:b/>
                <w:sz w:val="18"/>
                <w:szCs w:val="18"/>
              </w:rPr>
              <w:t>F</w:t>
            </w:r>
            <w:r w:rsidRPr="005560D3">
              <w:rPr>
                <w:b/>
                <w:sz w:val="18"/>
                <w:szCs w:val="18"/>
              </w:rPr>
              <w:t xml:space="preserve"> of the mixture including the AS (%)</w:t>
            </w:r>
          </w:p>
        </w:tc>
        <w:tc>
          <w:tcPr>
            <w:tcW w:w="916" w:type="dxa"/>
          </w:tcPr>
          <w:p w14:paraId="3D2EF027" w14:textId="77777777" w:rsidR="00123EA9" w:rsidRPr="005560D3" w:rsidRDefault="00123EA9" w:rsidP="001D7E2F">
            <w:r w:rsidRPr="005560D3">
              <w:t>0.3715</w:t>
            </w:r>
          </w:p>
        </w:tc>
        <w:tc>
          <w:tcPr>
            <w:tcW w:w="916" w:type="dxa"/>
          </w:tcPr>
          <w:p w14:paraId="4CBFD45F" w14:textId="77777777" w:rsidR="00123EA9" w:rsidRPr="005560D3" w:rsidRDefault="00123EA9" w:rsidP="001D7E2F">
            <w:r w:rsidRPr="005560D3">
              <w:t>1.161</w:t>
            </w:r>
          </w:p>
        </w:tc>
      </w:tr>
      <w:tr w:rsidR="00123EA9" w:rsidRPr="00794C9B" w14:paraId="069D4977" w14:textId="77777777" w:rsidTr="00B771E5">
        <w:tc>
          <w:tcPr>
            <w:tcW w:w="1288" w:type="dxa"/>
            <w:vMerge/>
            <w:tcBorders>
              <w:left w:val="single" w:sz="4" w:space="0" w:color="auto"/>
              <w:right w:val="single" w:sz="4" w:space="0" w:color="auto"/>
            </w:tcBorders>
          </w:tcPr>
          <w:p w14:paraId="05C73259" w14:textId="77777777" w:rsidR="00123EA9" w:rsidRPr="005560D3" w:rsidRDefault="00123EA9" w:rsidP="001D7E2F"/>
        </w:tc>
        <w:tc>
          <w:tcPr>
            <w:tcW w:w="1338" w:type="dxa"/>
            <w:vMerge/>
            <w:tcBorders>
              <w:left w:val="single" w:sz="4" w:space="0" w:color="auto"/>
              <w:right w:val="single" w:sz="4" w:space="0" w:color="auto"/>
            </w:tcBorders>
          </w:tcPr>
          <w:p w14:paraId="45E330D0" w14:textId="77777777" w:rsidR="00123EA9" w:rsidRPr="005560D3" w:rsidRDefault="00123EA9" w:rsidP="001D7E2F">
            <w:pPr>
              <w:rPr>
                <w:b/>
              </w:rPr>
            </w:pPr>
          </w:p>
        </w:tc>
        <w:tc>
          <w:tcPr>
            <w:tcW w:w="1212" w:type="dxa"/>
            <w:vMerge/>
            <w:tcBorders>
              <w:left w:val="single" w:sz="4" w:space="0" w:color="auto"/>
              <w:right w:val="single" w:sz="4" w:space="0" w:color="auto"/>
            </w:tcBorders>
          </w:tcPr>
          <w:p w14:paraId="37D4630B" w14:textId="77777777" w:rsidR="00123EA9" w:rsidRPr="005560D3" w:rsidRDefault="00123EA9" w:rsidP="001D7E2F">
            <w:pPr>
              <w:rPr>
                <w:b/>
              </w:rPr>
            </w:pPr>
          </w:p>
        </w:tc>
        <w:tc>
          <w:tcPr>
            <w:tcW w:w="1074" w:type="dxa"/>
            <w:vMerge/>
            <w:tcBorders>
              <w:left w:val="single" w:sz="4" w:space="0" w:color="auto"/>
              <w:right w:val="single" w:sz="4" w:space="0" w:color="auto"/>
            </w:tcBorders>
          </w:tcPr>
          <w:p w14:paraId="69E881C6" w14:textId="77777777" w:rsidR="00123EA9" w:rsidRPr="005560D3" w:rsidRDefault="00123EA9" w:rsidP="001D7E2F">
            <w:pPr>
              <w:rPr>
                <w:b/>
              </w:rPr>
            </w:pPr>
          </w:p>
        </w:tc>
        <w:tc>
          <w:tcPr>
            <w:tcW w:w="1074" w:type="dxa"/>
            <w:vMerge/>
            <w:tcBorders>
              <w:left w:val="single" w:sz="4" w:space="0" w:color="auto"/>
              <w:right w:val="single" w:sz="4" w:space="0" w:color="auto"/>
            </w:tcBorders>
          </w:tcPr>
          <w:p w14:paraId="17C76E89" w14:textId="77777777" w:rsidR="00123EA9" w:rsidRPr="005560D3" w:rsidRDefault="00123EA9" w:rsidP="001D7E2F">
            <w:pPr>
              <w:rPr>
                <w:b/>
              </w:rPr>
            </w:pPr>
          </w:p>
        </w:tc>
        <w:tc>
          <w:tcPr>
            <w:tcW w:w="1386" w:type="dxa"/>
            <w:tcBorders>
              <w:top w:val="single" w:sz="4" w:space="0" w:color="auto"/>
              <w:left w:val="single" w:sz="4" w:space="0" w:color="auto"/>
              <w:bottom w:val="single" w:sz="4" w:space="0" w:color="auto"/>
              <w:right w:val="single" w:sz="4" w:space="0" w:color="auto"/>
            </w:tcBorders>
          </w:tcPr>
          <w:p w14:paraId="58E83CEF" w14:textId="3082465F" w:rsidR="00123EA9" w:rsidRPr="005560D3" w:rsidRDefault="00123EA9" w:rsidP="001D7E2F">
            <w:pPr>
              <w:rPr>
                <w:sz w:val="18"/>
                <w:szCs w:val="18"/>
              </w:rPr>
            </w:pPr>
            <w:r w:rsidRPr="005560D3">
              <w:rPr>
                <w:b/>
                <w:sz w:val="18"/>
                <w:szCs w:val="18"/>
              </w:rPr>
              <w:t>AS content in the mixture used for the formulation of the BP</w:t>
            </w:r>
            <w:r w:rsidR="00B75052" w:rsidRPr="005560D3">
              <w:rPr>
                <w:b/>
                <w:sz w:val="18"/>
                <w:szCs w:val="18"/>
              </w:rPr>
              <w:t>F</w:t>
            </w:r>
            <w:r w:rsidRPr="005560D3">
              <w:rPr>
                <w:b/>
                <w:sz w:val="18"/>
                <w:szCs w:val="18"/>
              </w:rPr>
              <w:t xml:space="preserve"> (%)  </w:t>
            </w:r>
          </w:p>
        </w:tc>
        <w:tc>
          <w:tcPr>
            <w:tcW w:w="1832" w:type="dxa"/>
            <w:gridSpan w:val="2"/>
          </w:tcPr>
          <w:p w14:paraId="60767B62" w14:textId="77777777" w:rsidR="00123EA9" w:rsidRPr="005560D3" w:rsidRDefault="00123EA9" w:rsidP="001D7E2F">
            <w:r w:rsidRPr="005560D3">
              <w:t>64.61%</w:t>
            </w:r>
          </w:p>
          <w:p w14:paraId="3C684148" w14:textId="77777777" w:rsidR="00123EA9" w:rsidRPr="005560D3" w:rsidRDefault="00123EA9" w:rsidP="001D7E2F"/>
        </w:tc>
      </w:tr>
      <w:tr w:rsidR="00123EA9" w:rsidRPr="00794C9B" w14:paraId="6CB8BAE8" w14:textId="77777777" w:rsidTr="00B771E5">
        <w:tc>
          <w:tcPr>
            <w:tcW w:w="1288" w:type="dxa"/>
            <w:vMerge/>
            <w:tcBorders>
              <w:left w:val="single" w:sz="4" w:space="0" w:color="auto"/>
              <w:right w:val="single" w:sz="4" w:space="0" w:color="auto"/>
            </w:tcBorders>
          </w:tcPr>
          <w:p w14:paraId="5B1819B2" w14:textId="77777777" w:rsidR="00123EA9" w:rsidRPr="005560D3" w:rsidRDefault="00123EA9" w:rsidP="001D7E2F"/>
        </w:tc>
        <w:tc>
          <w:tcPr>
            <w:tcW w:w="1338" w:type="dxa"/>
            <w:vMerge/>
            <w:tcBorders>
              <w:left w:val="single" w:sz="4" w:space="0" w:color="auto"/>
              <w:right w:val="single" w:sz="4" w:space="0" w:color="auto"/>
            </w:tcBorders>
          </w:tcPr>
          <w:p w14:paraId="469E95BC" w14:textId="77777777" w:rsidR="00123EA9" w:rsidRPr="005560D3" w:rsidRDefault="00123EA9" w:rsidP="001D7E2F">
            <w:pPr>
              <w:rPr>
                <w:b/>
              </w:rPr>
            </w:pPr>
          </w:p>
        </w:tc>
        <w:tc>
          <w:tcPr>
            <w:tcW w:w="1212" w:type="dxa"/>
            <w:vMerge/>
            <w:tcBorders>
              <w:left w:val="single" w:sz="4" w:space="0" w:color="auto"/>
              <w:right w:val="single" w:sz="4" w:space="0" w:color="auto"/>
            </w:tcBorders>
          </w:tcPr>
          <w:p w14:paraId="4CE31F7E" w14:textId="77777777" w:rsidR="00123EA9" w:rsidRPr="005560D3" w:rsidRDefault="00123EA9" w:rsidP="001D7E2F">
            <w:pPr>
              <w:rPr>
                <w:b/>
              </w:rPr>
            </w:pPr>
          </w:p>
        </w:tc>
        <w:tc>
          <w:tcPr>
            <w:tcW w:w="1074" w:type="dxa"/>
            <w:vMerge/>
            <w:tcBorders>
              <w:left w:val="single" w:sz="4" w:space="0" w:color="auto"/>
              <w:right w:val="single" w:sz="4" w:space="0" w:color="auto"/>
            </w:tcBorders>
          </w:tcPr>
          <w:p w14:paraId="403C0894" w14:textId="77777777" w:rsidR="00123EA9" w:rsidRPr="005560D3" w:rsidRDefault="00123EA9" w:rsidP="001D7E2F">
            <w:pPr>
              <w:rPr>
                <w:b/>
              </w:rPr>
            </w:pPr>
          </w:p>
        </w:tc>
        <w:tc>
          <w:tcPr>
            <w:tcW w:w="1074" w:type="dxa"/>
            <w:vMerge/>
            <w:tcBorders>
              <w:left w:val="single" w:sz="4" w:space="0" w:color="auto"/>
              <w:right w:val="single" w:sz="4" w:space="0" w:color="auto"/>
            </w:tcBorders>
          </w:tcPr>
          <w:p w14:paraId="5A21ED81" w14:textId="77777777" w:rsidR="00123EA9" w:rsidRPr="005560D3" w:rsidRDefault="00123EA9" w:rsidP="001D7E2F">
            <w:pPr>
              <w:rPr>
                <w:b/>
              </w:rPr>
            </w:pPr>
          </w:p>
        </w:tc>
        <w:tc>
          <w:tcPr>
            <w:tcW w:w="1386" w:type="dxa"/>
            <w:tcBorders>
              <w:top w:val="single" w:sz="4" w:space="0" w:color="auto"/>
              <w:left w:val="single" w:sz="4" w:space="0" w:color="auto"/>
              <w:bottom w:val="single" w:sz="4" w:space="0" w:color="auto"/>
              <w:right w:val="single" w:sz="4" w:space="0" w:color="auto"/>
            </w:tcBorders>
          </w:tcPr>
          <w:p w14:paraId="62A1629A" w14:textId="014304D5" w:rsidR="00123EA9" w:rsidRPr="005560D3" w:rsidRDefault="00123EA9" w:rsidP="001D7E2F">
            <w:pPr>
              <w:rPr>
                <w:sz w:val="18"/>
                <w:szCs w:val="18"/>
              </w:rPr>
            </w:pPr>
            <w:r w:rsidRPr="005560D3">
              <w:rPr>
                <w:b/>
                <w:sz w:val="18"/>
                <w:szCs w:val="18"/>
              </w:rPr>
              <w:t>AS content in the BP</w:t>
            </w:r>
            <w:r w:rsidR="006E0CB8" w:rsidRPr="005560D3">
              <w:rPr>
                <w:b/>
                <w:sz w:val="18"/>
                <w:szCs w:val="18"/>
              </w:rPr>
              <w:t>F</w:t>
            </w:r>
            <w:r w:rsidRPr="005560D3">
              <w:rPr>
                <w:b/>
                <w:sz w:val="18"/>
                <w:szCs w:val="18"/>
              </w:rPr>
              <w:t xml:space="preserve"> to be indicated in the SPC</w:t>
            </w:r>
            <w:r w:rsidRPr="005560D3">
              <w:rPr>
                <w:b/>
                <w:bCs/>
                <w:sz w:val="18"/>
                <w:szCs w:val="18"/>
              </w:rPr>
              <w:t xml:space="preserve"> (%)</w:t>
            </w:r>
          </w:p>
        </w:tc>
        <w:tc>
          <w:tcPr>
            <w:tcW w:w="916" w:type="dxa"/>
          </w:tcPr>
          <w:p w14:paraId="645087A2" w14:textId="6FFA1715" w:rsidR="00123EA9" w:rsidRPr="005560D3" w:rsidRDefault="00123EA9" w:rsidP="001D7E2F">
            <w:r w:rsidRPr="005560D3">
              <w:t>0.24</w:t>
            </w:r>
          </w:p>
        </w:tc>
        <w:tc>
          <w:tcPr>
            <w:tcW w:w="916" w:type="dxa"/>
          </w:tcPr>
          <w:p w14:paraId="00703BF4" w14:textId="00019D8A" w:rsidR="00123EA9" w:rsidRPr="005560D3" w:rsidRDefault="00123EA9" w:rsidP="001D7E2F">
            <w:r w:rsidRPr="005560D3">
              <w:t>0.75</w:t>
            </w:r>
          </w:p>
        </w:tc>
      </w:tr>
      <w:tr w:rsidR="00123EA9" w:rsidRPr="00794C9B" w14:paraId="5E2AB1EC" w14:textId="77777777" w:rsidTr="00B771E5">
        <w:tc>
          <w:tcPr>
            <w:tcW w:w="1288" w:type="dxa"/>
            <w:vMerge/>
            <w:tcBorders>
              <w:left w:val="single" w:sz="4" w:space="0" w:color="auto"/>
              <w:right w:val="single" w:sz="4" w:space="0" w:color="auto"/>
            </w:tcBorders>
          </w:tcPr>
          <w:p w14:paraId="05E74A20" w14:textId="77777777" w:rsidR="00123EA9" w:rsidRPr="005560D3" w:rsidRDefault="00123EA9" w:rsidP="001D7E2F"/>
        </w:tc>
        <w:tc>
          <w:tcPr>
            <w:tcW w:w="1338" w:type="dxa"/>
            <w:vMerge/>
            <w:tcBorders>
              <w:left w:val="single" w:sz="4" w:space="0" w:color="auto"/>
              <w:right w:val="single" w:sz="4" w:space="0" w:color="auto"/>
            </w:tcBorders>
          </w:tcPr>
          <w:p w14:paraId="15136599" w14:textId="77777777" w:rsidR="00123EA9" w:rsidRPr="005560D3" w:rsidRDefault="00123EA9" w:rsidP="001D7E2F">
            <w:pPr>
              <w:rPr>
                <w:b/>
                <w:bCs/>
              </w:rPr>
            </w:pPr>
          </w:p>
        </w:tc>
        <w:tc>
          <w:tcPr>
            <w:tcW w:w="1212" w:type="dxa"/>
            <w:vMerge/>
            <w:tcBorders>
              <w:left w:val="single" w:sz="4" w:space="0" w:color="auto"/>
              <w:right w:val="single" w:sz="4" w:space="0" w:color="auto"/>
            </w:tcBorders>
          </w:tcPr>
          <w:p w14:paraId="242D6C5C" w14:textId="77777777" w:rsidR="00123EA9" w:rsidRPr="005560D3" w:rsidRDefault="00123EA9" w:rsidP="001D7E2F">
            <w:pPr>
              <w:rPr>
                <w:b/>
                <w:bCs/>
              </w:rPr>
            </w:pPr>
          </w:p>
        </w:tc>
        <w:tc>
          <w:tcPr>
            <w:tcW w:w="1074" w:type="dxa"/>
            <w:vMerge/>
            <w:tcBorders>
              <w:left w:val="single" w:sz="4" w:space="0" w:color="auto"/>
              <w:right w:val="single" w:sz="4" w:space="0" w:color="auto"/>
            </w:tcBorders>
          </w:tcPr>
          <w:p w14:paraId="7DA2CDB9" w14:textId="77777777" w:rsidR="00123EA9" w:rsidRPr="005560D3" w:rsidRDefault="00123EA9" w:rsidP="001D7E2F">
            <w:pPr>
              <w:rPr>
                <w:b/>
                <w:bCs/>
              </w:rPr>
            </w:pPr>
          </w:p>
        </w:tc>
        <w:tc>
          <w:tcPr>
            <w:tcW w:w="1074" w:type="dxa"/>
            <w:vMerge/>
            <w:tcBorders>
              <w:left w:val="single" w:sz="4" w:space="0" w:color="auto"/>
              <w:right w:val="single" w:sz="4" w:space="0" w:color="auto"/>
            </w:tcBorders>
          </w:tcPr>
          <w:p w14:paraId="69BB3D46" w14:textId="77777777" w:rsidR="00123EA9" w:rsidRPr="005560D3" w:rsidRDefault="00123EA9" w:rsidP="001D7E2F">
            <w:pPr>
              <w:rPr>
                <w:b/>
                <w:bCs/>
              </w:rPr>
            </w:pPr>
          </w:p>
        </w:tc>
        <w:tc>
          <w:tcPr>
            <w:tcW w:w="1386" w:type="dxa"/>
            <w:tcBorders>
              <w:top w:val="single" w:sz="4" w:space="0" w:color="auto"/>
              <w:left w:val="single" w:sz="4" w:space="0" w:color="auto"/>
              <w:bottom w:val="single" w:sz="4" w:space="0" w:color="auto"/>
              <w:right w:val="single" w:sz="4" w:space="0" w:color="auto"/>
            </w:tcBorders>
          </w:tcPr>
          <w:p w14:paraId="4F2A8510" w14:textId="77777777" w:rsidR="00123EA9" w:rsidRPr="005560D3" w:rsidRDefault="00123EA9" w:rsidP="001D7E2F">
            <w:pPr>
              <w:rPr>
                <w:sz w:val="18"/>
                <w:szCs w:val="18"/>
              </w:rPr>
            </w:pPr>
            <w:r w:rsidRPr="005560D3">
              <w:rPr>
                <w:b/>
                <w:bCs/>
                <w:sz w:val="18"/>
                <w:szCs w:val="18"/>
              </w:rPr>
              <w:t xml:space="preserve">Minimum purity in the source of the AS (%) </w:t>
            </w:r>
          </w:p>
        </w:tc>
        <w:tc>
          <w:tcPr>
            <w:tcW w:w="1832" w:type="dxa"/>
            <w:gridSpan w:val="2"/>
          </w:tcPr>
          <w:p w14:paraId="2D3FA076" w14:textId="77777777" w:rsidR="00123EA9" w:rsidRPr="005560D3" w:rsidRDefault="00123EA9" w:rsidP="001D7E2F">
            <w:r w:rsidRPr="005560D3">
              <w:t>95%</w:t>
            </w:r>
          </w:p>
          <w:p w14:paraId="7CFBAD0C" w14:textId="77777777" w:rsidR="00123EA9" w:rsidRPr="005560D3" w:rsidRDefault="00123EA9" w:rsidP="001D7E2F"/>
        </w:tc>
      </w:tr>
      <w:tr w:rsidR="00123EA9" w:rsidRPr="00794C9B" w14:paraId="7119766E" w14:textId="77777777" w:rsidTr="00B771E5">
        <w:trPr>
          <w:trHeight w:val="734"/>
        </w:trPr>
        <w:tc>
          <w:tcPr>
            <w:tcW w:w="1288" w:type="dxa"/>
            <w:vMerge/>
            <w:tcBorders>
              <w:left w:val="single" w:sz="4" w:space="0" w:color="auto"/>
              <w:right w:val="single" w:sz="4" w:space="0" w:color="auto"/>
            </w:tcBorders>
          </w:tcPr>
          <w:p w14:paraId="26F8A1A6" w14:textId="77777777" w:rsidR="00123EA9" w:rsidRPr="005560D3" w:rsidRDefault="00123EA9" w:rsidP="001D7E2F"/>
        </w:tc>
        <w:tc>
          <w:tcPr>
            <w:tcW w:w="1338" w:type="dxa"/>
            <w:vMerge/>
            <w:tcBorders>
              <w:left w:val="single" w:sz="4" w:space="0" w:color="auto"/>
              <w:right w:val="single" w:sz="4" w:space="0" w:color="auto"/>
            </w:tcBorders>
          </w:tcPr>
          <w:p w14:paraId="2B5E1AE6" w14:textId="77777777" w:rsidR="00123EA9" w:rsidRPr="005560D3" w:rsidRDefault="00123EA9" w:rsidP="001D7E2F">
            <w:pPr>
              <w:rPr>
                <w:b/>
                <w:bCs/>
              </w:rPr>
            </w:pPr>
          </w:p>
        </w:tc>
        <w:tc>
          <w:tcPr>
            <w:tcW w:w="1212" w:type="dxa"/>
            <w:vMerge/>
            <w:tcBorders>
              <w:left w:val="single" w:sz="4" w:space="0" w:color="auto"/>
              <w:right w:val="single" w:sz="4" w:space="0" w:color="auto"/>
            </w:tcBorders>
          </w:tcPr>
          <w:p w14:paraId="543AA8DE" w14:textId="77777777" w:rsidR="00123EA9" w:rsidRPr="005560D3" w:rsidRDefault="00123EA9" w:rsidP="001D7E2F">
            <w:pPr>
              <w:rPr>
                <w:b/>
                <w:bCs/>
              </w:rPr>
            </w:pPr>
          </w:p>
        </w:tc>
        <w:tc>
          <w:tcPr>
            <w:tcW w:w="1074" w:type="dxa"/>
            <w:vMerge/>
            <w:tcBorders>
              <w:left w:val="single" w:sz="4" w:space="0" w:color="auto"/>
              <w:right w:val="single" w:sz="4" w:space="0" w:color="auto"/>
            </w:tcBorders>
          </w:tcPr>
          <w:p w14:paraId="696D3924" w14:textId="77777777" w:rsidR="00123EA9" w:rsidRPr="005560D3" w:rsidRDefault="00123EA9" w:rsidP="001D7E2F">
            <w:pPr>
              <w:rPr>
                <w:b/>
                <w:bCs/>
              </w:rPr>
            </w:pPr>
          </w:p>
        </w:tc>
        <w:tc>
          <w:tcPr>
            <w:tcW w:w="1074" w:type="dxa"/>
            <w:vMerge/>
            <w:tcBorders>
              <w:left w:val="single" w:sz="4" w:space="0" w:color="auto"/>
              <w:right w:val="single" w:sz="4" w:space="0" w:color="auto"/>
            </w:tcBorders>
          </w:tcPr>
          <w:p w14:paraId="1E361AE2" w14:textId="77777777" w:rsidR="00123EA9" w:rsidRPr="005560D3" w:rsidRDefault="00123EA9" w:rsidP="001D7E2F">
            <w:pPr>
              <w:rPr>
                <w:b/>
                <w:bCs/>
              </w:rPr>
            </w:pPr>
          </w:p>
        </w:tc>
        <w:tc>
          <w:tcPr>
            <w:tcW w:w="1386" w:type="dxa"/>
            <w:tcBorders>
              <w:top w:val="single" w:sz="4" w:space="0" w:color="auto"/>
              <w:left w:val="single" w:sz="4" w:space="0" w:color="auto"/>
              <w:bottom w:val="single" w:sz="4" w:space="0" w:color="auto"/>
              <w:right w:val="single" w:sz="4" w:space="0" w:color="auto"/>
            </w:tcBorders>
          </w:tcPr>
          <w:p w14:paraId="1CB20CCC" w14:textId="77777777" w:rsidR="00123EA9" w:rsidRPr="005560D3" w:rsidRDefault="00123EA9" w:rsidP="001D7E2F">
            <w:pPr>
              <w:rPr>
                <w:sz w:val="18"/>
                <w:szCs w:val="18"/>
              </w:rPr>
            </w:pPr>
            <w:r w:rsidRPr="005560D3">
              <w:rPr>
                <w:b/>
                <w:bCs/>
                <w:sz w:val="18"/>
                <w:szCs w:val="18"/>
              </w:rPr>
              <w:t>"Minimum pure" AS content (%)</w:t>
            </w:r>
          </w:p>
        </w:tc>
        <w:tc>
          <w:tcPr>
            <w:tcW w:w="916" w:type="dxa"/>
          </w:tcPr>
          <w:p w14:paraId="75A1A687" w14:textId="77777777" w:rsidR="00123EA9" w:rsidRPr="005560D3" w:rsidRDefault="00123EA9" w:rsidP="001D7E2F">
            <w:r w:rsidRPr="005560D3">
              <w:t>0.2280</w:t>
            </w:r>
          </w:p>
        </w:tc>
        <w:tc>
          <w:tcPr>
            <w:tcW w:w="916" w:type="dxa"/>
          </w:tcPr>
          <w:p w14:paraId="557E80A1" w14:textId="77777777" w:rsidR="00123EA9" w:rsidRPr="005560D3" w:rsidRDefault="00123EA9" w:rsidP="001D7E2F">
            <w:r w:rsidRPr="005560D3">
              <w:t>0.7126</w:t>
            </w:r>
          </w:p>
        </w:tc>
      </w:tr>
    </w:tbl>
    <w:p w14:paraId="74841AA9" w14:textId="48576925" w:rsidR="00123EA9" w:rsidRDefault="00123EA9" w:rsidP="00123EA9">
      <w:pPr>
        <w:rPr>
          <w:b/>
          <w:bCs/>
        </w:rPr>
      </w:pPr>
    </w:p>
    <w:p w14:paraId="1BA4F7D7" w14:textId="344B8978" w:rsidR="00123EA9" w:rsidRPr="002D0AEC" w:rsidRDefault="00123EA9" w:rsidP="00430B42">
      <w:pPr>
        <w:pStyle w:val="Bildetekst"/>
        <w:keepNext/>
        <w:tabs>
          <w:tab w:val="clear" w:pos="1418"/>
          <w:tab w:val="left" w:pos="0"/>
        </w:tabs>
        <w:ind w:left="0" w:firstLine="0"/>
        <w:rPr>
          <w:lang w:val="de-DE"/>
        </w:rPr>
      </w:pPr>
      <w:r w:rsidRPr="00183554">
        <w:rPr>
          <w:rFonts w:ascii="Verdana" w:hAnsi="Verdana"/>
          <w:b/>
          <w:bCs/>
        </w:rPr>
        <w:t>Overview table of the concentrations of active substance and formulation types in the BPF</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163"/>
        <w:gridCol w:w="2644"/>
        <w:gridCol w:w="2755"/>
      </w:tblGrid>
      <w:tr w:rsidR="00123EA9" w:rsidRPr="00582477" w14:paraId="6C9F1AA7" w14:textId="77777777" w:rsidTr="001D7E2F">
        <w:tc>
          <w:tcPr>
            <w:tcW w:w="9350" w:type="dxa"/>
            <w:gridSpan w:val="4"/>
            <w:tcBorders>
              <w:top w:val="single" w:sz="4" w:space="0" w:color="auto"/>
              <w:left w:val="single" w:sz="4" w:space="0" w:color="auto"/>
              <w:bottom w:val="single" w:sz="4" w:space="0" w:color="auto"/>
              <w:right w:val="single" w:sz="4" w:space="0" w:color="auto"/>
            </w:tcBorders>
            <w:shd w:val="clear" w:color="auto" w:fill="FFFFCC"/>
          </w:tcPr>
          <w:p w14:paraId="22C4A29D" w14:textId="77777777" w:rsidR="00123EA9" w:rsidRPr="005560D3" w:rsidRDefault="00123EA9" w:rsidP="001D7E2F">
            <w:pPr>
              <w:spacing w:line="276" w:lineRule="auto"/>
              <w:jc w:val="center"/>
              <w:rPr>
                <w:rFonts w:eastAsia="Calibri"/>
                <w:b/>
                <w:sz w:val="18"/>
                <w:szCs w:val="16"/>
                <w:lang w:eastAsia="en-US"/>
              </w:rPr>
            </w:pPr>
            <w:r w:rsidRPr="005560D3">
              <w:rPr>
                <w:rFonts w:eastAsia="Calibri"/>
                <w:b/>
                <w:sz w:val="18"/>
                <w:szCs w:val="16"/>
                <w:lang w:eastAsia="en-US"/>
              </w:rPr>
              <w:t>Concentration range of the BPF (%)</w:t>
            </w:r>
          </w:p>
        </w:tc>
      </w:tr>
      <w:tr w:rsidR="00123EA9" w:rsidRPr="00582477" w14:paraId="08D9BEE9" w14:textId="77777777" w:rsidTr="001D7E2F">
        <w:tc>
          <w:tcPr>
            <w:tcW w:w="3951" w:type="dxa"/>
            <w:gridSpan w:val="2"/>
            <w:tcBorders>
              <w:top w:val="single" w:sz="4" w:space="0" w:color="auto"/>
              <w:left w:val="single" w:sz="4" w:space="0" w:color="auto"/>
              <w:bottom w:val="single" w:sz="4" w:space="0" w:color="auto"/>
              <w:right w:val="single" w:sz="4" w:space="0" w:color="auto"/>
            </w:tcBorders>
            <w:hideMark/>
          </w:tcPr>
          <w:p w14:paraId="2ECE6CA9" w14:textId="77777777" w:rsidR="00123EA9" w:rsidRPr="005560D3" w:rsidRDefault="00123EA9" w:rsidP="001D7E2F">
            <w:pPr>
              <w:spacing w:line="276" w:lineRule="auto"/>
              <w:jc w:val="center"/>
              <w:rPr>
                <w:rFonts w:eastAsia="Calibri"/>
                <w:b/>
                <w:sz w:val="18"/>
                <w:szCs w:val="16"/>
                <w:lang w:eastAsia="en-US"/>
              </w:rPr>
            </w:pPr>
            <w:r w:rsidRPr="005560D3">
              <w:rPr>
                <w:rFonts w:eastAsia="Calibri"/>
                <w:b/>
                <w:sz w:val="18"/>
                <w:szCs w:val="16"/>
                <w:lang w:eastAsia="en-US"/>
              </w:rPr>
              <w:t>meta-SPC number</w:t>
            </w:r>
          </w:p>
        </w:tc>
        <w:tc>
          <w:tcPr>
            <w:tcW w:w="2644" w:type="dxa"/>
            <w:tcBorders>
              <w:top w:val="single" w:sz="4" w:space="0" w:color="auto"/>
              <w:left w:val="single" w:sz="4" w:space="0" w:color="auto"/>
              <w:bottom w:val="single" w:sz="4" w:space="0" w:color="auto"/>
              <w:right w:val="single" w:sz="4" w:space="0" w:color="auto"/>
            </w:tcBorders>
            <w:hideMark/>
          </w:tcPr>
          <w:p w14:paraId="402B49C4" w14:textId="77777777" w:rsidR="00123EA9" w:rsidRPr="005560D3" w:rsidRDefault="00123EA9" w:rsidP="001D7E2F">
            <w:pPr>
              <w:spacing w:line="276" w:lineRule="auto"/>
              <w:jc w:val="center"/>
              <w:rPr>
                <w:rFonts w:eastAsia="Calibri"/>
                <w:b/>
                <w:sz w:val="18"/>
                <w:szCs w:val="16"/>
                <w:lang w:eastAsia="en-US"/>
              </w:rPr>
            </w:pPr>
            <w:r w:rsidRPr="005560D3">
              <w:rPr>
                <w:rFonts w:eastAsia="Calibri"/>
                <w:b/>
                <w:sz w:val="18"/>
                <w:szCs w:val="16"/>
                <w:lang w:eastAsia="en-US"/>
              </w:rPr>
              <w:t>1</w:t>
            </w:r>
          </w:p>
        </w:tc>
        <w:tc>
          <w:tcPr>
            <w:tcW w:w="2755" w:type="dxa"/>
            <w:tcBorders>
              <w:top w:val="single" w:sz="4" w:space="0" w:color="auto"/>
              <w:left w:val="single" w:sz="4" w:space="0" w:color="auto"/>
              <w:bottom w:val="single" w:sz="4" w:space="0" w:color="auto"/>
              <w:right w:val="single" w:sz="4" w:space="0" w:color="auto"/>
            </w:tcBorders>
            <w:hideMark/>
          </w:tcPr>
          <w:p w14:paraId="57B9AAC9" w14:textId="77777777" w:rsidR="00123EA9" w:rsidRPr="005560D3" w:rsidRDefault="00123EA9" w:rsidP="001D7E2F">
            <w:pPr>
              <w:spacing w:line="276" w:lineRule="auto"/>
              <w:jc w:val="center"/>
              <w:rPr>
                <w:rFonts w:eastAsia="Calibri"/>
                <w:b/>
                <w:sz w:val="18"/>
                <w:szCs w:val="16"/>
                <w:lang w:eastAsia="en-US"/>
              </w:rPr>
            </w:pPr>
            <w:r w:rsidRPr="005560D3">
              <w:rPr>
                <w:rFonts w:eastAsia="Calibri"/>
                <w:b/>
                <w:sz w:val="18"/>
                <w:szCs w:val="16"/>
                <w:lang w:eastAsia="en-US"/>
              </w:rPr>
              <w:t>2</w:t>
            </w:r>
          </w:p>
        </w:tc>
      </w:tr>
      <w:tr w:rsidR="00123EA9" w:rsidRPr="00582477" w14:paraId="28990669" w14:textId="77777777" w:rsidTr="001D7E2F">
        <w:tc>
          <w:tcPr>
            <w:tcW w:w="1788" w:type="dxa"/>
            <w:vMerge w:val="restart"/>
            <w:tcBorders>
              <w:top w:val="single" w:sz="4" w:space="0" w:color="auto"/>
              <w:left w:val="single" w:sz="4" w:space="0" w:color="auto"/>
              <w:right w:val="single" w:sz="4" w:space="0" w:color="auto"/>
            </w:tcBorders>
            <w:hideMark/>
          </w:tcPr>
          <w:p w14:paraId="4D4ECC2E" w14:textId="77777777" w:rsidR="00123EA9" w:rsidRPr="005560D3" w:rsidRDefault="00123EA9" w:rsidP="001D7E2F">
            <w:pPr>
              <w:spacing w:line="276" w:lineRule="auto"/>
              <w:rPr>
                <w:rFonts w:eastAsia="Calibri"/>
                <w:b/>
                <w:sz w:val="18"/>
                <w:szCs w:val="16"/>
                <w:lang w:eastAsia="en-US"/>
              </w:rPr>
            </w:pPr>
            <w:r w:rsidRPr="005560D3">
              <w:rPr>
                <w:rFonts w:eastAsia="Calibri"/>
                <w:b/>
                <w:sz w:val="18"/>
                <w:szCs w:val="16"/>
                <w:lang w:eastAsia="en-US"/>
              </w:rPr>
              <w:t>Dicopper oxide</w:t>
            </w:r>
          </w:p>
          <w:p w14:paraId="62FBED94" w14:textId="77777777" w:rsidR="00123EA9" w:rsidRPr="005560D3" w:rsidRDefault="00123EA9" w:rsidP="001D7E2F">
            <w:pPr>
              <w:spacing w:line="276" w:lineRule="auto"/>
              <w:rPr>
                <w:rFonts w:eastAsia="Calibri"/>
                <w:b/>
                <w:sz w:val="18"/>
                <w:szCs w:val="16"/>
                <w:lang w:eastAsia="en-US"/>
              </w:rPr>
            </w:pPr>
            <w:r w:rsidRPr="005560D3">
              <w:rPr>
                <w:rFonts w:eastAsia="Calibri"/>
                <w:b/>
                <w:sz w:val="18"/>
                <w:szCs w:val="16"/>
                <w:lang w:eastAsia="en-US"/>
              </w:rPr>
              <w:t>Content (% w/w)</w:t>
            </w:r>
          </w:p>
        </w:tc>
        <w:tc>
          <w:tcPr>
            <w:tcW w:w="2163" w:type="dxa"/>
            <w:tcBorders>
              <w:top w:val="single" w:sz="4" w:space="0" w:color="auto"/>
              <w:left w:val="single" w:sz="4" w:space="0" w:color="auto"/>
              <w:bottom w:val="single" w:sz="4" w:space="0" w:color="auto"/>
              <w:right w:val="single" w:sz="4" w:space="0" w:color="auto"/>
            </w:tcBorders>
            <w:vAlign w:val="center"/>
          </w:tcPr>
          <w:p w14:paraId="75D6440B" w14:textId="23D12BA8" w:rsidR="00123EA9" w:rsidRPr="005560D3" w:rsidRDefault="00123EA9" w:rsidP="001D7E2F">
            <w:pPr>
              <w:spacing w:line="276" w:lineRule="auto"/>
              <w:jc w:val="center"/>
              <w:rPr>
                <w:rFonts w:eastAsia="Calibri"/>
                <w:lang w:eastAsia="en-US"/>
              </w:rPr>
            </w:pPr>
            <w:r w:rsidRPr="005560D3">
              <w:rPr>
                <w:rFonts w:eastAsia="Calibri"/>
                <w:b/>
                <w:sz w:val="18"/>
                <w:szCs w:val="18"/>
                <w:lang w:val="en-US" w:eastAsia="en-US"/>
              </w:rPr>
              <w:t>Content of the AS used for the formulation of the BP</w:t>
            </w:r>
            <w:r w:rsidR="00245EA6" w:rsidRPr="005560D3">
              <w:rPr>
                <w:rFonts w:eastAsia="Calibri"/>
                <w:b/>
                <w:sz w:val="18"/>
                <w:szCs w:val="18"/>
                <w:lang w:val="en-US" w:eastAsia="en-US"/>
              </w:rPr>
              <w:t>F</w:t>
            </w:r>
            <w:r w:rsidRPr="005560D3">
              <w:rPr>
                <w:rFonts w:eastAsia="Calibri"/>
                <w:b/>
                <w:sz w:val="18"/>
                <w:szCs w:val="18"/>
                <w:lang w:val="en-US" w:eastAsia="en-US"/>
              </w:rPr>
              <w:t xml:space="preserve"> (%)</w:t>
            </w:r>
          </w:p>
        </w:tc>
        <w:tc>
          <w:tcPr>
            <w:tcW w:w="2644" w:type="dxa"/>
            <w:tcBorders>
              <w:top w:val="single" w:sz="4" w:space="0" w:color="auto"/>
              <w:left w:val="single" w:sz="4" w:space="0" w:color="auto"/>
              <w:bottom w:val="single" w:sz="4" w:space="0" w:color="auto"/>
              <w:right w:val="single" w:sz="4" w:space="0" w:color="auto"/>
            </w:tcBorders>
          </w:tcPr>
          <w:p w14:paraId="37FD4ECF" w14:textId="63D0617E" w:rsidR="00123EA9" w:rsidRPr="005560D3" w:rsidRDefault="00123EA9" w:rsidP="001D7E2F">
            <w:pPr>
              <w:spacing w:line="276" w:lineRule="auto"/>
              <w:jc w:val="center"/>
              <w:rPr>
                <w:rFonts w:eastAsia="Calibri"/>
                <w:lang w:eastAsia="en-US"/>
              </w:rPr>
            </w:pPr>
            <w:r w:rsidRPr="005560D3">
              <w:rPr>
                <w:rFonts w:eastAsia="Calibri"/>
                <w:lang w:eastAsia="en-US"/>
              </w:rPr>
              <w:t>18</w:t>
            </w:r>
            <w:r w:rsidR="00245EA6" w:rsidRPr="005560D3">
              <w:rPr>
                <w:rFonts w:eastAsia="Calibri"/>
                <w:lang w:eastAsia="en-US"/>
              </w:rPr>
              <w:t>-</w:t>
            </w:r>
            <w:r w:rsidRPr="005560D3">
              <w:rPr>
                <w:rFonts w:eastAsia="Calibri"/>
                <w:lang w:eastAsia="en-US"/>
              </w:rPr>
              <w:t>18</w:t>
            </w:r>
          </w:p>
        </w:tc>
        <w:tc>
          <w:tcPr>
            <w:tcW w:w="2755" w:type="dxa"/>
            <w:tcBorders>
              <w:top w:val="single" w:sz="4" w:space="0" w:color="auto"/>
              <w:left w:val="single" w:sz="4" w:space="0" w:color="auto"/>
              <w:bottom w:val="single" w:sz="4" w:space="0" w:color="auto"/>
              <w:right w:val="single" w:sz="4" w:space="0" w:color="auto"/>
            </w:tcBorders>
          </w:tcPr>
          <w:p w14:paraId="0BC53BEF" w14:textId="1C085A32" w:rsidR="00123EA9" w:rsidRPr="005560D3" w:rsidRDefault="00123EA9" w:rsidP="001D7E2F">
            <w:pPr>
              <w:spacing w:line="276" w:lineRule="auto"/>
              <w:jc w:val="center"/>
              <w:rPr>
                <w:rFonts w:eastAsia="Calibri"/>
                <w:lang w:eastAsia="en-US"/>
              </w:rPr>
            </w:pPr>
            <w:r w:rsidRPr="005560D3">
              <w:rPr>
                <w:rFonts w:eastAsia="Calibri"/>
                <w:lang w:eastAsia="en-US"/>
              </w:rPr>
              <w:t>21.5</w:t>
            </w:r>
            <w:r w:rsidR="00245EA6" w:rsidRPr="005560D3">
              <w:rPr>
                <w:rFonts w:eastAsia="Calibri"/>
                <w:lang w:eastAsia="en-US"/>
              </w:rPr>
              <w:t>-</w:t>
            </w:r>
            <w:r w:rsidRPr="005560D3">
              <w:rPr>
                <w:rFonts w:eastAsia="Calibri"/>
                <w:lang w:eastAsia="en-US"/>
              </w:rPr>
              <w:t>21.5</w:t>
            </w:r>
          </w:p>
        </w:tc>
      </w:tr>
      <w:tr w:rsidR="00123EA9" w:rsidRPr="00582477" w14:paraId="4ED46FEF" w14:textId="77777777" w:rsidTr="001D7E2F">
        <w:tc>
          <w:tcPr>
            <w:tcW w:w="1788" w:type="dxa"/>
            <w:vMerge/>
            <w:tcBorders>
              <w:left w:val="single" w:sz="4" w:space="0" w:color="auto"/>
              <w:right w:val="single" w:sz="4" w:space="0" w:color="auto"/>
            </w:tcBorders>
          </w:tcPr>
          <w:p w14:paraId="1197A1AB" w14:textId="77777777" w:rsidR="00123EA9" w:rsidRPr="005560D3" w:rsidRDefault="00123EA9" w:rsidP="001D7E2F">
            <w:pPr>
              <w:spacing w:line="276" w:lineRule="auto"/>
              <w:rPr>
                <w:rFonts w:eastAsia="Calibri"/>
                <w:b/>
                <w:sz w:val="18"/>
                <w:szCs w:val="16"/>
                <w:lang w:eastAsia="en-US"/>
              </w:rPr>
            </w:pPr>
          </w:p>
        </w:tc>
        <w:tc>
          <w:tcPr>
            <w:tcW w:w="2163" w:type="dxa"/>
            <w:tcBorders>
              <w:top w:val="single" w:sz="4" w:space="0" w:color="auto"/>
              <w:left w:val="single" w:sz="4" w:space="0" w:color="auto"/>
              <w:bottom w:val="single" w:sz="4" w:space="0" w:color="auto"/>
              <w:right w:val="single" w:sz="4" w:space="0" w:color="auto"/>
            </w:tcBorders>
            <w:vAlign w:val="center"/>
          </w:tcPr>
          <w:p w14:paraId="0121E774" w14:textId="5AFFF181" w:rsidR="00123EA9" w:rsidRPr="005560D3" w:rsidRDefault="00123EA9" w:rsidP="001D7E2F">
            <w:pPr>
              <w:spacing w:line="276" w:lineRule="auto"/>
              <w:jc w:val="center"/>
              <w:rPr>
                <w:rFonts w:eastAsia="Calibri"/>
                <w:lang w:eastAsia="en-US"/>
              </w:rPr>
            </w:pPr>
            <w:r w:rsidRPr="005560D3">
              <w:rPr>
                <w:rFonts w:eastAsia="Calibri"/>
                <w:b/>
                <w:sz w:val="18"/>
                <w:szCs w:val="18"/>
                <w:lang w:val="en-US" w:eastAsia="en-US"/>
              </w:rPr>
              <w:t>AS content in the BP</w:t>
            </w:r>
            <w:r w:rsidR="00245EA6" w:rsidRPr="005560D3">
              <w:rPr>
                <w:rFonts w:eastAsia="Calibri"/>
                <w:b/>
                <w:sz w:val="18"/>
                <w:szCs w:val="18"/>
                <w:lang w:val="en-US" w:eastAsia="en-US"/>
              </w:rPr>
              <w:t>F</w:t>
            </w:r>
            <w:r w:rsidRPr="005560D3">
              <w:rPr>
                <w:rFonts w:eastAsia="Calibri"/>
                <w:b/>
                <w:sz w:val="18"/>
                <w:szCs w:val="18"/>
                <w:lang w:val="en-US" w:eastAsia="en-US"/>
              </w:rPr>
              <w:t xml:space="preserve"> to be indicated in the SPC</w:t>
            </w:r>
            <w:r w:rsidRPr="005560D3">
              <w:rPr>
                <w:rFonts w:eastAsia="Calibri"/>
                <w:b/>
                <w:bCs/>
                <w:sz w:val="18"/>
                <w:szCs w:val="18"/>
                <w:lang w:val="en-US" w:eastAsia="en-US"/>
              </w:rPr>
              <w:t xml:space="preserve"> (%)</w:t>
            </w:r>
          </w:p>
        </w:tc>
        <w:tc>
          <w:tcPr>
            <w:tcW w:w="2644" w:type="dxa"/>
            <w:tcBorders>
              <w:top w:val="single" w:sz="4" w:space="0" w:color="auto"/>
              <w:left w:val="single" w:sz="4" w:space="0" w:color="auto"/>
              <w:bottom w:val="single" w:sz="4" w:space="0" w:color="auto"/>
              <w:right w:val="single" w:sz="4" w:space="0" w:color="auto"/>
            </w:tcBorders>
          </w:tcPr>
          <w:p w14:paraId="0CB907D0" w14:textId="32820ADF" w:rsidR="00123EA9" w:rsidRPr="005560D3" w:rsidRDefault="00123EA9" w:rsidP="001D7E2F">
            <w:pPr>
              <w:spacing w:line="276" w:lineRule="auto"/>
              <w:jc w:val="center"/>
              <w:rPr>
                <w:rFonts w:eastAsia="Calibri"/>
                <w:lang w:eastAsia="en-US"/>
              </w:rPr>
            </w:pPr>
            <w:r w:rsidRPr="005560D3">
              <w:rPr>
                <w:rFonts w:eastAsia="Calibri"/>
                <w:lang w:eastAsia="en-US"/>
              </w:rPr>
              <w:t>18</w:t>
            </w:r>
            <w:r w:rsidR="00245EA6" w:rsidRPr="005560D3">
              <w:rPr>
                <w:rFonts w:eastAsia="Calibri"/>
                <w:lang w:eastAsia="en-US"/>
              </w:rPr>
              <w:t>-</w:t>
            </w:r>
            <w:r w:rsidRPr="005560D3">
              <w:rPr>
                <w:rFonts w:eastAsia="Calibri"/>
                <w:lang w:eastAsia="en-US"/>
              </w:rPr>
              <w:t>18</w:t>
            </w:r>
          </w:p>
        </w:tc>
        <w:tc>
          <w:tcPr>
            <w:tcW w:w="2755" w:type="dxa"/>
            <w:tcBorders>
              <w:top w:val="single" w:sz="4" w:space="0" w:color="auto"/>
              <w:left w:val="single" w:sz="4" w:space="0" w:color="auto"/>
              <w:bottom w:val="single" w:sz="4" w:space="0" w:color="auto"/>
              <w:right w:val="single" w:sz="4" w:space="0" w:color="auto"/>
            </w:tcBorders>
          </w:tcPr>
          <w:p w14:paraId="316D72A8" w14:textId="3EE734F8" w:rsidR="00123EA9" w:rsidRPr="005560D3" w:rsidRDefault="00123EA9" w:rsidP="001D7E2F">
            <w:pPr>
              <w:spacing w:line="276" w:lineRule="auto"/>
              <w:jc w:val="center"/>
              <w:rPr>
                <w:rFonts w:eastAsia="Calibri"/>
                <w:lang w:eastAsia="en-US"/>
              </w:rPr>
            </w:pPr>
            <w:r w:rsidRPr="005560D3">
              <w:rPr>
                <w:rFonts w:eastAsia="Calibri"/>
                <w:lang w:eastAsia="en-US"/>
              </w:rPr>
              <w:t>21.5</w:t>
            </w:r>
            <w:r w:rsidR="00245EA6" w:rsidRPr="005560D3">
              <w:rPr>
                <w:rFonts w:eastAsia="Calibri"/>
                <w:lang w:eastAsia="en-US"/>
              </w:rPr>
              <w:t>-</w:t>
            </w:r>
            <w:r w:rsidRPr="005560D3">
              <w:rPr>
                <w:rFonts w:eastAsia="Calibri"/>
                <w:lang w:eastAsia="en-US"/>
              </w:rPr>
              <w:t>21.5</w:t>
            </w:r>
          </w:p>
        </w:tc>
      </w:tr>
      <w:tr w:rsidR="00123EA9" w:rsidRPr="00582477" w14:paraId="5E9074B2" w14:textId="77777777" w:rsidTr="001D7E2F">
        <w:tc>
          <w:tcPr>
            <w:tcW w:w="1788" w:type="dxa"/>
            <w:vMerge/>
            <w:tcBorders>
              <w:left w:val="single" w:sz="4" w:space="0" w:color="auto"/>
              <w:right w:val="single" w:sz="4" w:space="0" w:color="auto"/>
            </w:tcBorders>
          </w:tcPr>
          <w:p w14:paraId="46D6FE4D" w14:textId="77777777" w:rsidR="00123EA9" w:rsidRPr="005560D3" w:rsidRDefault="00123EA9" w:rsidP="001D7E2F">
            <w:pPr>
              <w:spacing w:line="276" w:lineRule="auto"/>
              <w:rPr>
                <w:rFonts w:eastAsia="Calibri"/>
                <w:b/>
                <w:sz w:val="18"/>
                <w:szCs w:val="16"/>
                <w:lang w:eastAsia="en-US"/>
              </w:rPr>
            </w:pPr>
          </w:p>
        </w:tc>
        <w:tc>
          <w:tcPr>
            <w:tcW w:w="2163" w:type="dxa"/>
            <w:tcBorders>
              <w:top w:val="single" w:sz="4" w:space="0" w:color="auto"/>
              <w:left w:val="single" w:sz="4" w:space="0" w:color="auto"/>
              <w:bottom w:val="single" w:sz="4" w:space="0" w:color="auto"/>
              <w:right w:val="single" w:sz="4" w:space="0" w:color="auto"/>
            </w:tcBorders>
            <w:vAlign w:val="center"/>
          </w:tcPr>
          <w:p w14:paraId="40E6A34B" w14:textId="77777777" w:rsidR="00123EA9" w:rsidRPr="005560D3" w:rsidRDefault="00123EA9" w:rsidP="001D7E2F">
            <w:pPr>
              <w:spacing w:line="276" w:lineRule="auto"/>
              <w:jc w:val="center"/>
              <w:rPr>
                <w:rFonts w:eastAsia="Calibri"/>
                <w:lang w:eastAsia="en-US"/>
              </w:rPr>
            </w:pPr>
            <w:r w:rsidRPr="005560D3">
              <w:rPr>
                <w:rFonts w:eastAsia="Calibri"/>
                <w:b/>
                <w:bCs/>
                <w:sz w:val="18"/>
                <w:szCs w:val="18"/>
                <w:lang w:val="en-US" w:eastAsia="en-US"/>
              </w:rPr>
              <w:t>Minimum purity in the source of the AS (%)</w:t>
            </w:r>
          </w:p>
        </w:tc>
        <w:tc>
          <w:tcPr>
            <w:tcW w:w="5399" w:type="dxa"/>
            <w:gridSpan w:val="2"/>
            <w:tcBorders>
              <w:top w:val="single" w:sz="4" w:space="0" w:color="auto"/>
              <w:left w:val="single" w:sz="4" w:space="0" w:color="auto"/>
              <w:bottom w:val="single" w:sz="4" w:space="0" w:color="auto"/>
              <w:right w:val="single" w:sz="4" w:space="0" w:color="auto"/>
            </w:tcBorders>
          </w:tcPr>
          <w:p w14:paraId="6B134D7C" w14:textId="77777777" w:rsidR="00123EA9" w:rsidRPr="005560D3" w:rsidRDefault="00123EA9" w:rsidP="001D7E2F">
            <w:pPr>
              <w:spacing w:line="276" w:lineRule="auto"/>
              <w:jc w:val="center"/>
              <w:rPr>
                <w:rFonts w:eastAsia="Calibri"/>
                <w:lang w:eastAsia="en-US"/>
              </w:rPr>
            </w:pPr>
            <w:r w:rsidRPr="005560D3">
              <w:rPr>
                <w:rFonts w:eastAsia="Calibri"/>
                <w:lang w:eastAsia="en-US"/>
              </w:rPr>
              <w:t>97%</w:t>
            </w:r>
          </w:p>
        </w:tc>
      </w:tr>
      <w:tr w:rsidR="00123EA9" w:rsidRPr="00582477" w14:paraId="1E3135E6" w14:textId="77777777" w:rsidTr="001D7E2F">
        <w:tc>
          <w:tcPr>
            <w:tcW w:w="1788" w:type="dxa"/>
            <w:vMerge/>
            <w:tcBorders>
              <w:left w:val="single" w:sz="4" w:space="0" w:color="auto"/>
              <w:bottom w:val="single" w:sz="4" w:space="0" w:color="auto"/>
              <w:right w:val="single" w:sz="4" w:space="0" w:color="auto"/>
            </w:tcBorders>
          </w:tcPr>
          <w:p w14:paraId="66D9CB2B" w14:textId="77777777" w:rsidR="00123EA9" w:rsidRPr="005560D3" w:rsidRDefault="00123EA9" w:rsidP="001D7E2F">
            <w:pPr>
              <w:spacing w:line="276" w:lineRule="auto"/>
              <w:rPr>
                <w:rFonts w:eastAsia="Calibri"/>
                <w:b/>
                <w:sz w:val="18"/>
                <w:szCs w:val="16"/>
                <w:lang w:eastAsia="en-US"/>
              </w:rPr>
            </w:pPr>
          </w:p>
        </w:tc>
        <w:tc>
          <w:tcPr>
            <w:tcW w:w="2163" w:type="dxa"/>
            <w:tcBorders>
              <w:top w:val="single" w:sz="4" w:space="0" w:color="auto"/>
              <w:left w:val="single" w:sz="4" w:space="0" w:color="auto"/>
              <w:bottom w:val="single" w:sz="4" w:space="0" w:color="auto"/>
              <w:right w:val="single" w:sz="4" w:space="0" w:color="auto"/>
            </w:tcBorders>
            <w:vAlign w:val="center"/>
          </w:tcPr>
          <w:p w14:paraId="4C543026" w14:textId="77777777" w:rsidR="00123EA9" w:rsidRPr="005560D3" w:rsidRDefault="00123EA9" w:rsidP="001D7E2F">
            <w:pPr>
              <w:spacing w:line="276" w:lineRule="auto"/>
              <w:jc w:val="center"/>
              <w:rPr>
                <w:rFonts w:eastAsia="Calibri"/>
                <w:lang w:eastAsia="en-US"/>
              </w:rPr>
            </w:pPr>
            <w:r w:rsidRPr="005560D3">
              <w:rPr>
                <w:rFonts w:eastAsia="Calibri"/>
                <w:b/>
                <w:bCs/>
                <w:sz w:val="18"/>
                <w:szCs w:val="18"/>
                <w:lang w:val="en-US" w:eastAsia="en-US"/>
              </w:rPr>
              <w:t>"Minimum pure" AS content (%)</w:t>
            </w:r>
          </w:p>
        </w:tc>
        <w:tc>
          <w:tcPr>
            <w:tcW w:w="2644" w:type="dxa"/>
            <w:tcBorders>
              <w:top w:val="single" w:sz="4" w:space="0" w:color="auto"/>
              <w:left w:val="single" w:sz="4" w:space="0" w:color="auto"/>
              <w:bottom w:val="single" w:sz="4" w:space="0" w:color="auto"/>
              <w:right w:val="single" w:sz="4" w:space="0" w:color="auto"/>
            </w:tcBorders>
          </w:tcPr>
          <w:p w14:paraId="54C8017D" w14:textId="035EFC86" w:rsidR="00123EA9" w:rsidRPr="005560D3" w:rsidRDefault="00123EA9" w:rsidP="001D7E2F">
            <w:pPr>
              <w:spacing w:line="276" w:lineRule="auto"/>
              <w:jc w:val="center"/>
              <w:rPr>
                <w:rFonts w:eastAsia="Calibri"/>
                <w:lang w:eastAsia="en-US"/>
              </w:rPr>
            </w:pPr>
            <w:r w:rsidRPr="005560D3">
              <w:rPr>
                <w:rFonts w:eastAsia="Calibri"/>
                <w:lang w:eastAsia="en-US"/>
              </w:rPr>
              <w:t>17.46</w:t>
            </w:r>
            <w:r w:rsidR="00245EA6" w:rsidRPr="005560D3">
              <w:rPr>
                <w:rFonts w:eastAsia="Calibri"/>
                <w:lang w:eastAsia="en-US"/>
              </w:rPr>
              <w:t>-</w:t>
            </w:r>
            <w:r w:rsidRPr="005560D3">
              <w:rPr>
                <w:rFonts w:eastAsia="Calibri"/>
                <w:lang w:eastAsia="en-US"/>
              </w:rPr>
              <w:t>17.46</w:t>
            </w:r>
          </w:p>
        </w:tc>
        <w:tc>
          <w:tcPr>
            <w:tcW w:w="2755" w:type="dxa"/>
            <w:tcBorders>
              <w:top w:val="single" w:sz="4" w:space="0" w:color="auto"/>
              <w:left w:val="single" w:sz="4" w:space="0" w:color="auto"/>
              <w:bottom w:val="single" w:sz="4" w:space="0" w:color="auto"/>
              <w:right w:val="single" w:sz="4" w:space="0" w:color="auto"/>
            </w:tcBorders>
          </w:tcPr>
          <w:p w14:paraId="17EDF087" w14:textId="7A874998" w:rsidR="00123EA9" w:rsidRPr="005560D3" w:rsidRDefault="00123EA9" w:rsidP="001D7E2F">
            <w:pPr>
              <w:spacing w:line="276" w:lineRule="auto"/>
              <w:jc w:val="center"/>
              <w:rPr>
                <w:rFonts w:eastAsia="Calibri"/>
                <w:lang w:eastAsia="en-US"/>
              </w:rPr>
            </w:pPr>
            <w:r w:rsidRPr="005560D3">
              <w:rPr>
                <w:rFonts w:eastAsia="Calibri"/>
                <w:lang w:eastAsia="en-US"/>
              </w:rPr>
              <w:t>20.86</w:t>
            </w:r>
            <w:r w:rsidR="00245EA6" w:rsidRPr="005560D3">
              <w:rPr>
                <w:rFonts w:eastAsia="Calibri"/>
                <w:lang w:eastAsia="en-US"/>
              </w:rPr>
              <w:t>-</w:t>
            </w:r>
            <w:r w:rsidRPr="005560D3">
              <w:rPr>
                <w:rFonts w:eastAsia="Calibri"/>
                <w:lang w:eastAsia="en-US"/>
              </w:rPr>
              <w:t>20.86</w:t>
            </w:r>
          </w:p>
        </w:tc>
      </w:tr>
      <w:tr w:rsidR="00123EA9" w:rsidRPr="00582477" w14:paraId="23466CF2" w14:textId="77777777" w:rsidTr="001D7E2F">
        <w:tc>
          <w:tcPr>
            <w:tcW w:w="1788" w:type="dxa"/>
            <w:vMerge w:val="restart"/>
            <w:tcBorders>
              <w:top w:val="single" w:sz="4" w:space="0" w:color="auto"/>
              <w:left w:val="single" w:sz="4" w:space="0" w:color="auto"/>
              <w:right w:val="single" w:sz="4" w:space="0" w:color="auto"/>
            </w:tcBorders>
          </w:tcPr>
          <w:p w14:paraId="60ED7DA3" w14:textId="77777777" w:rsidR="00123EA9" w:rsidRPr="005560D3" w:rsidRDefault="00123EA9" w:rsidP="001D7E2F">
            <w:pPr>
              <w:rPr>
                <w:rFonts w:eastAsia="Calibri"/>
                <w:b/>
              </w:rPr>
            </w:pPr>
            <w:r w:rsidRPr="005560D3">
              <w:rPr>
                <w:b/>
              </w:rPr>
              <w:t>Copper pyrithione</w:t>
            </w:r>
          </w:p>
        </w:tc>
        <w:tc>
          <w:tcPr>
            <w:tcW w:w="2163" w:type="dxa"/>
            <w:tcBorders>
              <w:top w:val="single" w:sz="4" w:space="0" w:color="auto"/>
              <w:left w:val="single" w:sz="4" w:space="0" w:color="auto"/>
              <w:bottom w:val="single" w:sz="4" w:space="0" w:color="auto"/>
              <w:right w:val="single" w:sz="4" w:space="0" w:color="auto"/>
            </w:tcBorders>
          </w:tcPr>
          <w:p w14:paraId="11F9C231" w14:textId="40344FD0" w:rsidR="00123EA9" w:rsidRPr="005560D3" w:rsidRDefault="00123EA9" w:rsidP="001D7E2F">
            <w:pPr>
              <w:spacing w:line="276" w:lineRule="auto"/>
              <w:jc w:val="center"/>
            </w:pPr>
            <w:r w:rsidRPr="005560D3">
              <w:rPr>
                <w:b/>
                <w:sz w:val="18"/>
                <w:szCs w:val="18"/>
              </w:rPr>
              <w:t>Content in the BP</w:t>
            </w:r>
            <w:r w:rsidR="00245EA6" w:rsidRPr="005560D3">
              <w:rPr>
                <w:b/>
                <w:sz w:val="18"/>
                <w:szCs w:val="18"/>
              </w:rPr>
              <w:t>F</w:t>
            </w:r>
            <w:r w:rsidRPr="005560D3">
              <w:rPr>
                <w:b/>
                <w:sz w:val="18"/>
                <w:szCs w:val="18"/>
              </w:rPr>
              <w:t xml:space="preserve"> of the mixture including the AS (%)</w:t>
            </w:r>
          </w:p>
        </w:tc>
        <w:tc>
          <w:tcPr>
            <w:tcW w:w="2644" w:type="dxa"/>
            <w:tcBorders>
              <w:top w:val="single" w:sz="4" w:space="0" w:color="auto"/>
              <w:left w:val="single" w:sz="4" w:space="0" w:color="auto"/>
              <w:bottom w:val="single" w:sz="4" w:space="0" w:color="auto"/>
              <w:right w:val="single" w:sz="4" w:space="0" w:color="auto"/>
            </w:tcBorders>
          </w:tcPr>
          <w:p w14:paraId="359B7B76" w14:textId="289C88C2" w:rsidR="00123EA9" w:rsidRPr="005560D3" w:rsidRDefault="00123EA9" w:rsidP="001D7E2F">
            <w:pPr>
              <w:spacing w:line="276" w:lineRule="auto"/>
              <w:jc w:val="center"/>
            </w:pPr>
            <w:r w:rsidRPr="005560D3">
              <w:t>0.3715</w:t>
            </w:r>
            <w:r w:rsidR="004B684B" w:rsidRPr="005560D3">
              <w:t>-</w:t>
            </w:r>
            <w:r w:rsidRPr="005560D3">
              <w:t>0.3715</w:t>
            </w:r>
          </w:p>
        </w:tc>
        <w:tc>
          <w:tcPr>
            <w:tcW w:w="2755" w:type="dxa"/>
            <w:tcBorders>
              <w:top w:val="single" w:sz="4" w:space="0" w:color="auto"/>
              <w:left w:val="single" w:sz="4" w:space="0" w:color="auto"/>
              <w:bottom w:val="single" w:sz="4" w:space="0" w:color="auto"/>
              <w:right w:val="single" w:sz="4" w:space="0" w:color="auto"/>
            </w:tcBorders>
          </w:tcPr>
          <w:p w14:paraId="28DC3769" w14:textId="3EA023A2" w:rsidR="00123EA9" w:rsidRPr="005560D3" w:rsidRDefault="00123EA9" w:rsidP="001D7E2F">
            <w:pPr>
              <w:spacing w:line="276" w:lineRule="auto"/>
              <w:jc w:val="center"/>
            </w:pPr>
            <w:r w:rsidRPr="005560D3">
              <w:t>1.161</w:t>
            </w:r>
            <w:r w:rsidR="004B684B" w:rsidRPr="005560D3">
              <w:t>-1</w:t>
            </w:r>
            <w:r w:rsidR="0098742E" w:rsidRPr="005560D3">
              <w:t>.</w:t>
            </w:r>
            <w:r w:rsidR="004B684B" w:rsidRPr="005560D3">
              <w:t>161</w:t>
            </w:r>
          </w:p>
        </w:tc>
      </w:tr>
      <w:tr w:rsidR="00123EA9" w:rsidRPr="00582477" w14:paraId="1A9167F3" w14:textId="77777777" w:rsidTr="001D7E2F">
        <w:tc>
          <w:tcPr>
            <w:tcW w:w="1788" w:type="dxa"/>
            <w:vMerge/>
            <w:tcBorders>
              <w:left w:val="single" w:sz="4" w:space="0" w:color="auto"/>
              <w:right w:val="single" w:sz="4" w:space="0" w:color="auto"/>
            </w:tcBorders>
          </w:tcPr>
          <w:p w14:paraId="5FCE436C" w14:textId="77777777" w:rsidR="00123EA9" w:rsidRPr="005560D3" w:rsidRDefault="00123EA9" w:rsidP="001D7E2F">
            <w:pPr>
              <w:rPr>
                <w:b/>
              </w:rPr>
            </w:pPr>
          </w:p>
        </w:tc>
        <w:tc>
          <w:tcPr>
            <w:tcW w:w="2163" w:type="dxa"/>
            <w:tcBorders>
              <w:top w:val="single" w:sz="4" w:space="0" w:color="auto"/>
              <w:left w:val="single" w:sz="4" w:space="0" w:color="auto"/>
              <w:bottom w:val="single" w:sz="4" w:space="0" w:color="auto"/>
              <w:right w:val="single" w:sz="4" w:space="0" w:color="auto"/>
            </w:tcBorders>
          </w:tcPr>
          <w:p w14:paraId="06FD7954" w14:textId="27F3B366" w:rsidR="00123EA9" w:rsidRPr="005560D3" w:rsidRDefault="00123EA9" w:rsidP="001D7E2F">
            <w:pPr>
              <w:spacing w:line="276" w:lineRule="auto"/>
              <w:jc w:val="center"/>
            </w:pPr>
            <w:r w:rsidRPr="005560D3">
              <w:rPr>
                <w:b/>
                <w:sz w:val="18"/>
                <w:szCs w:val="18"/>
              </w:rPr>
              <w:t>AS content in the mixture used for the formulation of the BP</w:t>
            </w:r>
            <w:r w:rsidR="006E0CB8" w:rsidRPr="005560D3">
              <w:rPr>
                <w:b/>
                <w:sz w:val="18"/>
                <w:szCs w:val="18"/>
              </w:rPr>
              <w:t>F</w:t>
            </w:r>
            <w:r w:rsidRPr="005560D3">
              <w:rPr>
                <w:b/>
                <w:sz w:val="18"/>
                <w:szCs w:val="18"/>
              </w:rPr>
              <w:t xml:space="preserve"> (%)  </w:t>
            </w:r>
          </w:p>
        </w:tc>
        <w:tc>
          <w:tcPr>
            <w:tcW w:w="5399" w:type="dxa"/>
            <w:gridSpan w:val="2"/>
            <w:tcBorders>
              <w:top w:val="single" w:sz="4" w:space="0" w:color="auto"/>
              <w:left w:val="single" w:sz="4" w:space="0" w:color="auto"/>
              <w:bottom w:val="single" w:sz="4" w:space="0" w:color="auto"/>
              <w:right w:val="single" w:sz="4" w:space="0" w:color="auto"/>
            </w:tcBorders>
          </w:tcPr>
          <w:p w14:paraId="45243EFE" w14:textId="77777777" w:rsidR="00123EA9" w:rsidRPr="005560D3" w:rsidRDefault="00123EA9" w:rsidP="001D7E2F">
            <w:pPr>
              <w:spacing w:line="276" w:lineRule="auto"/>
              <w:jc w:val="center"/>
            </w:pPr>
            <w:r w:rsidRPr="005560D3">
              <w:t>64.61%</w:t>
            </w:r>
          </w:p>
        </w:tc>
      </w:tr>
      <w:tr w:rsidR="00123EA9" w:rsidRPr="00582477" w14:paraId="01818F0E" w14:textId="77777777" w:rsidTr="001D7E2F">
        <w:tc>
          <w:tcPr>
            <w:tcW w:w="1788" w:type="dxa"/>
            <w:vMerge/>
            <w:tcBorders>
              <w:left w:val="single" w:sz="4" w:space="0" w:color="auto"/>
              <w:right w:val="single" w:sz="4" w:space="0" w:color="auto"/>
            </w:tcBorders>
          </w:tcPr>
          <w:p w14:paraId="574D884D" w14:textId="77777777" w:rsidR="00123EA9" w:rsidRPr="005560D3" w:rsidRDefault="00123EA9" w:rsidP="001D7E2F">
            <w:pPr>
              <w:rPr>
                <w:b/>
              </w:rPr>
            </w:pPr>
          </w:p>
        </w:tc>
        <w:tc>
          <w:tcPr>
            <w:tcW w:w="2163" w:type="dxa"/>
            <w:tcBorders>
              <w:top w:val="single" w:sz="4" w:space="0" w:color="auto"/>
              <w:left w:val="single" w:sz="4" w:space="0" w:color="auto"/>
              <w:bottom w:val="single" w:sz="4" w:space="0" w:color="auto"/>
              <w:right w:val="single" w:sz="4" w:space="0" w:color="auto"/>
            </w:tcBorders>
          </w:tcPr>
          <w:p w14:paraId="5472E68F" w14:textId="4795AD55" w:rsidR="00123EA9" w:rsidRPr="005560D3" w:rsidRDefault="00123EA9" w:rsidP="001D7E2F">
            <w:pPr>
              <w:spacing w:line="276" w:lineRule="auto"/>
              <w:jc w:val="center"/>
            </w:pPr>
            <w:r w:rsidRPr="005560D3">
              <w:rPr>
                <w:b/>
                <w:sz w:val="18"/>
                <w:szCs w:val="18"/>
              </w:rPr>
              <w:t>AS content in the BP</w:t>
            </w:r>
            <w:r w:rsidR="00F22EE0" w:rsidRPr="005560D3">
              <w:rPr>
                <w:b/>
                <w:sz w:val="18"/>
                <w:szCs w:val="18"/>
              </w:rPr>
              <w:t>F</w:t>
            </w:r>
            <w:r w:rsidRPr="005560D3">
              <w:rPr>
                <w:b/>
                <w:sz w:val="18"/>
                <w:szCs w:val="18"/>
              </w:rPr>
              <w:t xml:space="preserve"> to be indicated in the SPC</w:t>
            </w:r>
            <w:r w:rsidRPr="005560D3">
              <w:rPr>
                <w:b/>
                <w:bCs/>
                <w:sz w:val="18"/>
                <w:szCs w:val="18"/>
              </w:rPr>
              <w:t xml:space="preserve"> (%)</w:t>
            </w:r>
          </w:p>
        </w:tc>
        <w:tc>
          <w:tcPr>
            <w:tcW w:w="2644" w:type="dxa"/>
          </w:tcPr>
          <w:p w14:paraId="5703EE10" w14:textId="0800F5C7" w:rsidR="00123EA9" w:rsidRPr="005560D3" w:rsidRDefault="00123EA9" w:rsidP="001D7E2F">
            <w:pPr>
              <w:spacing w:line="276" w:lineRule="auto"/>
              <w:jc w:val="center"/>
            </w:pPr>
            <w:r w:rsidRPr="005560D3">
              <w:t>0.2400</w:t>
            </w:r>
            <w:r w:rsidR="004B684B" w:rsidRPr="005560D3">
              <w:t>-</w:t>
            </w:r>
            <w:r w:rsidRPr="005560D3">
              <w:t>0.2400</w:t>
            </w:r>
          </w:p>
        </w:tc>
        <w:tc>
          <w:tcPr>
            <w:tcW w:w="2755" w:type="dxa"/>
          </w:tcPr>
          <w:p w14:paraId="4CD0CE27" w14:textId="6E54A208" w:rsidR="00123EA9" w:rsidRPr="005560D3" w:rsidRDefault="00123EA9" w:rsidP="001D7E2F">
            <w:pPr>
              <w:spacing w:line="276" w:lineRule="auto"/>
              <w:jc w:val="center"/>
            </w:pPr>
            <w:r w:rsidRPr="005560D3">
              <w:t>0.750</w:t>
            </w:r>
            <w:r w:rsidRPr="005560D3">
              <w:rPr>
                <w:rFonts w:eastAsia="Calibri"/>
              </w:rPr>
              <w:t>1</w:t>
            </w:r>
            <w:r w:rsidR="004B684B" w:rsidRPr="005560D3">
              <w:rPr>
                <w:rFonts w:eastAsia="Calibri"/>
              </w:rPr>
              <w:t>-</w:t>
            </w:r>
            <w:r w:rsidRPr="005560D3">
              <w:rPr>
                <w:rFonts w:eastAsia="Calibri"/>
              </w:rPr>
              <w:t>0.7501</w:t>
            </w:r>
          </w:p>
        </w:tc>
      </w:tr>
      <w:tr w:rsidR="00123EA9" w:rsidRPr="00582477" w14:paraId="1AD4073B" w14:textId="77777777" w:rsidTr="001D7E2F">
        <w:tc>
          <w:tcPr>
            <w:tcW w:w="1788" w:type="dxa"/>
            <w:vMerge/>
            <w:tcBorders>
              <w:left w:val="single" w:sz="4" w:space="0" w:color="auto"/>
              <w:right w:val="single" w:sz="4" w:space="0" w:color="auto"/>
            </w:tcBorders>
          </w:tcPr>
          <w:p w14:paraId="6259BA3D" w14:textId="77777777" w:rsidR="00123EA9" w:rsidRPr="005560D3" w:rsidRDefault="00123EA9" w:rsidP="001D7E2F">
            <w:pPr>
              <w:rPr>
                <w:b/>
              </w:rPr>
            </w:pPr>
          </w:p>
        </w:tc>
        <w:tc>
          <w:tcPr>
            <w:tcW w:w="2163" w:type="dxa"/>
            <w:tcBorders>
              <w:top w:val="single" w:sz="4" w:space="0" w:color="auto"/>
              <w:left w:val="single" w:sz="4" w:space="0" w:color="auto"/>
              <w:bottom w:val="single" w:sz="4" w:space="0" w:color="auto"/>
              <w:right w:val="single" w:sz="4" w:space="0" w:color="auto"/>
            </w:tcBorders>
          </w:tcPr>
          <w:p w14:paraId="274AB22B" w14:textId="77777777" w:rsidR="00123EA9" w:rsidRPr="005560D3" w:rsidRDefault="00123EA9" w:rsidP="001D7E2F">
            <w:pPr>
              <w:spacing w:line="276" w:lineRule="auto"/>
              <w:jc w:val="center"/>
            </w:pPr>
            <w:r w:rsidRPr="005560D3">
              <w:rPr>
                <w:b/>
                <w:bCs/>
                <w:sz w:val="18"/>
                <w:szCs w:val="18"/>
              </w:rPr>
              <w:t xml:space="preserve">Minimum purity in the source of the AS (%) </w:t>
            </w:r>
          </w:p>
        </w:tc>
        <w:tc>
          <w:tcPr>
            <w:tcW w:w="5399" w:type="dxa"/>
            <w:gridSpan w:val="2"/>
            <w:tcBorders>
              <w:top w:val="single" w:sz="4" w:space="0" w:color="auto"/>
              <w:left w:val="single" w:sz="4" w:space="0" w:color="auto"/>
              <w:bottom w:val="single" w:sz="4" w:space="0" w:color="auto"/>
              <w:right w:val="single" w:sz="4" w:space="0" w:color="auto"/>
            </w:tcBorders>
          </w:tcPr>
          <w:p w14:paraId="77A1F229" w14:textId="77777777" w:rsidR="00123EA9" w:rsidRPr="005560D3" w:rsidRDefault="00123EA9" w:rsidP="001D7E2F">
            <w:pPr>
              <w:spacing w:line="276" w:lineRule="auto"/>
              <w:jc w:val="center"/>
            </w:pPr>
            <w:r w:rsidRPr="005560D3">
              <w:t>95%</w:t>
            </w:r>
          </w:p>
        </w:tc>
      </w:tr>
      <w:tr w:rsidR="00123EA9" w:rsidRPr="00582477" w14:paraId="66156894" w14:textId="77777777" w:rsidTr="001D7E2F">
        <w:tc>
          <w:tcPr>
            <w:tcW w:w="1788" w:type="dxa"/>
            <w:vMerge/>
            <w:tcBorders>
              <w:left w:val="single" w:sz="4" w:space="0" w:color="auto"/>
              <w:bottom w:val="single" w:sz="4" w:space="0" w:color="auto"/>
              <w:right w:val="single" w:sz="4" w:space="0" w:color="auto"/>
            </w:tcBorders>
          </w:tcPr>
          <w:p w14:paraId="5326317B" w14:textId="77777777" w:rsidR="00123EA9" w:rsidRPr="005560D3" w:rsidRDefault="00123EA9" w:rsidP="001D7E2F">
            <w:pPr>
              <w:rPr>
                <w:b/>
              </w:rPr>
            </w:pPr>
          </w:p>
        </w:tc>
        <w:tc>
          <w:tcPr>
            <w:tcW w:w="2163" w:type="dxa"/>
            <w:tcBorders>
              <w:top w:val="single" w:sz="4" w:space="0" w:color="auto"/>
              <w:left w:val="single" w:sz="4" w:space="0" w:color="auto"/>
              <w:bottom w:val="single" w:sz="4" w:space="0" w:color="auto"/>
              <w:right w:val="single" w:sz="4" w:space="0" w:color="auto"/>
            </w:tcBorders>
          </w:tcPr>
          <w:p w14:paraId="7B452DB9" w14:textId="77777777" w:rsidR="00123EA9" w:rsidRPr="005560D3" w:rsidRDefault="00123EA9" w:rsidP="001D7E2F">
            <w:pPr>
              <w:spacing w:line="276" w:lineRule="auto"/>
              <w:jc w:val="center"/>
            </w:pPr>
            <w:r w:rsidRPr="005560D3">
              <w:rPr>
                <w:b/>
                <w:bCs/>
                <w:sz w:val="18"/>
                <w:szCs w:val="18"/>
              </w:rPr>
              <w:t>"Minimum pure" AS content (%)</w:t>
            </w:r>
          </w:p>
        </w:tc>
        <w:tc>
          <w:tcPr>
            <w:tcW w:w="2644" w:type="dxa"/>
            <w:tcBorders>
              <w:top w:val="single" w:sz="4" w:space="0" w:color="auto"/>
              <w:left w:val="single" w:sz="4" w:space="0" w:color="auto"/>
              <w:bottom w:val="single" w:sz="4" w:space="0" w:color="auto"/>
              <w:right w:val="single" w:sz="4" w:space="0" w:color="auto"/>
            </w:tcBorders>
          </w:tcPr>
          <w:p w14:paraId="27F7FD95" w14:textId="57A6CD6B" w:rsidR="00123EA9" w:rsidRPr="005560D3" w:rsidRDefault="00123EA9" w:rsidP="001D7E2F">
            <w:pPr>
              <w:spacing w:line="276" w:lineRule="auto"/>
              <w:jc w:val="center"/>
            </w:pPr>
            <w:r w:rsidRPr="005560D3">
              <w:rPr>
                <w:rFonts w:ascii="Calibri" w:eastAsia="Calibri" w:hAnsi="Calibri"/>
                <w:sz w:val="22"/>
                <w:szCs w:val="22"/>
                <w:lang w:val="en-US" w:eastAsia="en-US"/>
              </w:rPr>
              <w:t>0.2280</w:t>
            </w:r>
            <w:r w:rsidR="004B684B" w:rsidRPr="005560D3">
              <w:rPr>
                <w:rFonts w:ascii="Calibri" w:eastAsia="Calibri" w:hAnsi="Calibri"/>
                <w:sz w:val="22"/>
                <w:szCs w:val="22"/>
                <w:lang w:val="en-US" w:eastAsia="en-US"/>
              </w:rPr>
              <w:t>-</w:t>
            </w:r>
            <w:r w:rsidRPr="005560D3">
              <w:rPr>
                <w:rFonts w:ascii="Calibri" w:eastAsia="Calibri" w:hAnsi="Calibri"/>
                <w:sz w:val="22"/>
                <w:szCs w:val="22"/>
                <w:lang w:val="en-US" w:eastAsia="en-US"/>
              </w:rPr>
              <w:t>0.2280</w:t>
            </w:r>
          </w:p>
        </w:tc>
        <w:tc>
          <w:tcPr>
            <w:tcW w:w="2755" w:type="dxa"/>
            <w:tcBorders>
              <w:top w:val="single" w:sz="4" w:space="0" w:color="auto"/>
              <w:left w:val="single" w:sz="4" w:space="0" w:color="auto"/>
              <w:bottom w:val="single" w:sz="4" w:space="0" w:color="auto"/>
              <w:right w:val="single" w:sz="4" w:space="0" w:color="auto"/>
            </w:tcBorders>
          </w:tcPr>
          <w:p w14:paraId="6FC7FBD7" w14:textId="60F4C628" w:rsidR="00123EA9" w:rsidRPr="005560D3" w:rsidRDefault="00123EA9" w:rsidP="001D7E2F">
            <w:pPr>
              <w:spacing w:line="276" w:lineRule="auto"/>
              <w:jc w:val="center"/>
            </w:pPr>
            <w:r w:rsidRPr="005560D3">
              <w:rPr>
                <w:rFonts w:ascii="Calibri" w:eastAsia="Calibri" w:hAnsi="Calibri"/>
                <w:sz w:val="22"/>
                <w:szCs w:val="22"/>
                <w:lang w:val="en-US" w:eastAsia="en-US"/>
              </w:rPr>
              <w:t>0.7126</w:t>
            </w:r>
            <w:r w:rsidR="00F22EE0" w:rsidRPr="005560D3">
              <w:rPr>
                <w:rFonts w:ascii="Calibri" w:eastAsia="Calibri" w:hAnsi="Calibri"/>
                <w:sz w:val="22"/>
                <w:szCs w:val="22"/>
                <w:lang w:val="en-US" w:eastAsia="en-US"/>
              </w:rPr>
              <w:t>-</w:t>
            </w:r>
            <w:r w:rsidRPr="005560D3">
              <w:rPr>
                <w:rFonts w:ascii="Calibri" w:eastAsia="Calibri" w:hAnsi="Calibri"/>
                <w:sz w:val="22"/>
                <w:szCs w:val="22"/>
                <w:lang w:val="en-US" w:eastAsia="en-US"/>
              </w:rPr>
              <w:t>0.7126</w:t>
            </w:r>
          </w:p>
        </w:tc>
      </w:tr>
      <w:tr w:rsidR="00123EA9" w:rsidRPr="00582477" w14:paraId="7E6CBC77" w14:textId="77777777" w:rsidTr="001D7E2F">
        <w:tc>
          <w:tcPr>
            <w:tcW w:w="3951" w:type="dxa"/>
            <w:gridSpan w:val="2"/>
            <w:tcBorders>
              <w:top w:val="single" w:sz="4" w:space="0" w:color="auto"/>
              <w:left w:val="single" w:sz="4" w:space="0" w:color="auto"/>
              <w:bottom w:val="single" w:sz="4" w:space="0" w:color="auto"/>
              <w:right w:val="single" w:sz="4" w:space="0" w:color="auto"/>
            </w:tcBorders>
          </w:tcPr>
          <w:p w14:paraId="5E59F12C" w14:textId="77777777" w:rsidR="00123EA9" w:rsidRPr="005560D3" w:rsidRDefault="00123EA9" w:rsidP="001D7E2F">
            <w:pPr>
              <w:spacing w:line="276" w:lineRule="auto"/>
              <w:jc w:val="center"/>
            </w:pPr>
            <w:r w:rsidRPr="005560D3">
              <w:rPr>
                <w:rFonts w:eastAsia="Calibri"/>
                <w:b/>
                <w:sz w:val="18"/>
                <w:szCs w:val="16"/>
                <w:lang w:eastAsia="en-US"/>
              </w:rPr>
              <w:t>Formulation type</w:t>
            </w:r>
          </w:p>
        </w:tc>
        <w:tc>
          <w:tcPr>
            <w:tcW w:w="2644" w:type="dxa"/>
            <w:tcBorders>
              <w:top w:val="single" w:sz="4" w:space="0" w:color="auto"/>
              <w:left w:val="single" w:sz="4" w:space="0" w:color="auto"/>
              <w:bottom w:val="single" w:sz="4" w:space="0" w:color="auto"/>
              <w:right w:val="single" w:sz="4" w:space="0" w:color="auto"/>
            </w:tcBorders>
          </w:tcPr>
          <w:p w14:paraId="3B86050B" w14:textId="77777777" w:rsidR="00123EA9" w:rsidRPr="005560D3" w:rsidRDefault="00123EA9" w:rsidP="001D7E2F">
            <w:pPr>
              <w:spacing w:line="276" w:lineRule="auto"/>
              <w:jc w:val="center"/>
              <w:rPr>
                <w:rFonts w:eastAsia="Calibri"/>
                <w:sz w:val="18"/>
                <w:szCs w:val="16"/>
                <w:lang w:eastAsia="en-US"/>
              </w:rPr>
            </w:pPr>
            <w:r w:rsidRPr="005560D3">
              <w:t>SD – Suspension concentrate for direct application</w:t>
            </w:r>
          </w:p>
        </w:tc>
        <w:tc>
          <w:tcPr>
            <w:tcW w:w="2755" w:type="dxa"/>
            <w:tcBorders>
              <w:top w:val="single" w:sz="4" w:space="0" w:color="auto"/>
              <w:left w:val="single" w:sz="4" w:space="0" w:color="auto"/>
              <w:bottom w:val="single" w:sz="4" w:space="0" w:color="auto"/>
              <w:right w:val="single" w:sz="4" w:space="0" w:color="auto"/>
            </w:tcBorders>
          </w:tcPr>
          <w:p w14:paraId="1F7C4B98" w14:textId="77777777" w:rsidR="00123EA9" w:rsidRPr="005560D3" w:rsidRDefault="00123EA9" w:rsidP="001D7E2F">
            <w:pPr>
              <w:spacing w:line="276" w:lineRule="auto"/>
              <w:jc w:val="center"/>
              <w:rPr>
                <w:rFonts w:eastAsia="Calibri"/>
                <w:sz w:val="18"/>
                <w:szCs w:val="16"/>
                <w:lang w:eastAsia="en-US"/>
              </w:rPr>
            </w:pPr>
            <w:r w:rsidRPr="005560D3">
              <w:t>SD – Suspension concentrate for direct application</w:t>
            </w:r>
          </w:p>
        </w:tc>
      </w:tr>
    </w:tbl>
    <w:p w14:paraId="7F859CFA" w14:textId="77777777" w:rsidR="00123EA9" w:rsidRPr="00430B42" w:rsidRDefault="00123EA9" w:rsidP="00104925">
      <w:pPr>
        <w:pStyle w:val="Absatz"/>
      </w:pPr>
    </w:p>
    <w:p w14:paraId="49530E4E" w14:textId="77777777" w:rsidR="00913775" w:rsidRPr="002D0AEC" w:rsidRDefault="00913775" w:rsidP="00913775">
      <w:pPr>
        <w:spacing w:line="260" w:lineRule="atLeast"/>
        <w:rPr>
          <w:rFonts w:eastAsia="Calibri"/>
          <w:lang w:eastAsia="en-US"/>
        </w:rPr>
      </w:pPr>
      <w:r w:rsidRPr="002D0AEC">
        <w:rPr>
          <w:rFonts w:eastAsia="Calibri"/>
          <w:lang w:eastAsia="en-US"/>
        </w:rPr>
        <w:t>The full composition of the product family is provided in the confidential annex to this document.</w:t>
      </w:r>
    </w:p>
    <w:p w14:paraId="35E60F6B" w14:textId="77777777" w:rsidR="00104925" w:rsidRPr="002D0AEC" w:rsidRDefault="00104925" w:rsidP="006218EC">
      <w:pPr>
        <w:pStyle w:val="Absatz"/>
      </w:pPr>
    </w:p>
    <w:p w14:paraId="6F8F9035" w14:textId="77777777" w:rsidR="00DF6CFE" w:rsidRPr="002D0AEC" w:rsidRDefault="00DF6CFE" w:rsidP="00BA6C8E">
      <w:pPr>
        <w:pStyle w:val="Overskrift4"/>
      </w:pPr>
      <w:bookmarkStart w:id="49" w:name="_Toc403566543"/>
      <w:bookmarkStart w:id="50" w:name="_Toc366658846"/>
      <w:bookmarkStart w:id="51" w:name="d0e437"/>
      <w:bookmarkStart w:id="52" w:name="_Toc137067051"/>
      <w:r w:rsidRPr="002D0AEC">
        <w:t>Information on technical equivalence</w:t>
      </w:r>
      <w:bookmarkEnd w:id="49"/>
      <w:bookmarkEnd w:id="52"/>
    </w:p>
    <w:p w14:paraId="3B1723A8" w14:textId="77777777" w:rsidR="0076487A" w:rsidRDefault="0076487A" w:rsidP="0076487A">
      <w:pPr>
        <w:spacing w:line="260" w:lineRule="atLeast"/>
      </w:pPr>
      <w:r w:rsidRPr="002D0AEC">
        <w:t>Nordox As is an approved substance supplier in accordance with Article 95 of the Biocidal Products Regulation (BPR) and participants in the Review Programme.</w:t>
      </w:r>
      <w:r>
        <w:t xml:space="preserve"> </w:t>
      </w:r>
    </w:p>
    <w:p w14:paraId="72838877" w14:textId="77777777" w:rsidR="0076487A" w:rsidRDefault="0076487A" w:rsidP="00E54DD8">
      <w:pPr>
        <w:spacing w:line="260" w:lineRule="atLeast"/>
      </w:pPr>
    </w:p>
    <w:p w14:paraId="135CC9FC" w14:textId="3AFB81BD" w:rsidR="00E54DD8" w:rsidRPr="00F50BE5" w:rsidRDefault="00C411E3" w:rsidP="00E54DD8">
      <w:pPr>
        <w:spacing w:line="260" w:lineRule="atLeast"/>
        <w:rPr>
          <w:rFonts w:eastAsia="Calibri"/>
          <w:lang w:eastAsia="en-US"/>
        </w:rPr>
      </w:pPr>
      <w:r w:rsidRPr="005560D3">
        <w:t xml:space="preserve">YOU Solutions Germany GmbH </w:t>
      </w:r>
      <w:r w:rsidR="00E54DD8" w:rsidRPr="005560D3">
        <w:t>is the approved</w:t>
      </w:r>
      <w:r w:rsidR="00E54DD8" w:rsidRPr="00513247">
        <w:t xml:space="preserve"> substance supplier for copper pyrithione in accordance with Article 95 of the Biocidal Products Regulation (BPR) and participants in the Review Programme)</w:t>
      </w:r>
      <w:r w:rsidR="00E54DD8">
        <w:t>.</w:t>
      </w:r>
      <w:r w:rsidR="00E54DD8" w:rsidRPr="00584CE9">
        <w:rPr>
          <w:strike/>
        </w:rPr>
        <w:t xml:space="preserve"> </w:t>
      </w:r>
    </w:p>
    <w:p w14:paraId="2CF02233" w14:textId="77777777" w:rsidR="00E54DD8" w:rsidRPr="00F50BE5" w:rsidRDefault="00E54DD8" w:rsidP="00DF6CFE">
      <w:pPr>
        <w:spacing w:line="260" w:lineRule="atLeast"/>
        <w:rPr>
          <w:rFonts w:eastAsia="Calibri"/>
          <w:lang w:eastAsia="en-US"/>
        </w:rPr>
      </w:pPr>
    </w:p>
    <w:p w14:paraId="0E12CAAC" w14:textId="77777777" w:rsidR="00DF6CFE" w:rsidRPr="00F50BE5" w:rsidRDefault="00DF6CFE" w:rsidP="00BA6C8E">
      <w:pPr>
        <w:pStyle w:val="Overskrift4"/>
      </w:pPr>
      <w:bookmarkStart w:id="53" w:name="_Toc403566544"/>
      <w:bookmarkStart w:id="54" w:name="_Toc137067052"/>
      <w:r w:rsidRPr="00F50BE5">
        <w:t>Information on the substance(s) of concern</w:t>
      </w:r>
      <w:bookmarkEnd w:id="53"/>
      <w:bookmarkEnd w:id="54"/>
    </w:p>
    <w:p w14:paraId="01F5DBF7" w14:textId="6DD061AC" w:rsidR="00DF6CFE" w:rsidRPr="00113E81" w:rsidRDefault="002B6C29" w:rsidP="00DF6CFE">
      <w:pPr>
        <w:spacing w:line="260" w:lineRule="atLeast"/>
        <w:jc w:val="both"/>
        <w:rPr>
          <w:rFonts w:eastAsia="Calibri" w:cs="Times"/>
          <w:bCs/>
          <w:szCs w:val="29"/>
        </w:rPr>
      </w:pPr>
      <w:r w:rsidRPr="00113E81">
        <w:rPr>
          <w:rFonts w:eastAsia="Calibri" w:cs="Times"/>
          <w:bCs/>
          <w:szCs w:val="29"/>
        </w:rPr>
        <w:t xml:space="preserve">There are no substances of concern </w:t>
      </w:r>
      <w:r w:rsidR="00B6550A" w:rsidRPr="00113E81">
        <w:rPr>
          <w:rFonts w:eastAsia="Calibri" w:cs="Times"/>
          <w:bCs/>
          <w:szCs w:val="29"/>
        </w:rPr>
        <w:t xml:space="preserve">present </w:t>
      </w:r>
      <w:r w:rsidRPr="00113E81">
        <w:rPr>
          <w:rFonts w:eastAsia="Calibri" w:cs="Times"/>
          <w:bCs/>
          <w:szCs w:val="29"/>
        </w:rPr>
        <w:t xml:space="preserve">in the </w:t>
      </w:r>
      <w:r w:rsidR="00B6550A" w:rsidRPr="00113E81">
        <w:rPr>
          <w:rFonts w:eastAsia="Calibri" w:cs="Times"/>
          <w:bCs/>
          <w:szCs w:val="29"/>
        </w:rPr>
        <w:t xml:space="preserve">biocidal </w:t>
      </w:r>
      <w:r w:rsidRPr="00113E81">
        <w:rPr>
          <w:rFonts w:eastAsia="Calibri" w:cs="Times"/>
          <w:bCs/>
          <w:szCs w:val="29"/>
        </w:rPr>
        <w:t>product</w:t>
      </w:r>
      <w:r w:rsidR="00B6550A" w:rsidRPr="00113E81">
        <w:rPr>
          <w:rFonts w:eastAsia="Calibri" w:cs="Times"/>
          <w:bCs/>
          <w:szCs w:val="29"/>
        </w:rPr>
        <w:t xml:space="preserve"> family</w:t>
      </w:r>
      <w:r w:rsidR="00DF6CFE" w:rsidRPr="00113E81">
        <w:rPr>
          <w:rFonts w:eastAsia="Calibri" w:cs="Times"/>
          <w:bCs/>
          <w:szCs w:val="29"/>
        </w:rPr>
        <w:t>.</w:t>
      </w:r>
    </w:p>
    <w:p w14:paraId="7B9A5367" w14:textId="1227105A" w:rsidR="00B6550A" w:rsidRPr="00113E81" w:rsidRDefault="006368C4" w:rsidP="00B6550A">
      <w:pPr>
        <w:spacing w:line="260" w:lineRule="atLeast"/>
        <w:jc w:val="both"/>
        <w:rPr>
          <w:rFonts w:eastAsia="Calibri" w:cs="Times"/>
          <w:bCs/>
          <w:szCs w:val="29"/>
        </w:rPr>
      </w:pPr>
      <w:r w:rsidRPr="00113E81">
        <w:rPr>
          <w:rFonts w:eastAsia="Calibri" w:cs="Times"/>
          <w:bCs/>
          <w:szCs w:val="29"/>
        </w:rPr>
        <w:t>(</w:t>
      </w:r>
      <w:r w:rsidR="00B6550A" w:rsidRPr="00113E81">
        <w:rPr>
          <w:rFonts w:eastAsia="Calibri" w:cs="Times"/>
          <w:bCs/>
          <w:szCs w:val="29"/>
        </w:rPr>
        <w:t>Please see the confidential annex for details</w:t>
      </w:r>
      <w:r w:rsidRPr="00113E81">
        <w:rPr>
          <w:rFonts w:eastAsia="Calibri" w:cs="Times"/>
          <w:bCs/>
          <w:szCs w:val="29"/>
        </w:rPr>
        <w:t>)</w:t>
      </w:r>
      <w:r w:rsidR="00B6550A" w:rsidRPr="00113E81">
        <w:rPr>
          <w:rFonts w:eastAsia="Calibri" w:cs="Times"/>
          <w:bCs/>
          <w:szCs w:val="29"/>
        </w:rPr>
        <w:t>.</w:t>
      </w:r>
    </w:p>
    <w:p w14:paraId="50043E0A" w14:textId="26045435" w:rsidR="00234C10" w:rsidRPr="00F50BE5" w:rsidRDefault="00234C10" w:rsidP="00BA6C8E">
      <w:pPr>
        <w:pStyle w:val="Overskrift4"/>
      </w:pPr>
      <w:bookmarkStart w:id="55" w:name="_Toc137067053"/>
      <w:r w:rsidRPr="00F50BE5">
        <w:t>Type of formulation</w:t>
      </w:r>
      <w:bookmarkEnd w:id="50"/>
      <w:bookmarkEnd w:id="5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F50BE5" w14:paraId="4794CE68"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51"/>
          <w:p w14:paraId="4DCCDF06" w14:textId="32788FF4" w:rsidR="00234C10" w:rsidRPr="00113E81" w:rsidRDefault="00726EC9" w:rsidP="00017CF8">
            <w:r w:rsidRPr="0046299F">
              <w:t>SD – Suspension concentrate for direct application</w:t>
            </w:r>
          </w:p>
        </w:tc>
      </w:tr>
    </w:tbl>
    <w:p w14:paraId="32BF54D5" w14:textId="77777777" w:rsidR="008F4AE1" w:rsidRDefault="008F4AE1" w:rsidP="00477122">
      <w:bookmarkStart w:id="56" w:name="_Toc366658847"/>
      <w:bookmarkStart w:id="57" w:name="d0e452"/>
    </w:p>
    <w:p w14:paraId="71263C2D" w14:textId="372353C1" w:rsidR="00C823F9" w:rsidRPr="00F50BE5" w:rsidRDefault="00C823F9" w:rsidP="00477122">
      <w:r>
        <w:br w:type="page"/>
      </w:r>
    </w:p>
    <w:p w14:paraId="62DF9184" w14:textId="24A732EE" w:rsidR="005D2E15" w:rsidRPr="00F50BE5" w:rsidRDefault="005D2E15" w:rsidP="00F174B5">
      <w:pPr>
        <w:pStyle w:val="Overskrift3"/>
      </w:pPr>
      <w:bookmarkStart w:id="58" w:name="_Toc137067054"/>
      <w:r w:rsidRPr="00F50BE5">
        <w:t>Hazard and precautionary statements</w:t>
      </w:r>
      <w:bookmarkEnd w:id="58"/>
    </w:p>
    <w:p w14:paraId="35DE68DE" w14:textId="77777777" w:rsidR="005D2E15" w:rsidRPr="00F50BE5" w:rsidRDefault="005D2E15" w:rsidP="003224E4">
      <w:pPr>
        <w:rPr>
          <w:b/>
        </w:rPr>
      </w:pPr>
      <w:r w:rsidRPr="00F50BE5">
        <w:rPr>
          <w:b/>
        </w:rPr>
        <w:t>Classification and labelling of the products of the family according to the Regulation (EC) 1272/2008</w:t>
      </w:r>
    </w:p>
    <w:p w14:paraId="3069E66A" w14:textId="77777777" w:rsidR="005D2E15" w:rsidRPr="00F50BE5" w:rsidRDefault="005D2E15" w:rsidP="003224E4">
      <w:pPr>
        <w:jc w:val="both"/>
        <w:rPr>
          <w:rFonts w:ascii="Times New Roman" w:hAnsi="Times New Roman"/>
          <w:i/>
          <w:szCs w:val="24"/>
          <w:lang w:eastAsia="en-GB"/>
        </w:rPr>
      </w:pPr>
    </w:p>
    <w:p w14:paraId="69B93B36" w14:textId="77777777" w:rsidR="00816581" w:rsidRPr="00570D1A" w:rsidRDefault="00816581" w:rsidP="00816581">
      <w:pPr>
        <w:tabs>
          <w:tab w:val="left" w:pos="500"/>
        </w:tabs>
        <w:spacing w:line="260" w:lineRule="atLeast"/>
        <w:ind w:left="500" w:hanging="500"/>
        <w:rPr>
          <w:rFonts w:eastAsia="Calibri"/>
          <w:b/>
          <w:lang w:eastAsia="en-US"/>
        </w:rPr>
      </w:pPr>
      <w:r w:rsidRPr="00570D1A">
        <w:rPr>
          <w:rFonts w:eastAsia="Calibri"/>
          <w:b/>
          <w:lang w:eastAsia="en-US"/>
        </w:rPr>
        <w:t>Meta SPC 1</w:t>
      </w:r>
    </w:p>
    <w:p w14:paraId="02216422" w14:textId="77777777" w:rsidR="00816581" w:rsidRDefault="00816581" w:rsidP="00816581">
      <w:pPr>
        <w:tabs>
          <w:tab w:val="left" w:pos="500"/>
        </w:tabs>
        <w:spacing w:line="260" w:lineRule="atLeast"/>
        <w:ind w:left="500" w:hanging="500"/>
        <w:rPr>
          <w:rFonts w:eastAsia="Calibri"/>
          <w:lang w:eastAsia="en-US"/>
        </w:rPr>
      </w:pPr>
      <w:r w:rsidRPr="00570D1A">
        <w:rPr>
          <w:rFonts w:eastAsia="Calibri"/>
          <w:lang w:eastAsia="en-US"/>
        </w:rPr>
        <w:t>Netwax NI Gold (Light)</w:t>
      </w:r>
    </w:p>
    <w:p w14:paraId="0204EE63" w14:textId="77777777" w:rsidR="00816581" w:rsidRPr="00570D1A" w:rsidRDefault="00816581" w:rsidP="00816581">
      <w:pPr>
        <w:tabs>
          <w:tab w:val="left" w:pos="500"/>
        </w:tabs>
        <w:spacing w:line="260" w:lineRule="atLeast"/>
        <w:ind w:left="500" w:hanging="500"/>
        <w:rPr>
          <w:rFonts w:eastAsia="Calibri"/>
          <w:b/>
          <w:lang w:eastAsia="en-US"/>
        </w:rPr>
      </w:pPr>
    </w:p>
    <w:tbl>
      <w:tblPr>
        <w:tblW w:w="90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05"/>
        <w:gridCol w:w="3204"/>
        <w:gridCol w:w="3205"/>
      </w:tblGrid>
      <w:tr w:rsidR="00816581" w:rsidRPr="00EE05A2" w14:paraId="54BED299" w14:textId="77777777" w:rsidTr="00DD053C">
        <w:trPr>
          <w:cantSplit/>
          <w:tblHeader/>
          <w:jc w:val="center"/>
        </w:trPr>
        <w:tc>
          <w:tcPr>
            <w:tcW w:w="9014" w:type="dxa"/>
            <w:gridSpan w:val="3"/>
            <w:hideMark/>
          </w:tcPr>
          <w:p w14:paraId="1239F6D4" w14:textId="77777777" w:rsidR="00816581" w:rsidRPr="00113E81" w:rsidRDefault="00816581" w:rsidP="00EC75A4">
            <w:pPr>
              <w:spacing w:line="276" w:lineRule="auto"/>
              <w:rPr>
                <w:b/>
                <w:lang w:eastAsia="fi-FI"/>
              </w:rPr>
            </w:pPr>
            <w:r w:rsidRPr="00113E81">
              <w:rPr>
                <w:b/>
                <w:lang w:eastAsia="en-US"/>
              </w:rPr>
              <w:t>Classification</w:t>
            </w:r>
          </w:p>
        </w:tc>
      </w:tr>
      <w:tr w:rsidR="00816581" w:rsidRPr="00EE05A2" w14:paraId="13068CA1" w14:textId="77777777" w:rsidTr="00DD053C">
        <w:trPr>
          <w:cantSplit/>
          <w:trHeight w:val="1044"/>
          <w:tblHeader/>
          <w:jc w:val="center"/>
        </w:trPr>
        <w:tc>
          <w:tcPr>
            <w:tcW w:w="2605" w:type="dxa"/>
            <w:hideMark/>
          </w:tcPr>
          <w:p w14:paraId="37A20F2D" w14:textId="77777777" w:rsidR="00816581" w:rsidRPr="00113E81" w:rsidRDefault="00816581" w:rsidP="00EC75A4">
            <w:pPr>
              <w:spacing w:line="276" w:lineRule="auto"/>
              <w:rPr>
                <w:lang w:eastAsia="fi-FI"/>
              </w:rPr>
            </w:pPr>
            <w:r w:rsidRPr="00113E81">
              <w:rPr>
                <w:lang w:eastAsia="en-US"/>
              </w:rPr>
              <w:t>Hazard category</w:t>
            </w:r>
          </w:p>
        </w:tc>
        <w:tc>
          <w:tcPr>
            <w:tcW w:w="6409" w:type="dxa"/>
            <w:gridSpan w:val="2"/>
            <w:hideMark/>
          </w:tcPr>
          <w:p w14:paraId="5F6823B9" w14:textId="3B9526A5" w:rsidR="00C4686E" w:rsidRDefault="00C4686E" w:rsidP="00C4686E">
            <w:pPr>
              <w:rPr>
                <w:lang w:eastAsia="fi-FI"/>
              </w:rPr>
            </w:pPr>
            <w:r w:rsidRPr="00AC3592">
              <w:rPr>
                <w:lang w:eastAsia="fi-FI"/>
              </w:rPr>
              <w:t>Met. Corr. 1</w:t>
            </w:r>
          </w:p>
          <w:p w14:paraId="54473F8E" w14:textId="38CCD366" w:rsidR="009C13C3" w:rsidRPr="00113E81" w:rsidRDefault="009C13C3" w:rsidP="00EC75A4">
            <w:pPr>
              <w:spacing w:line="276" w:lineRule="auto"/>
              <w:rPr>
                <w:lang w:eastAsia="fi-FI"/>
              </w:rPr>
            </w:pPr>
            <w:r w:rsidRPr="00113E81">
              <w:rPr>
                <w:lang w:eastAsia="fi-FI"/>
              </w:rPr>
              <w:t>Eye Damage 1</w:t>
            </w:r>
          </w:p>
          <w:p w14:paraId="5F2CF1C9" w14:textId="0E0E43AF" w:rsidR="00816581" w:rsidRPr="00113E81" w:rsidRDefault="00816581" w:rsidP="00EC75A4">
            <w:pPr>
              <w:spacing w:line="276" w:lineRule="auto"/>
              <w:rPr>
                <w:lang w:eastAsia="fi-FI"/>
              </w:rPr>
            </w:pPr>
            <w:r w:rsidRPr="00113E81">
              <w:rPr>
                <w:lang w:eastAsia="fi-FI"/>
              </w:rPr>
              <w:t>Aquatic Acute 1</w:t>
            </w:r>
          </w:p>
          <w:p w14:paraId="5A448DF3" w14:textId="77777777" w:rsidR="00816581" w:rsidRPr="00113E81" w:rsidRDefault="00816581" w:rsidP="00EC75A4">
            <w:pPr>
              <w:spacing w:line="276" w:lineRule="auto"/>
              <w:rPr>
                <w:lang w:eastAsia="fi-FI"/>
              </w:rPr>
            </w:pPr>
            <w:r w:rsidRPr="00113E81">
              <w:rPr>
                <w:lang w:eastAsia="fi-FI"/>
              </w:rPr>
              <w:t>Aquatic Chronic 1</w:t>
            </w:r>
          </w:p>
        </w:tc>
      </w:tr>
      <w:tr w:rsidR="00816581" w:rsidRPr="00EE05A2" w14:paraId="23C5AB93" w14:textId="77777777" w:rsidTr="00DD053C">
        <w:trPr>
          <w:cantSplit/>
          <w:tblHeader/>
          <w:jc w:val="center"/>
        </w:trPr>
        <w:tc>
          <w:tcPr>
            <w:tcW w:w="2605" w:type="dxa"/>
            <w:hideMark/>
          </w:tcPr>
          <w:p w14:paraId="7D4DBECC" w14:textId="77777777" w:rsidR="00816581" w:rsidRPr="00113E81" w:rsidRDefault="00816581" w:rsidP="00EC75A4">
            <w:pPr>
              <w:spacing w:line="276" w:lineRule="auto"/>
              <w:rPr>
                <w:lang w:eastAsia="fi-FI"/>
              </w:rPr>
            </w:pPr>
            <w:r w:rsidRPr="00113E81">
              <w:rPr>
                <w:lang w:eastAsia="en-US"/>
              </w:rPr>
              <w:t>Hazard statement</w:t>
            </w:r>
          </w:p>
        </w:tc>
        <w:tc>
          <w:tcPr>
            <w:tcW w:w="6409" w:type="dxa"/>
            <w:gridSpan w:val="2"/>
            <w:hideMark/>
          </w:tcPr>
          <w:p w14:paraId="6E5E5ED6" w14:textId="77777777" w:rsidR="00CA4DA5" w:rsidRDefault="00CA4DA5" w:rsidP="00CA4DA5">
            <w:pPr>
              <w:rPr>
                <w:lang w:eastAsia="fi-FI"/>
              </w:rPr>
            </w:pPr>
            <w:r w:rsidRPr="00AC3592">
              <w:rPr>
                <w:lang w:eastAsia="fi-FI"/>
              </w:rPr>
              <w:t>H290: May be corrosive to metals</w:t>
            </w:r>
          </w:p>
          <w:p w14:paraId="1606ACBC" w14:textId="77936304" w:rsidR="009C13C3" w:rsidRPr="00113E81" w:rsidRDefault="009C13C3" w:rsidP="00EC75A4">
            <w:pPr>
              <w:spacing w:line="276" w:lineRule="auto"/>
              <w:rPr>
                <w:lang w:eastAsia="fi-FI"/>
              </w:rPr>
            </w:pPr>
            <w:r w:rsidRPr="00113E81">
              <w:rPr>
                <w:lang w:eastAsia="fi-FI"/>
              </w:rPr>
              <w:t>H318 Causes serious eye damage</w:t>
            </w:r>
          </w:p>
          <w:p w14:paraId="2A9D8ECC" w14:textId="459C3E16" w:rsidR="00816581" w:rsidRPr="00113E81" w:rsidRDefault="00816581" w:rsidP="00EC75A4">
            <w:pPr>
              <w:spacing w:line="276" w:lineRule="auto"/>
              <w:rPr>
                <w:lang w:eastAsia="fi-FI"/>
              </w:rPr>
            </w:pPr>
            <w:r w:rsidRPr="00113E81">
              <w:rPr>
                <w:lang w:eastAsia="fi-FI"/>
              </w:rPr>
              <w:t>H400: Very toxic to aquatic life</w:t>
            </w:r>
          </w:p>
          <w:p w14:paraId="797BF728" w14:textId="77777777" w:rsidR="00816581" w:rsidRPr="00113E81" w:rsidRDefault="00816581" w:rsidP="00EC75A4">
            <w:pPr>
              <w:spacing w:line="276" w:lineRule="auto"/>
              <w:rPr>
                <w:lang w:eastAsia="fi-FI"/>
              </w:rPr>
            </w:pPr>
            <w:r w:rsidRPr="00113E81">
              <w:rPr>
                <w:lang w:eastAsia="fi-FI"/>
              </w:rPr>
              <w:t>H410: Very toxic to aquatic life with long-lasting effects</w:t>
            </w:r>
          </w:p>
        </w:tc>
      </w:tr>
      <w:tr w:rsidR="00816581" w:rsidRPr="00EE05A2" w14:paraId="3B80BFE4" w14:textId="77777777" w:rsidTr="00DD053C">
        <w:trPr>
          <w:cantSplit/>
          <w:tblHeader/>
          <w:jc w:val="center"/>
        </w:trPr>
        <w:tc>
          <w:tcPr>
            <w:tcW w:w="9014" w:type="dxa"/>
            <w:gridSpan w:val="3"/>
            <w:hideMark/>
          </w:tcPr>
          <w:p w14:paraId="7153EB8F" w14:textId="77777777" w:rsidR="00816581" w:rsidRPr="00113E81" w:rsidRDefault="00816581" w:rsidP="00EC75A4">
            <w:pPr>
              <w:spacing w:line="276" w:lineRule="auto"/>
              <w:rPr>
                <w:b/>
                <w:lang w:eastAsia="fi-FI"/>
              </w:rPr>
            </w:pPr>
            <w:r w:rsidRPr="00113E81">
              <w:rPr>
                <w:b/>
                <w:lang w:eastAsia="en-US"/>
              </w:rPr>
              <w:t>Labelling</w:t>
            </w:r>
          </w:p>
        </w:tc>
      </w:tr>
      <w:tr w:rsidR="00DD053C" w:rsidRPr="00EE05A2" w14:paraId="0E7A04A1" w14:textId="77777777" w:rsidTr="00DD053C">
        <w:trPr>
          <w:cantSplit/>
          <w:trHeight w:val="1408"/>
          <w:tblHeader/>
          <w:jc w:val="center"/>
        </w:trPr>
        <w:tc>
          <w:tcPr>
            <w:tcW w:w="2605" w:type="dxa"/>
            <w:vMerge w:val="restart"/>
          </w:tcPr>
          <w:p w14:paraId="7A84C939" w14:textId="4990A03B" w:rsidR="00DD053C" w:rsidRPr="00DD053C" w:rsidRDefault="00DD053C" w:rsidP="00DD053C">
            <w:pPr>
              <w:rPr>
                <w:lang w:eastAsia="en-US"/>
              </w:rPr>
            </w:pPr>
            <w:r w:rsidRPr="00134BBD">
              <w:rPr>
                <w:lang w:eastAsia="en-US"/>
              </w:rPr>
              <w:t>Hazard Pictogram</w:t>
            </w:r>
          </w:p>
        </w:tc>
        <w:tc>
          <w:tcPr>
            <w:tcW w:w="3204" w:type="dxa"/>
            <w:vAlign w:val="center"/>
          </w:tcPr>
          <w:p w14:paraId="53289202" w14:textId="30FB4796" w:rsidR="00DD053C" w:rsidRPr="00113E81" w:rsidRDefault="00DD053C" w:rsidP="00DD053C">
            <w:pPr>
              <w:spacing w:line="276" w:lineRule="auto"/>
              <w:rPr>
                <w:lang w:eastAsia="fi-FI"/>
              </w:rPr>
            </w:pPr>
            <w:r w:rsidRPr="00113E81">
              <w:rPr>
                <w:b/>
                <w:noProof/>
                <w:lang w:eastAsia="en-US"/>
              </w:rPr>
              <w:drawing>
                <wp:inline distT="0" distB="0" distL="0" distR="0" wp14:anchorId="32F61C8F" wp14:editId="124BD37C">
                  <wp:extent cx="740990" cy="734597"/>
                  <wp:effectExtent l="0" t="0" r="2540" b="889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637" cy="747135"/>
                          </a:xfrm>
                          <a:prstGeom prst="rect">
                            <a:avLst/>
                          </a:prstGeom>
                          <a:noFill/>
                          <a:ln>
                            <a:noFill/>
                          </a:ln>
                        </pic:spPr>
                      </pic:pic>
                    </a:graphicData>
                  </a:graphic>
                </wp:inline>
              </w:drawing>
            </w:r>
          </w:p>
        </w:tc>
        <w:tc>
          <w:tcPr>
            <w:tcW w:w="3205" w:type="dxa"/>
            <w:vAlign w:val="center"/>
          </w:tcPr>
          <w:p w14:paraId="56762BC5" w14:textId="0C179CF7" w:rsidR="00DD053C" w:rsidRPr="00113E81" w:rsidRDefault="00DD053C" w:rsidP="00DD053C">
            <w:pPr>
              <w:spacing w:line="276" w:lineRule="auto"/>
              <w:rPr>
                <w:lang w:eastAsia="fi-FI"/>
              </w:rPr>
            </w:pPr>
            <w:r w:rsidRPr="00113E81">
              <w:rPr>
                <w:noProof/>
                <w:lang w:eastAsia="en-GB"/>
              </w:rPr>
              <w:drawing>
                <wp:inline distT="0" distB="0" distL="0" distR="0" wp14:anchorId="00ED5CC4" wp14:editId="2D0C850D">
                  <wp:extent cx="702945" cy="702945"/>
                  <wp:effectExtent l="0" t="0" r="1905" b="1905"/>
                  <wp:docPr id="18" name="Bilde 18"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783DEE" w:rsidRPr="00EE05A2" w14:paraId="42CD6B87" w14:textId="77777777" w:rsidTr="00DD053C">
        <w:trPr>
          <w:cantSplit/>
          <w:tblHeader/>
          <w:jc w:val="center"/>
        </w:trPr>
        <w:tc>
          <w:tcPr>
            <w:tcW w:w="2605" w:type="dxa"/>
            <w:vMerge/>
            <w:vAlign w:val="center"/>
            <w:hideMark/>
          </w:tcPr>
          <w:p w14:paraId="58CA34A1" w14:textId="77777777" w:rsidR="00783DEE" w:rsidRPr="007D19E3" w:rsidRDefault="00783DEE" w:rsidP="00EC75A4">
            <w:pPr>
              <w:rPr>
                <w:lang w:eastAsia="en-US"/>
              </w:rPr>
            </w:pPr>
          </w:p>
        </w:tc>
        <w:tc>
          <w:tcPr>
            <w:tcW w:w="3204" w:type="dxa"/>
            <w:hideMark/>
          </w:tcPr>
          <w:p w14:paraId="246A9CEC" w14:textId="7E2B9412" w:rsidR="00783DEE" w:rsidRPr="00113E81" w:rsidRDefault="00783DEE" w:rsidP="00EC75A4">
            <w:pPr>
              <w:spacing w:line="276" w:lineRule="auto"/>
              <w:rPr>
                <w:lang w:eastAsia="fi-FI"/>
              </w:rPr>
            </w:pPr>
            <w:r w:rsidRPr="00113E81">
              <w:rPr>
                <w:lang w:eastAsia="fi-FI"/>
              </w:rPr>
              <w:t>GHS05</w:t>
            </w:r>
          </w:p>
        </w:tc>
        <w:tc>
          <w:tcPr>
            <w:tcW w:w="3205" w:type="dxa"/>
          </w:tcPr>
          <w:p w14:paraId="6051F268" w14:textId="4EFE120D" w:rsidR="00783DEE" w:rsidRPr="00113E81" w:rsidRDefault="00783DEE" w:rsidP="00EC75A4">
            <w:pPr>
              <w:spacing w:line="276" w:lineRule="auto"/>
              <w:rPr>
                <w:lang w:eastAsia="fi-FI"/>
              </w:rPr>
            </w:pPr>
            <w:r w:rsidRPr="00113E81">
              <w:rPr>
                <w:lang w:eastAsia="fi-FI"/>
              </w:rPr>
              <w:t>GHS09</w:t>
            </w:r>
          </w:p>
        </w:tc>
      </w:tr>
      <w:tr w:rsidR="00783DEE" w:rsidRPr="00EE05A2" w14:paraId="7880142A" w14:textId="77777777" w:rsidTr="00DD053C">
        <w:trPr>
          <w:cantSplit/>
          <w:tblHeader/>
          <w:jc w:val="center"/>
        </w:trPr>
        <w:tc>
          <w:tcPr>
            <w:tcW w:w="2605" w:type="dxa"/>
            <w:hideMark/>
          </w:tcPr>
          <w:p w14:paraId="5DA2FB86" w14:textId="77777777" w:rsidR="00783DEE" w:rsidRPr="00113E81" w:rsidRDefault="00783DEE" w:rsidP="00EC75A4">
            <w:pPr>
              <w:spacing w:line="276" w:lineRule="auto"/>
              <w:rPr>
                <w:lang w:eastAsia="en-US"/>
              </w:rPr>
            </w:pPr>
            <w:r w:rsidRPr="00113E81">
              <w:rPr>
                <w:lang w:eastAsia="en-US"/>
              </w:rPr>
              <w:t>Signal words</w:t>
            </w:r>
          </w:p>
        </w:tc>
        <w:tc>
          <w:tcPr>
            <w:tcW w:w="3204" w:type="dxa"/>
            <w:hideMark/>
          </w:tcPr>
          <w:p w14:paraId="2ACE474E" w14:textId="7F774886" w:rsidR="00783DEE" w:rsidRPr="00113E81" w:rsidRDefault="00783DEE" w:rsidP="00EC75A4">
            <w:pPr>
              <w:spacing w:line="276" w:lineRule="auto"/>
              <w:rPr>
                <w:lang w:eastAsia="fi-FI"/>
              </w:rPr>
            </w:pPr>
            <w:r w:rsidRPr="00113E81">
              <w:rPr>
                <w:lang w:eastAsia="fi-FI"/>
              </w:rPr>
              <w:t>Danger</w:t>
            </w:r>
          </w:p>
        </w:tc>
        <w:tc>
          <w:tcPr>
            <w:tcW w:w="3205" w:type="dxa"/>
          </w:tcPr>
          <w:p w14:paraId="50982995" w14:textId="1C314FC7" w:rsidR="00783DEE" w:rsidRPr="00113E81" w:rsidRDefault="00783DEE" w:rsidP="00EC75A4">
            <w:pPr>
              <w:spacing w:line="276" w:lineRule="auto"/>
              <w:rPr>
                <w:lang w:eastAsia="fi-FI"/>
              </w:rPr>
            </w:pPr>
          </w:p>
        </w:tc>
      </w:tr>
      <w:tr w:rsidR="00816581" w:rsidRPr="00EE05A2" w14:paraId="36B21D6E" w14:textId="77777777" w:rsidTr="00DD053C">
        <w:trPr>
          <w:cantSplit/>
          <w:tblHeader/>
          <w:jc w:val="center"/>
        </w:trPr>
        <w:tc>
          <w:tcPr>
            <w:tcW w:w="2605" w:type="dxa"/>
            <w:hideMark/>
          </w:tcPr>
          <w:p w14:paraId="649283B2" w14:textId="77777777" w:rsidR="00816581" w:rsidRPr="00113E81" w:rsidRDefault="00816581" w:rsidP="00EC75A4">
            <w:pPr>
              <w:spacing w:line="276" w:lineRule="auto"/>
              <w:rPr>
                <w:lang w:eastAsia="en-US"/>
              </w:rPr>
            </w:pPr>
            <w:r w:rsidRPr="00113E81">
              <w:rPr>
                <w:lang w:eastAsia="en-US"/>
              </w:rPr>
              <w:t>Hazard statements</w:t>
            </w:r>
          </w:p>
        </w:tc>
        <w:tc>
          <w:tcPr>
            <w:tcW w:w="6409" w:type="dxa"/>
            <w:gridSpan w:val="2"/>
            <w:hideMark/>
          </w:tcPr>
          <w:p w14:paraId="6E0E622F" w14:textId="77777777" w:rsidR="00C4686E" w:rsidRDefault="00C4686E" w:rsidP="00C4686E">
            <w:pPr>
              <w:rPr>
                <w:lang w:eastAsia="fi-FI"/>
              </w:rPr>
            </w:pPr>
            <w:r w:rsidRPr="00AC3592">
              <w:rPr>
                <w:lang w:eastAsia="fi-FI"/>
              </w:rPr>
              <w:t>H290: May be corrosive to metals</w:t>
            </w:r>
          </w:p>
          <w:p w14:paraId="374405D2" w14:textId="257EA519" w:rsidR="009C13C3" w:rsidRPr="00113E81" w:rsidRDefault="009C13C3" w:rsidP="009C13C3">
            <w:pPr>
              <w:spacing w:line="276" w:lineRule="auto"/>
              <w:rPr>
                <w:lang w:eastAsia="fi-FI"/>
              </w:rPr>
            </w:pPr>
            <w:r w:rsidRPr="00113E81">
              <w:rPr>
                <w:lang w:eastAsia="fi-FI"/>
              </w:rPr>
              <w:t>H318 Causes serious eye damage</w:t>
            </w:r>
          </w:p>
          <w:p w14:paraId="63D327FE" w14:textId="22EE27F1" w:rsidR="00816581" w:rsidRPr="00113E81" w:rsidRDefault="00816581" w:rsidP="00EC75A4">
            <w:pPr>
              <w:spacing w:line="276" w:lineRule="auto"/>
              <w:rPr>
                <w:lang w:eastAsia="fi-FI"/>
              </w:rPr>
            </w:pPr>
            <w:r w:rsidRPr="00113E81">
              <w:rPr>
                <w:lang w:eastAsia="fi-FI"/>
              </w:rPr>
              <w:t>H410: Very toxic to aquatic life with long-lasting effects</w:t>
            </w:r>
          </w:p>
        </w:tc>
      </w:tr>
      <w:tr w:rsidR="00816581" w:rsidRPr="00EE05A2" w14:paraId="62C7CF77" w14:textId="77777777" w:rsidTr="00DD053C">
        <w:trPr>
          <w:cantSplit/>
          <w:tblHeader/>
          <w:jc w:val="center"/>
        </w:trPr>
        <w:tc>
          <w:tcPr>
            <w:tcW w:w="2605" w:type="dxa"/>
            <w:hideMark/>
          </w:tcPr>
          <w:p w14:paraId="6A1FDCD9" w14:textId="77777777" w:rsidR="00816581" w:rsidRPr="00113E81" w:rsidRDefault="00816581" w:rsidP="00EC75A4">
            <w:pPr>
              <w:spacing w:line="276" w:lineRule="auto"/>
              <w:rPr>
                <w:lang w:eastAsia="en-US"/>
              </w:rPr>
            </w:pPr>
            <w:r w:rsidRPr="00113E81">
              <w:rPr>
                <w:lang w:eastAsia="en-US"/>
              </w:rPr>
              <w:t>Precautionary statements</w:t>
            </w:r>
          </w:p>
        </w:tc>
        <w:tc>
          <w:tcPr>
            <w:tcW w:w="6409" w:type="dxa"/>
            <w:gridSpan w:val="2"/>
            <w:hideMark/>
          </w:tcPr>
          <w:p w14:paraId="6D824326" w14:textId="77777777" w:rsidR="00C4686E" w:rsidRDefault="00816581" w:rsidP="00C4686E">
            <w:pPr>
              <w:spacing w:line="276" w:lineRule="auto"/>
              <w:rPr>
                <w:lang w:eastAsia="fi-FI"/>
              </w:rPr>
            </w:pPr>
            <w:r w:rsidRPr="00113E81">
              <w:rPr>
                <w:lang w:eastAsia="fi-FI"/>
              </w:rPr>
              <w:t>P273:</w:t>
            </w:r>
            <w:r w:rsidRPr="00113E81">
              <w:t xml:space="preserve"> </w:t>
            </w:r>
            <w:r w:rsidRPr="00113E81">
              <w:rPr>
                <w:lang w:eastAsia="fi-FI"/>
              </w:rPr>
              <w:t>Avoid release to the environment</w:t>
            </w:r>
          </w:p>
          <w:p w14:paraId="5AF07E40" w14:textId="35B6C00F" w:rsidR="00C4686E" w:rsidRDefault="00783DEE" w:rsidP="00C4686E">
            <w:pPr>
              <w:spacing w:line="276" w:lineRule="auto"/>
              <w:rPr>
                <w:lang w:eastAsia="fi-FI"/>
              </w:rPr>
            </w:pPr>
            <w:r w:rsidRPr="00113E81">
              <w:rPr>
                <w:rFonts w:cs="ArialMT"/>
                <w:lang w:eastAsia="en-US"/>
              </w:rPr>
              <w:t>P280 - Wear eye or face protection</w:t>
            </w:r>
          </w:p>
          <w:p w14:paraId="7F010F55" w14:textId="77777777" w:rsidR="00C4686E" w:rsidRDefault="00783DEE" w:rsidP="00C4686E">
            <w:pPr>
              <w:spacing w:line="276" w:lineRule="auto"/>
              <w:rPr>
                <w:lang w:eastAsia="fi-FI"/>
              </w:rPr>
            </w:pPr>
            <w:r w:rsidRPr="00113E81">
              <w:rPr>
                <w:rFonts w:cs="ArialMT"/>
                <w:lang w:eastAsia="en-US"/>
              </w:rPr>
              <w:t>P305+P351+P338 – IF IN EYES: Rinse cautiously with water for several minutes. Remove contact lenses, if present and easy to do. Continue rinsing.</w:t>
            </w:r>
          </w:p>
          <w:p w14:paraId="18C8C28B" w14:textId="06F6AD01" w:rsidR="00783DEE" w:rsidRDefault="00783DEE" w:rsidP="00C4686E">
            <w:pPr>
              <w:spacing w:line="276" w:lineRule="auto"/>
              <w:rPr>
                <w:rFonts w:cs="ArialMT"/>
                <w:lang w:eastAsia="en-US"/>
              </w:rPr>
            </w:pPr>
            <w:r w:rsidRPr="00113E81">
              <w:rPr>
                <w:rFonts w:cs="ArialMT"/>
                <w:lang w:eastAsia="en-US"/>
              </w:rPr>
              <w:t>P310 - Immediately call a POISON CENTER or doctor</w:t>
            </w:r>
          </w:p>
          <w:p w14:paraId="0D28B581" w14:textId="3EF2E2E1" w:rsidR="00D66186" w:rsidRPr="00310902" w:rsidRDefault="00D66186" w:rsidP="00D66186">
            <w:pPr>
              <w:rPr>
                <w:lang w:eastAsia="fi-FI"/>
              </w:rPr>
            </w:pPr>
            <w:r w:rsidRPr="00206DE4">
              <w:rPr>
                <w:lang w:eastAsia="fi-FI"/>
              </w:rPr>
              <w:t>P390: Absorb spillage to prevent material damage</w:t>
            </w:r>
          </w:p>
          <w:p w14:paraId="392413AD" w14:textId="23CCF146" w:rsidR="00816581" w:rsidRPr="00113E81" w:rsidRDefault="00816581" w:rsidP="00EC75A4">
            <w:pPr>
              <w:spacing w:line="276" w:lineRule="auto"/>
              <w:rPr>
                <w:lang w:eastAsia="fi-FI"/>
              </w:rPr>
            </w:pPr>
            <w:r w:rsidRPr="00113E81">
              <w:rPr>
                <w:lang w:eastAsia="fi-FI"/>
              </w:rPr>
              <w:t>P391: Collect Spillage</w:t>
            </w:r>
          </w:p>
          <w:p w14:paraId="1386E87F" w14:textId="77777777" w:rsidR="0076487A" w:rsidRPr="00113E81" w:rsidRDefault="0076487A" w:rsidP="0076487A">
            <w:pPr>
              <w:spacing w:line="276" w:lineRule="auto"/>
              <w:rPr>
                <w:lang w:eastAsia="fi-FI"/>
              </w:rPr>
            </w:pPr>
            <w:r w:rsidRPr="002D0AEC">
              <w:rPr>
                <w:lang w:eastAsia="fi-FI"/>
              </w:rPr>
              <w:t>P406: Store in a corrosion resistant container/container with a resistant inner liner</w:t>
            </w:r>
          </w:p>
          <w:p w14:paraId="38139855" w14:textId="6B6AD731" w:rsidR="00816581" w:rsidRPr="00113E81" w:rsidRDefault="00816581" w:rsidP="00EC75A4">
            <w:pPr>
              <w:spacing w:line="276" w:lineRule="auto"/>
              <w:rPr>
                <w:lang w:eastAsia="fi-FI"/>
              </w:rPr>
            </w:pPr>
            <w:r w:rsidRPr="00113E81">
              <w:rPr>
                <w:lang w:eastAsia="fi-FI"/>
              </w:rPr>
              <w:t>P501:</w:t>
            </w:r>
            <w:r w:rsidRPr="00113E81">
              <w:t xml:space="preserve"> </w:t>
            </w:r>
            <w:r w:rsidRPr="00113E81">
              <w:rPr>
                <w:lang w:eastAsia="fi-FI"/>
              </w:rPr>
              <w:t>Dispose of contents/ container in accordance with local/ regional/national/international regulation</w:t>
            </w:r>
          </w:p>
        </w:tc>
      </w:tr>
      <w:tr w:rsidR="00816581" w:rsidRPr="00EE05A2" w14:paraId="0037273A" w14:textId="77777777" w:rsidTr="00DD053C">
        <w:trPr>
          <w:cantSplit/>
          <w:tblHeader/>
          <w:jc w:val="center"/>
        </w:trPr>
        <w:tc>
          <w:tcPr>
            <w:tcW w:w="2605" w:type="dxa"/>
            <w:hideMark/>
          </w:tcPr>
          <w:p w14:paraId="266EF939" w14:textId="77777777" w:rsidR="00816581" w:rsidRPr="00113E81" w:rsidRDefault="00816581" w:rsidP="00EC75A4">
            <w:pPr>
              <w:spacing w:line="276" w:lineRule="auto"/>
              <w:rPr>
                <w:lang w:eastAsia="en-US"/>
              </w:rPr>
            </w:pPr>
            <w:r w:rsidRPr="00113E81">
              <w:rPr>
                <w:lang w:eastAsia="en-US"/>
              </w:rPr>
              <w:t>Supplemental hazard information</w:t>
            </w:r>
          </w:p>
        </w:tc>
        <w:tc>
          <w:tcPr>
            <w:tcW w:w="6409" w:type="dxa"/>
            <w:gridSpan w:val="2"/>
            <w:hideMark/>
          </w:tcPr>
          <w:p w14:paraId="0A5BD641" w14:textId="77422EF3" w:rsidR="00816581" w:rsidRPr="00113E81" w:rsidRDefault="00816581" w:rsidP="00EC75A4">
            <w:pPr>
              <w:spacing w:line="276" w:lineRule="auto"/>
              <w:rPr>
                <w:lang w:eastAsia="fi-FI"/>
              </w:rPr>
            </w:pPr>
            <w:r w:rsidRPr="00113E81">
              <w:rPr>
                <w:lang w:eastAsia="fi-FI"/>
              </w:rPr>
              <w:t>EUH208: Contains a mixture of 5-chloro-2-methylisothiazol-3(2H)-one and 2-methylisothiazol-3(2H)-</w:t>
            </w:r>
            <w:r w:rsidRPr="00C26BE8">
              <w:rPr>
                <w:lang w:eastAsia="fi-FI"/>
              </w:rPr>
              <w:t>one</w:t>
            </w:r>
            <w:r w:rsidR="0077398B" w:rsidRPr="00C26BE8">
              <w:rPr>
                <w:lang w:eastAsia="fi-FI"/>
              </w:rPr>
              <w:t xml:space="preserve"> </w:t>
            </w:r>
            <w:r w:rsidR="004E3842" w:rsidRPr="002635B3">
              <w:rPr>
                <w:lang w:val="en-US" w:eastAsia="fi-FI"/>
              </w:rPr>
              <w:t xml:space="preserve">(CMIT/MIT) </w:t>
            </w:r>
            <w:r w:rsidR="00BA6C8E" w:rsidRPr="00C26BE8">
              <w:rPr>
                <w:lang w:eastAsia="fi-FI"/>
              </w:rPr>
              <w:t>(</w:t>
            </w:r>
            <w:r w:rsidR="0077398B" w:rsidRPr="00C26BE8">
              <w:rPr>
                <w:lang w:eastAsia="fi-FI"/>
              </w:rPr>
              <w:t>3:1</w:t>
            </w:r>
            <w:r w:rsidR="00BA6C8E" w:rsidRPr="00C26BE8">
              <w:rPr>
                <w:lang w:eastAsia="fi-FI"/>
              </w:rPr>
              <w:t>)</w:t>
            </w:r>
            <w:r w:rsidRPr="00C26BE8">
              <w:rPr>
                <w:lang w:eastAsia="fi-FI"/>
              </w:rPr>
              <w:t>.</w:t>
            </w:r>
            <w:r w:rsidRPr="00113E81">
              <w:rPr>
                <w:lang w:eastAsia="fi-FI"/>
              </w:rPr>
              <w:t xml:space="preserve"> May produce an allergic reaction.</w:t>
            </w:r>
          </w:p>
        </w:tc>
      </w:tr>
    </w:tbl>
    <w:p w14:paraId="5EE8849B" w14:textId="77777777" w:rsidR="00816581" w:rsidRPr="00570D1A" w:rsidRDefault="00816581" w:rsidP="00816581"/>
    <w:p w14:paraId="42BDA28A" w14:textId="77777777" w:rsidR="006A3CCD" w:rsidRDefault="006A3CCD" w:rsidP="006A3CCD">
      <w:pPr>
        <w:tabs>
          <w:tab w:val="left" w:pos="500"/>
        </w:tabs>
        <w:spacing w:line="260" w:lineRule="atLeast"/>
        <w:ind w:left="500" w:hanging="358"/>
        <w:jc w:val="right"/>
      </w:pPr>
    </w:p>
    <w:p w14:paraId="6A8B9AC5" w14:textId="77777777" w:rsidR="00CA4DA5" w:rsidRDefault="00CA4DA5">
      <w:pPr>
        <w:rPr>
          <w:rFonts w:eastAsia="Calibri"/>
          <w:b/>
          <w:lang w:eastAsia="en-US"/>
        </w:rPr>
      </w:pPr>
      <w:r>
        <w:rPr>
          <w:rFonts w:eastAsia="Calibri"/>
          <w:b/>
          <w:lang w:eastAsia="en-US"/>
        </w:rPr>
        <w:br w:type="page"/>
      </w:r>
    </w:p>
    <w:p w14:paraId="1934126B" w14:textId="5D4CE8CB" w:rsidR="00816581" w:rsidRPr="00113E81" w:rsidRDefault="00816581" w:rsidP="00FA0608">
      <w:pPr>
        <w:tabs>
          <w:tab w:val="left" w:pos="500"/>
        </w:tabs>
        <w:spacing w:line="260" w:lineRule="atLeast"/>
        <w:ind w:left="142"/>
        <w:rPr>
          <w:rFonts w:eastAsia="Calibri"/>
          <w:b/>
          <w:lang w:eastAsia="en-US"/>
        </w:rPr>
      </w:pPr>
      <w:r w:rsidRPr="00113E81">
        <w:rPr>
          <w:rFonts w:eastAsia="Calibri"/>
          <w:b/>
          <w:lang w:eastAsia="en-US"/>
        </w:rPr>
        <w:t xml:space="preserve">Meta SPC </w:t>
      </w:r>
      <w:r w:rsidR="000E50C6" w:rsidRPr="00113E81">
        <w:rPr>
          <w:rFonts w:eastAsia="Calibri"/>
          <w:b/>
          <w:lang w:eastAsia="en-US"/>
        </w:rPr>
        <w:t>2</w:t>
      </w:r>
    </w:p>
    <w:p w14:paraId="7DB34824" w14:textId="5C7AB33F" w:rsidR="00816581" w:rsidRPr="00113E81" w:rsidRDefault="009C13C3" w:rsidP="00565255">
      <w:pPr>
        <w:tabs>
          <w:tab w:val="left" w:pos="500"/>
        </w:tabs>
        <w:spacing w:line="260" w:lineRule="atLeast"/>
        <w:ind w:left="500" w:hanging="358"/>
        <w:rPr>
          <w:rFonts w:eastAsia="Calibri"/>
          <w:lang w:eastAsia="en-US"/>
        </w:rPr>
      </w:pPr>
      <w:r w:rsidRPr="002D0AEC">
        <w:rPr>
          <w:rFonts w:eastAsia="Calibri"/>
          <w:lang w:eastAsia="en-US"/>
        </w:rPr>
        <w:t>Netwax NI Gold</w:t>
      </w:r>
      <w:r w:rsidRPr="00113E81">
        <w:rPr>
          <w:rFonts w:eastAsia="Calibri"/>
          <w:lang w:eastAsia="en-US"/>
        </w:rPr>
        <w:t xml:space="preserve"> </w:t>
      </w:r>
    </w:p>
    <w:p w14:paraId="61E392E6" w14:textId="77777777" w:rsidR="00816581" w:rsidRPr="00113E81" w:rsidRDefault="00816581" w:rsidP="00816581">
      <w:pPr>
        <w:rPr>
          <w:rFonts w:eastAsia="Calibri"/>
          <w:lang w:eastAsia="en-US"/>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48"/>
        <w:gridCol w:w="3003"/>
        <w:gridCol w:w="2977"/>
      </w:tblGrid>
      <w:tr w:rsidR="00113E81" w:rsidRPr="00113E81" w14:paraId="502B67F2" w14:textId="77777777" w:rsidTr="00CD6C8C">
        <w:trPr>
          <w:cantSplit/>
          <w:tblHeader/>
          <w:jc w:val="center"/>
        </w:trPr>
        <w:tc>
          <w:tcPr>
            <w:tcW w:w="8928" w:type="dxa"/>
            <w:gridSpan w:val="3"/>
            <w:hideMark/>
          </w:tcPr>
          <w:p w14:paraId="72876B47" w14:textId="77777777" w:rsidR="00841907" w:rsidRPr="00113E81" w:rsidRDefault="00841907" w:rsidP="00841907">
            <w:pPr>
              <w:spacing w:line="276" w:lineRule="auto"/>
              <w:rPr>
                <w:b/>
                <w:lang w:eastAsia="en-US"/>
              </w:rPr>
            </w:pPr>
            <w:r w:rsidRPr="00113E81">
              <w:rPr>
                <w:b/>
                <w:lang w:eastAsia="en-US"/>
              </w:rPr>
              <w:t>Classification</w:t>
            </w:r>
          </w:p>
        </w:tc>
      </w:tr>
      <w:tr w:rsidR="00113E81" w:rsidRPr="00113E81" w14:paraId="4736D497" w14:textId="77777777" w:rsidTr="00CD6C8C">
        <w:trPr>
          <w:cantSplit/>
          <w:tblHeader/>
          <w:jc w:val="center"/>
        </w:trPr>
        <w:tc>
          <w:tcPr>
            <w:tcW w:w="2948" w:type="dxa"/>
            <w:hideMark/>
          </w:tcPr>
          <w:p w14:paraId="2C3F9126" w14:textId="77777777" w:rsidR="00841907" w:rsidRPr="00113E81" w:rsidRDefault="00841907" w:rsidP="00841907">
            <w:pPr>
              <w:spacing w:line="276" w:lineRule="auto"/>
              <w:rPr>
                <w:lang w:eastAsia="fi-FI"/>
              </w:rPr>
            </w:pPr>
            <w:r w:rsidRPr="00113E81">
              <w:rPr>
                <w:lang w:eastAsia="en-US"/>
              </w:rPr>
              <w:t>Hazard category</w:t>
            </w:r>
          </w:p>
        </w:tc>
        <w:tc>
          <w:tcPr>
            <w:tcW w:w="5980" w:type="dxa"/>
            <w:gridSpan w:val="2"/>
            <w:hideMark/>
          </w:tcPr>
          <w:p w14:paraId="5D860694" w14:textId="77777777" w:rsidR="00D66186" w:rsidRDefault="00D66186" w:rsidP="00D66186">
            <w:pPr>
              <w:rPr>
                <w:lang w:eastAsia="fi-FI"/>
              </w:rPr>
            </w:pPr>
            <w:r w:rsidRPr="00AC3592">
              <w:rPr>
                <w:lang w:eastAsia="fi-FI"/>
              </w:rPr>
              <w:t>Met. Corr. 1</w:t>
            </w:r>
          </w:p>
          <w:p w14:paraId="1DB0174E" w14:textId="6972BA51" w:rsidR="00841907" w:rsidRPr="00113E81" w:rsidRDefault="00841907" w:rsidP="00841907">
            <w:pPr>
              <w:rPr>
                <w:lang w:eastAsia="fi-FI"/>
              </w:rPr>
            </w:pPr>
            <w:r w:rsidRPr="00113E81">
              <w:rPr>
                <w:lang w:eastAsia="fi-FI"/>
              </w:rPr>
              <w:t>Eye Dam. 1</w:t>
            </w:r>
          </w:p>
          <w:p w14:paraId="077ABD2B" w14:textId="77777777" w:rsidR="00841907" w:rsidRPr="00113E81" w:rsidRDefault="00841907" w:rsidP="00841907">
            <w:pPr>
              <w:rPr>
                <w:lang w:eastAsia="fi-FI"/>
              </w:rPr>
            </w:pPr>
            <w:r w:rsidRPr="00113E81">
              <w:rPr>
                <w:lang w:eastAsia="fi-FI"/>
              </w:rPr>
              <w:t>Aquatic Acute 1</w:t>
            </w:r>
          </w:p>
          <w:p w14:paraId="0AB7C615" w14:textId="77777777" w:rsidR="00841907" w:rsidRPr="00113E81" w:rsidRDefault="00841907" w:rsidP="00841907">
            <w:pPr>
              <w:rPr>
                <w:lang w:eastAsia="fi-FI"/>
              </w:rPr>
            </w:pPr>
            <w:r w:rsidRPr="00113E81">
              <w:rPr>
                <w:lang w:eastAsia="fi-FI"/>
              </w:rPr>
              <w:t>Aquatic Chronic 1</w:t>
            </w:r>
          </w:p>
        </w:tc>
      </w:tr>
      <w:tr w:rsidR="00113E81" w:rsidRPr="00113E81" w14:paraId="219085D6" w14:textId="77777777" w:rsidTr="00CD6C8C">
        <w:trPr>
          <w:cantSplit/>
          <w:tblHeader/>
          <w:jc w:val="center"/>
        </w:trPr>
        <w:tc>
          <w:tcPr>
            <w:tcW w:w="2948" w:type="dxa"/>
            <w:hideMark/>
          </w:tcPr>
          <w:p w14:paraId="1D869134" w14:textId="77777777" w:rsidR="00841907" w:rsidRPr="00113E81" w:rsidRDefault="00841907" w:rsidP="00841907">
            <w:pPr>
              <w:spacing w:line="276" w:lineRule="auto"/>
              <w:rPr>
                <w:lang w:eastAsia="fi-FI"/>
              </w:rPr>
            </w:pPr>
            <w:r w:rsidRPr="00113E81">
              <w:rPr>
                <w:lang w:eastAsia="en-US"/>
              </w:rPr>
              <w:t>Hazard statements</w:t>
            </w:r>
          </w:p>
        </w:tc>
        <w:tc>
          <w:tcPr>
            <w:tcW w:w="5980" w:type="dxa"/>
            <w:gridSpan w:val="2"/>
            <w:hideMark/>
          </w:tcPr>
          <w:p w14:paraId="2D8287F3" w14:textId="77777777" w:rsidR="00D66186" w:rsidRDefault="00D66186" w:rsidP="00D66186">
            <w:pPr>
              <w:rPr>
                <w:lang w:eastAsia="fi-FI"/>
              </w:rPr>
            </w:pPr>
            <w:r w:rsidRPr="00AC3592">
              <w:rPr>
                <w:lang w:eastAsia="fi-FI"/>
              </w:rPr>
              <w:t>H290: May be corrosive to metals</w:t>
            </w:r>
          </w:p>
          <w:p w14:paraId="4E7D4464" w14:textId="494FE374" w:rsidR="00841907" w:rsidRPr="00113E81" w:rsidRDefault="00841907" w:rsidP="00841907">
            <w:pPr>
              <w:rPr>
                <w:lang w:eastAsia="fi-FI"/>
              </w:rPr>
            </w:pPr>
            <w:r w:rsidRPr="00113E81">
              <w:rPr>
                <w:lang w:eastAsia="fi-FI"/>
              </w:rPr>
              <w:t>H318: Causes serious eye damage</w:t>
            </w:r>
          </w:p>
          <w:p w14:paraId="70202728" w14:textId="77777777" w:rsidR="00841907" w:rsidRPr="00113E81" w:rsidRDefault="00841907" w:rsidP="00841907">
            <w:pPr>
              <w:rPr>
                <w:lang w:eastAsia="fi-FI"/>
              </w:rPr>
            </w:pPr>
            <w:r w:rsidRPr="00113E81">
              <w:rPr>
                <w:lang w:eastAsia="fi-FI"/>
              </w:rPr>
              <w:t>H400: Very toxic to aquatic life</w:t>
            </w:r>
          </w:p>
          <w:p w14:paraId="1C8B282A" w14:textId="77777777" w:rsidR="00841907" w:rsidRPr="00113E81" w:rsidRDefault="00841907" w:rsidP="00841907">
            <w:pPr>
              <w:rPr>
                <w:lang w:eastAsia="fi-FI"/>
              </w:rPr>
            </w:pPr>
            <w:r w:rsidRPr="00113E81">
              <w:rPr>
                <w:lang w:eastAsia="fi-FI"/>
              </w:rPr>
              <w:t>H410: Very toxic to aquatic life with long-lasting effects</w:t>
            </w:r>
          </w:p>
        </w:tc>
      </w:tr>
      <w:tr w:rsidR="00113E81" w:rsidRPr="00113E81" w14:paraId="6ABE2BCB" w14:textId="77777777" w:rsidTr="00CD6C8C">
        <w:trPr>
          <w:cantSplit/>
          <w:tblHeader/>
          <w:jc w:val="center"/>
        </w:trPr>
        <w:tc>
          <w:tcPr>
            <w:tcW w:w="8928" w:type="dxa"/>
            <w:gridSpan w:val="3"/>
            <w:hideMark/>
          </w:tcPr>
          <w:p w14:paraId="406B2D85" w14:textId="77777777" w:rsidR="00841907" w:rsidRPr="00113E81" w:rsidRDefault="00841907" w:rsidP="00841907">
            <w:pPr>
              <w:spacing w:line="276" w:lineRule="auto"/>
              <w:rPr>
                <w:b/>
                <w:lang w:eastAsia="en-US"/>
              </w:rPr>
            </w:pPr>
            <w:r w:rsidRPr="00113E81">
              <w:rPr>
                <w:b/>
                <w:lang w:eastAsia="en-US"/>
              </w:rPr>
              <w:t>Labelling</w:t>
            </w:r>
          </w:p>
        </w:tc>
      </w:tr>
      <w:tr w:rsidR="00A7583C" w:rsidRPr="00113E81" w14:paraId="0D1710B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tblHeader/>
          <w:jc w:val="center"/>
        </w:trPr>
        <w:tc>
          <w:tcPr>
            <w:tcW w:w="2948" w:type="dxa"/>
            <w:vMerge w:val="restart"/>
            <w:tcBorders>
              <w:left w:val="single" w:sz="2" w:space="0" w:color="auto"/>
              <w:bottom w:val="single" w:sz="2" w:space="0" w:color="auto"/>
              <w:right w:val="single" w:sz="2" w:space="0" w:color="auto"/>
            </w:tcBorders>
          </w:tcPr>
          <w:p w14:paraId="6B050413" w14:textId="77777777" w:rsidR="00A7583C" w:rsidRPr="00113E81" w:rsidRDefault="00A7583C" w:rsidP="003517F3">
            <w:pPr>
              <w:rPr>
                <w:lang w:eastAsia="en-US"/>
              </w:rPr>
            </w:pPr>
          </w:p>
        </w:tc>
        <w:tc>
          <w:tcPr>
            <w:tcW w:w="3003" w:type="dxa"/>
            <w:tcBorders>
              <w:top w:val="single" w:sz="2" w:space="0" w:color="auto"/>
              <w:left w:val="single" w:sz="2" w:space="0" w:color="auto"/>
              <w:bottom w:val="single" w:sz="2" w:space="0" w:color="auto"/>
              <w:right w:val="single" w:sz="2" w:space="0" w:color="auto"/>
            </w:tcBorders>
          </w:tcPr>
          <w:p w14:paraId="00D017DA" w14:textId="6E96FAE3" w:rsidR="00A7583C" w:rsidRPr="00113E81" w:rsidRDefault="00A7583C" w:rsidP="00371BBC">
            <w:pPr>
              <w:spacing w:before="120"/>
              <w:jc w:val="center"/>
              <w:rPr>
                <w:lang w:eastAsia="fi-FI"/>
              </w:rPr>
            </w:pPr>
            <w:r w:rsidRPr="00113E81">
              <w:rPr>
                <w:b/>
                <w:noProof/>
                <w:lang w:eastAsia="en-US"/>
              </w:rPr>
              <w:drawing>
                <wp:inline distT="0" distB="0" distL="0" distR="0" wp14:anchorId="3123D565" wp14:editId="46BE5224">
                  <wp:extent cx="674293" cy="6684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162" cy="678259"/>
                          </a:xfrm>
                          <a:prstGeom prst="rect">
                            <a:avLst/>
                          </a:prstGeom>
                          <a:noFill/>
                          <a:ln>
                            <a:noFill/>
                          </a:ln>
                        </pic:spPr>
                      </pic:pic>
                    </a:graphicData>
                  </a:graphic>
                </wp:inline>
              </w:drawing>
            </w:r>
          </w:p>
        </w:tc>
        <w:tc>
          <w:tcPr>
            <w:tcW w:w="2977" w:type="dxa"/>
            <w:tcBorders>
              <w:left w:val="single" w:sz="2" w:space="0" w:color="auto"/>
              <w:bottom w:val="single" w:sz="2" w:space="0" w:color="auto"/>
              <w:right w:val="single" w:sz="2" w:space="0" w:color="auto"/>
            </w:tcBorders>
          </w:tcPr>
          <w:p w14:paraId="255A1CFE" w14:textId="3F74D130" w:rsidR="00A7583C" w:rsidRPr="00113E81" w:rsidRDefault="00A7583C" w:rsidP="00371BBC">
            <w:pPr>
              <w:spacing w:before="120"/>
              <w:jc w:val="center"/>
              <w:rPr>
                <w:lang w:eastAsia="fi-FI"/>
              </w:rPr>
            </w:pPr>
            <w:r w:rsidRPr="00113E81">
              <w:rPr>
                <w:noProof/>
                <w:lang w:eastAsia="en-GB"/>
              </w:rPr>
              <w:drawing>
                <wp:inline distT="0" distB="0" distL="0" distR="0" wp14:anchorId="7F89F7E6" wp14:editId="6AF82E1C">
                  <wp:extent cx="702945" cy="702945"/>
                  <wp:effectExtent l="0" t="0" r="1905" b="1905"/>
                  <wp:docPr id="6" name="Bilde 6" descr="poll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ut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inline>
              </w:drawing>
            </w:r>
          </w:p>
        </w:tc>
      </w:tr>
      <w:tr w:rsidR="00A7583C" w:rsidRPr="00113E81" w14:paraId="1BFFCFD8" w14:textId="77777777" w:rsidTr="001F5528">
        <w:trPr>
          <w:cantSplit/>
          <w:trHeight w:val="228"/>
          <w:tblHeader/>
          <w:jc w:val="center"/>
        </w:trPr>
        <w:tc>
          <w:tcPr>
            <w:tcW w:w="2948" w:type="dxa"/>
            <w:vMerge/>
            <w:tcBorders>
              <w:left w:val="single" w:sz="2" w:space="0" w:color="auto"/>
              <w:bottom w:val="single" w:sz="2" w:space="0" w:color="auto"/>
              <w:right w:val="single" w:sz="2" w:space="0" w:color="auto"/>
            </w:tcBorders>
          </w:tcPr>
          <w:p w14:paraId="1FE5FA23" w14:textId="77777777" w:rsidR="00A7583C" w:rsidRPr="00113E81" w:rsidRDefault="00A7583C" w:rsidP="003517F3">
            <w:pPr>
              <w:rPr>
                <w:lang w:eastAsia="en-US"/>
              </w:rPr>
            </w:pPr>
          </w:p>
        </w:tc>
        <w:tc>
          <w:tcPr>
            <w:tcW w:w="3003" w:type="dxa"/>
            <w:tcBorders>
              <w:top w:val="single" w:sz="2" w:space="0" w:color="auto"/>
              <w:left w:val="single" w:sz="2" w:space="0" w:color="auto"/>
              <w:bottom w:val="single" w:sz="2" w:space="0" w:color="auto"/>
              <w:right w:val="single" w:sz="2" w:space="0" w:color="auto"/>
            </w:tcBorders>
          </w:tcPr>
          <w:p w14:paraId="77D32482" w14:textId="2E605A56" w:rsidR="00A7583C" w:rsidRPr="00113E81" w:rsidRDefault="00A7583C" w:rsidP="00A7583C">
            <w:pPr>
              <w:spacing w:before="120"/>
              <w:jc w:val="center"/>
              <w:rPr>
                <w:lang w:eastAsia="fi-FI"/>
              </w:rPr>
            </w:pPr>
            <w:r w:rsidRPr="00113E81">
              <w:rPr>
                <w:lang w:eastAsia="fi-FI"/>
              </w:rPr>
              <w:t>GHS05</w:t>
            </w:r>
          </w:p>
        </w:tc>
        <w:tc>
          <w:tcPr>
            <w:tcW w:w="2977" w:type="dxa"/>
            <w:tcBorders>
              <w:left w:val="single" w:sz="2" w:space="0" w:color="auto"/>
              <w:bottom w:val="single" w:sz="2" w:space="0" w:color="auto"/>
              <w:right w:val="single" w:sz="2" w:space="0" w:color="auto"/>
            </w:tcBorders>
          </w:tcPr>
          <w:p w14:paraId="7A2C993E" w14:textId="5C5BD118" w:rsidR="00A7583C" w:rsidRPr="00113E81" w:rsidRDefault="00A7583C" w:rsidP="00A7583C">
            <w:pPr>
              <w:spacing w:before="120"/>
              <w:jc w:val="center"/>
              <w:rPr>
                <w:lang w:eastAsia="fi-FI"/>
              </w:rPr>
            </w:pPr>
            <w:r w:rsidRPr="00113E81">
              <w:rPr>
                <w:lang w:eastAsia="fi-FI"/>
              </w:rPr>
              <w:t>GHS09</w:t>
            </w:r>
          </w:p>
        </w:tc>
      </w:tr>
      <w:tr w:rsidR="00113E81" w:rsidRPr="00113E81" w14:paraId="1A57E924" w14:textId="77777777" w:rsidTr="00CD6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948" w:type="dxa"/>
            <w:tcBorders>
              <w:top w:val="single" w:sz="2" w:space="0" w:color="auto"/>
              <w:left w:val="single" w:sz="2" w:space="0" w:color="auto"/>
              <w:bottom w:val="single" w:sz="2" w:space="0" w:color="auto"/>
              <w:right w:val="single" w:sz="2" w:space="0" w:color="auto"/>
            </w:tcBorders>
            <w:hideMark/>
          </w:tcPr>
          <w:p w14:paraId="3FD54FBC" w14:textId="77777777" w:rsidR="003517F3" w:rsidRPr="00113E81" w:rsidRDefault="003517F3" w:rsidP="003517F3">
            <w:pPr>
              <w:rPr>
                <w:lang w:eastAsia="en-US"/>
              </w:rPr>
            </w:pPr>
            <w:r w:rsidRPr="00113E81">
              <w:rPr>
                <w:lang w:eastAsia="en-US"/>
              </w:rPr>
              <w:t>Signal words</w:t>
            </w:r>
          </w:p>
        </w:tc>
        <w:tc>
          <w:tcPr>
            <w:tcW w:w="5980" w:type="dxa"/>
            <w:gridSpan w:val="2"/>
            <w:tcBorders>
              <w:top w:val="single" w:sz="2" w:space="0" w:color="auto"/>
              <w:left w:val="single" w:sz="2" w:space="0" w:color="auto"/>
              <w:bottom w:val="single" w:sz="2" w:space="0" w:color="auto"/>
              <w:right w:val="single" w:sz="2" w:space="0" w:color="auto"/>
            </w:tcBorders>
          </w:tcPr>
          <w:p w14:paraId="7560B6F6" w14:textId="77777777" w:rsidR="003517F3" w:rsidRPr="00113E81" w:rsidRDefault="003517F3" w:rsidP="003517F3">
            <w:pPr>
              <w:spacing w:before="120"/>
              <w:rPr>
                <w:lang w:eastAsia="fi-FI"/>
              </w:rPr>
            </w:pPr>
            <w:r w:rsidRPr="00113E81">
              <w:rPr>
                <w:lang w:eastAsia="fi-FI"/>
              </w:rPr>
              <w:t>Danger</w:t>
            </w:r>
          </w:p>
        </w:tc>
      </w:tr>
      <w:tr w:rsidR="00113E81" w:rsidRPr="00113E81" w14:paraId="53CD3D8D" w14:textId="77777777" w:rsidTr="0045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948" w:type="dxa"/>
            <w:tcBorders>
              <w:top w:val="single" w:sz="2" w:space="0" w:color="auto"/>
              <w:left w:val="single" w:sz="2" w:space="0" w:color="auto"/>
              <w:bottom w:val="single" w:sz="2" w:space="0" w:color="auto"/>
              <w:right w:val="single" w:sz="2" w:space="0" w:color="auto"/>
            </w:tcBorders>
          </w:tcPr>
          <w:p w14:paraId="4F26946C" w14:textId="46F901D8" w:rsidR="003517F3" w:rsidRPr="00113E81" w:rsidRDefault="003517F3" w:rsidP="003517F3">
            <w:pPr>
              <w:rPr>
                <w:lang w:eastAsia="en-US"/>
              </w:rPr>
            </w:pPr>
            <w:r w:rsidRPr="00113E81">
              <w:rPr>
                <w:lang w:eastAsia="en-US"/>
              </w:rPr>
              <w:t>Hazard statements</w:t>
            </w:r>
          </w:p>
        </w:tc>
        <w:tc>
          <w:tcPr>
            <w:tcW w:w="5980" w:type="dxa"/>
            <w:gridSpan w:val="2"/>
            <w:tcBorders>
              <w:top w:val="single" w:sz="2" w:space="0" w:color="auto"/>
              <w:left w:val="single" w:sz="2" w:space="0" w:color="auto"/>
              <w:bottom w:val="single" w:sz="2" w:space="0" w:color="auto"/>
              <w:right w:val="single" w:sz="2" w:space="0" w:color="auto"/>
            </w:tcBorders>
          </w:tcPr>
          <w:p w14:paraId="6D6C8EE2" w14:textId="77777777" w:rsidR="00D66186" w:rsidRDefault="00D66186" w:rsidP="00D66186">
            <w:pPr>
              <w:rPr>
                <w:lang w:eastAsia="fi-FI"/>
              </w:rPr>
            </w:pPr>
            <w:r w:rsidRPr="00AC3592">
              <w:rPr>
                <w:lang w:eastAsia="fi-FI"/>
              </w:rPr>
              <w:t>H290: May be corrosive to metals</w:t>
            </w:r>
          </w:p>
          <w:p w14:paraId="12716110" w14:textId="77777777" w:rsidR="003517F3" w:rsidRPr="00113E81" w:rsidRDefault="003517F3" w:rsidP="003517F3">
            <w:pPr>
              <w:spacing w:line="260" w:lineRule="atLeast"/>
              <w:rPr>
                <w:rFonts w:eastAsia="Calibri"/>
                <w:lang w:eastAsia="en-US"/>
              </w:rPr>
            </w:pPr>
            <w:r w:rsidRPr="00113E81">
              <w:rPr>
                <w:rFonts w:eastAsia="Calibri"/>
                <w:lang w:eastAsia="fi-FI"/>
              </w:rPr>
              <w:t xml:space="preserve">H318: </w:t>
            </w:r>
            <w:r w:rsidRPr="00113E81">
              <w:rPr>
                <w:rFonts w:eastAsia="Calibri"/>
                <w:lang w:eastAsia="en-US"/>
              </w:rPr>
              <w:t>Causes serious eye damage</w:t>
            </w:r>
          </w:p>
          <w:p w14:paraId="1618E31B" w14:textId="53E00CAB" w:rsidR="003517F3" w:rsidRPr="00113E81" w:rsidRDefault="003517F3" w:rsidP="003517F3">
            <w:pPr>
              <w:rPr>
                <w:lang w:eastAsia="fi-FI"/>
              </w:rPr>
            </w:pPr>
            <w:r w:rsidRPr="00113E81">
              <w:rPr>
                <w:lang w:eastAsia="fi-FI"/>
              </w:rPr>
              <w:t>H410: Very toxic to aquatic life with long-lasting effects</w:t>
            </w:r>
          </w:p>
        </w:tc>
      </w:tr>
      <w:tr w:rsidR="00113E81" w:rsidRPr="00113E81" w14:paraId="6F21B660" w14:textId="77777777" w:rsidTr="0045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948" w:type="dxa"/>
            <w:tcBorders>
              <w:top w:val="single" w:sz="2" w:space="0" w:color="auto"/>
              <w:left w:val="single" w:sz="2" w:space="0" w:color="auto"/>
              <w:bottom w:val="single" w:sz="2" w:space="0" w:color="auto"/>
              <w:right w:val="single" w:sz="2" w:space="0" w:color="auto"/>
            </w:tcBorders>
          </w:tcPr>
          <w:p w14:paraId="1AB98BC6" w14:textId="6A7AE64E" w:rsidR="003517F3" w:rsidRPr="00113E81" w:rsidRDefault="003517F3" w:rsidP="003517F3">
            <w:pPr>
              <w:rPr>
                <w:lang w:eastAsia="en-US"/>
              </w:rPr>
            </w:pPr>
            <w:r w:rsidRPr="00113E81">
              <w:rPr>
                <w:lang w:eastAsia="en-US"/>
              </w:rPr>
              <w:t>Precautionary statements</w:t>
            </w:r>
          </w:p>
        </w:tc>
        <w:tc>
          <w:tcPr>
            <w:tcW w:w="5980" w:type="dxa"/>
            <w:gridSpan w:val="2"/>
            <w:tcBorders>
              <w:top w:val="single" w:sz="2" w:space="0" w:color="auto"/>
              <w:left w:val="single" w:sz="2" w:space="0" w:color="auto"/>
              <w:bottom w:val="single" w:sz="2" w:space="0" w:color="auto"/>
              <w:right w:val="single" w:sz="2" w:space="0" w:color="auto"/>
            </w:tcBorders>
          </w:tcPr>
          <w:p w14:paraId="513AC220" w14:textId="053DB60F" w:rsidR="00A7583C" w:rsidRDefault="00A7583C" w:rsidP="00A7583C">
            <w:pPr>
              <w:autoSpaceDE w:val="0"/>
              <w:autoSpaceDN w:val="0"/>
              <w:adjustRightInd w:val="0"/>
              <w:rPr>
                <w:lang w:val="en-US"/>
              </w:rPr>
            </w:pPr>
            <w:r w:rsidRPr="00113E81">
              <w:rPr>
                <w:lang w:val="en-US"/>
              </w:rPr>
              <w:t>P273: Avoid release to the environment</w:t>
            </w:r>
          </w:p>
          <w:p w14:paraId="0B8C9955" w14:textId="00D36401" w:rsidR="003517F3" w:rsidRPr="00113E81" w:rsidRDefault="003517F3" w:rsidP="003517F3">
            <w:pPr>
              <w:spacing w:line="276" w:lineRule="auto"/>
              <w:rPr>
                <w:lang w:val="en-US"/>
              </w:rPr>
            </w:pPr>
            <w:r w:rsidRPr="00113E81">
              <w:rPr>
                <w:lang w:val="en-US"/>
              </w:rPr>
              <w:t xml:space="preserve">P280: </w:t>
            </w:r>
            <w:r w:rsidR="00A7583C" w:rsidRPr="00113E81">
              <w:rPr>
                <w:rFonts w:cs="ArialMT"/>
                <w:lang w:eastAsia="en-US"/>
              </w:rPr>
              <w:t>Wear eye or face protection</w:t>
            </w:r>
          </w:p>
          <w:p w14:paraId="47A56F2E" w14:textId="4057BBFB" w:rsidR="003517F3" w:rsidRPr="00113E81" w:rsidRDefault="003517F3" w:rsidP="003517F3">
            <w:pPr>
              <w:autoSpaceDE w:val="0"/>
              <w:autoSpaceDN w:val="0"/>
              <w:adjustRightInd w:val="0"/>
              <w:spacing w:line="276" w:lineRule="auto"/>
              <w:rPr>
                <w:lang w:val="en-US"/>
              </w:rPr>
            </w:pPr>
            <w:r w:rsidRPr="00113E81">
              <w:rPr>
                <w:lang w:val="en-US"/>
              </w:rPr>
              <w:t>P305 + P351 + P338: IF IN EYES: Rinse cautiously with water for several minutes. Remove contact lenses, if present and easy to do. Continue rinsing</w:t>
            </w:r>
            <w:r w:rsidR="002D0AEC">
              <w:rPr>
                <w:lang w:val="en-US"/>
              </w:rPr>
              <w:t>.</w:t>
            </w:r>
          </w:p>
          <w:p w14:paraId="30A70DF4" w14:textId="5FC221C2" w:rsidR="003517F3" w:rsidRPr="00113E81" w:rsidRDefault="003517F3" w:rsidP="003517F3">
            <w:pPr>
              <w:autoSpaceDE w:val="0"/>
              <w:autoSpaceDN w:val="0"/>
              <w:adjustRightInd w:val="0"/>
              <w:spacing w:line="276" w:lineRule="auto"/>
              <w:rPr>
                <w:lang w:val="en-US"/>
              </w:rPr>
            </w:pPr>
            <w:r w:rsidRPr="00113E81">
              <w:rPr>
                <w:lang w:val="en-US"/>
              </w:rPr>
              <w:t>P310: Immediately call a POISON Center or doctor</w:t>
            </w:r>
          </w:p>
          <w:p w14:paraId="67091399" w14:textId="77777777" w:rsidR="00D66186" w:rsidRPr="00310902" w:rsidRDefault="00D66186" w:rsidP="00D66186">
            <w:pPr>
              <w:rPr>
                <w:lang w:eastAsia="fi-FI"/>
              </w:rPr>
            </w:pPr>
            <w:r w:rsidRPr="00206DE4">
              <w:rPr>
                <w:lang w:eastAsia="fi-FI"/>
              </w:rPr>
              <w:t>P390: Absorb spillage to prevent material damage</w:t>
            </w:r>
          </w:p>
          <w:p w14:paraId="440EB19F" w14:textId="77777777" w:rsidR="003517F3" w:rsidRPr="002D0AEC" w:rsidRDefault="003517F3" w:rsidP="003517F3">
            <w:pPr>
              <w:autoSpaceDE w:val="0"/>
              <w:autoSpaceDN w:val="0"/>
              <w:adjustRightInd w:val="0"/>
              <w:spacing w:line="276" w:lineRule="auto"/>
              <w:rPr>
                <w:lang w:val="en-US"/>
              </w:rPr>
            </w:pPr>
            <w:r w:rsidRPr="002D0AEC">
              <w:rPr>
                <w:lang w:val="en-US"/>
              </w:rPr>
              <w:t>P391: Collect Spillage</w:t>
            </w:r>
          </w:p>
          <w:p w14:paraId="307E9994" w14:textId="48B02958" w:rsidR="0076487A" w:rsidRDefault="0076487A" w:rsidP="00A7583C">
            <w:pPr>
              <w:rPr>
                <w:lang w:eastAsia="fi-FI"/>
              </w:rPr>
            </w:pPr>
            <w:r w:rsidRPr="002D0AEC">
              <w:rPr>
                <w:lang w:eastAsia="fi-FI"/>
              </w:rPr>
              <w:t>P406: Store in a corrosion resistant container/container with a resistant inner liner</w:t>
            </w:r>
          </w:p>
          <w:p w14:paraId="5B33D93C" w14:textId="3F86C69F" w:rsidR="00A7583C" w:rsidRPr="00113E81" w:rsidRDefault="003517F3" w:rsidP="00A7583C">
            <w:pPr>
              <w:rPr>
                <w:lang w:eastAsia="fi-FI"/>
              </w:rPr>
            </w:pPr>
            <w:r w:rsidRPr="00113E81">
              <w:rPr>
                <w:lang w:val="en-US"/>
              </w:rPr>
              <w:t>P501: Dispose of contents/container to approved disposal plant in accordance with local regulations</w:t>
            </w:r>
          </w:p>
        </w:tc>
      </w:tr>
      <w:tr w:rsidR="00113E81" w:rsidRPr="00113E81" w14:paraId="5F6EF5BD" w14:textId="77777777" w:rsidTr="0045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jc w:val="center"/>
        </w:trPr>
        <w:tc>
          <w:tcPr>
            <w:tcW w:w="2948" w:type="dxa"/>
            <w:tcBorders>
              <w:top w:val="single" w:sz="2" w:space="0" w:color="auto"/>
              <w:left w:val="single" w:sz="2" w:space="0" w:color="auto"/>
              <w:bottom w:val="single" w:sz="2" w:space="0" w:color="auto"/>
              <w:right w:val="single" w:sz="2" w:space="0" w:color="auto"/>
            </w:tcBorders>
          </w:tcPr>
          <w:p w14:paraId="76603D00" w14:textId="009A45E4" w:rsidR="003517F3" w:rsidRPr="00113E81" w:rsidRDefault="00AE48FF" w:rsidP="003517F3">
            <w:pPr>
              <w:rPr>
                <w:lang w:eastAsia="en-US"/>
              </w:rPr>
            </w:pPr>
            <w:r w:rsidRPr="00113E81">
              <w:rPr>
                <w:lang w:eastAsia="en-US"/>
              </w:rPr>
              <w:t>-</w:t>
            </w:r>
            <w:r w:rsidR="003517F3" w:rsidRPr="00113E81">
              <w:rPr>
                <w:lang w:eastAsia="en-US"/>
              </w:rPr>
              <w:t>Supplemental hazard information</w:t>
            </w:r>
          </w:p>
        </w:tc>
        <w:tc>
          <w:tcPr>
            <w:tcW w:w="5980" w:type="dxa"/>
            <w:gridSpan w:val="2"/>
            <w:tcBorders>
              <w:top w:val="single" w:sz="2" w:space="0" w:color="auto"/>
              <w:left w:val="single" w:sz="2" w:space="0" w:color="auto"/>
              <w:bottom w:val="single" w:sz="2" w:space="0" w:color="auto"/>
              <w:right w:val="single" w:sz="2" w:space="0" w:color="auto"/>
            </w:tcBorders>
          </w:tcPr>
          <w:p w14:paraId="65113018" w14:textId="7BD38BA6" w:rsidR="003517F3" w:rsidRPr="00113E81" w:rsidRDefault="003517F3" w:rsidP="003517F3">
            <w:pPr>
              <w:autoSpaceDE w:val="0"/>
              <w:autoSpaceDN w:val="0"/>
              <w:adjustRightInd w:val="0"/>
              <w:rPr>
                <w:lang w:val="en-US"/>
              </w:rPr>
            </w:pPr>
            <w:r w:rsidRPr="00113E81">
              <w:rPr>
                <w:lang w:eastAsia="fi-FI"/>
              </w:rPr>
              <w:t>EUH208: Contains a mixture of 5-chloro-2-methylisothiazol-3(2H)-one and 2-methylisothiazol-3(2H)-one</w:t>
            </w:r>
            <w:r w:rsidR="004E3842">
              <w:rPr>
                <w:lang w:eastAsia="fi-FI"/>
              </w:rPr>
              <w:t xml:space="preserve"> </w:t>
            </w:r>
            <w:r w:rsidR="004E3842" w:rsidRPr="002635B3">
              <w:rPr>
                <w:lang w:val="en-US" w:eastAsia="fi-FI"/>
              </w:rPr>
              <w:t xml:space="preserve">(CMIT/MIT) </w:t>
            </w:r>
            <w:r w:rsidR="004E3842" w:rsidRPr="00C26BE8">
              <w:rPr>
                <w:lang w:eastAsia="fi-FI"/>
              </w:rPr>
              <w:t>(3:1).</w:t>
            </w:r>
            <w:r w:rsidRPr="00113E81">
              <w:rPr>
                <w:lang w:eastAsia="fi-FI"/>
              </w:rPr>
              <w:t xml:space="preserve"> May produce an allergic reaction.</w:t>
            </w:r>
          </w:p>
        </w:tc>
      </w:tr>
    </w:tbl>
    <w:p w14:paraId="35F05A24" w14:textId="77777777" w:rsidR="00816581" w:rsidRDefault="00816581" w:rsidP="00816581">
      <w:pPr>
        <w:rPr>
          <w:rFonts w:eastAsia="Calibri"/>
          <w:lang w:eastAsia="en-US"/>
        </w:rPr>
      </w:pPr>
    </w:p>
    <w:p w14:paraId="60BEF616" w14:textId="77777777" w:rsidR="00816581" w:rsidRDefault="00816581" w:rsidP="00816581">
      <w:pPr>
        <w:rPr>
          <w:rFonts w:eastAsia="Calibri"/>
          <w:lang w:eastAsia="en-US"/>
        </w:rPr>
      </w:pPr>
    </w:p>
    <w:p w14:paraId="5F62262E" w14:textId="2255EA15" w:rsidR="008B47F4" w:rsidRPr="00F50BE5" w:rsidRDefault="008B47F4" w:rsidP="00477122"/>
    <w:p w14:paraId="535F9803" w14:textId="3A98EEAD" w:rsidR="00234C10" w:rsidRPr="00F50BE5" w:rsidRDefault="00234C10" w:rsidP="00F174B5">
      <w:pPr>
        <w:pStyle w:val="Overskrift3"/>
      </w:pPr>
      <w:bookmarkStart w:id="59" w:name="_Toc137067055"/>
      <w:r w:rsidRPr="00F50BE5">
        <w:t>Authorised use</w:t>
      </w:r>
      <w:bookmarkEnd w:id="56"/>
      <w:bookmarkEnd w:id="59"/>
    </w:p>
    <w:p w14:paraId="15579B1C" w14:textId="77777777" w:rsidR="00234C10" w:rsidRPr="00F50BE5" w:rsidRDefault="00C618A2" w:rsidP="00BA6C8E">
      <w:pPr>
        <w:pStyle w:val="Overskrift4"/>
      </w:pPr>
      <w:bookmarkStart w:id="60" w:name="_Hlk112842602"/>
      <w:bookmarkStart w:id="61" w:name="_Toc137067056"/>
      <w:r w:rsidRPr="00F50BE5">
        <w:t>Use description</w:t>
      </w:r>
      <w:bookmarkEnd w:id="61"/>
    </w:p>
    <w:p w14:paraId="35BC4503" w14:textId="77777777" w:rsidR="0076487A" w:rsidRPr="002D0AEC" w:rsidRDefault="0076487A" w:rsidP="0076487A">
      <w:pPr>
        <w:pStyle w:val="Bildetekst"/>
        <w:spacing w:after="120"/>
        <w:rPr>
          <w:rFonts w:ascii="Verdana" w:hAnsi="Verdana"/>
        </w:rPr>
      </w:pPr>
      <w:bookmarkStart w:id="62" w:name="_Toc416859529"/>
      <w:bookmarkStart w:id="63" w:name="_Toc366658848"/>
      <w:bookmarkStart w:id="64" w:name="d0e1044"/>
      <w:bookmarkEnd w:id="57"/>
      <w:bookmarkEnd w:id="60"/>
      <w:r w:rsidRPr="002D0AEC">
        <w:rPr>
          <w:rFonts w:ascii="Verdana" w:hAnsi="Verdana"/>
        </w:rPr>
        <w:t xml:space="preserve">Table </w:t>
      </w:r>
      <w:r w:rsidRPr="002D0AEC">
        <w:rPr>
          <w:rFonts w:ascii="Verdana" w:hAnsi="Verdana"/>
        </w:rPr>
        <w:fldChar w:fldCharType="begin"/>
      </w:r>
      <w:r w:rsidRPr="002D0AEC">
        <w:rPr>
          <w:rFonts w:ascii="Verdana" w:hAnsi="Verdana"/>
        </w:rPr>
        <w:instrText xml:space="preserve"> SEQ Table \* ARABIC </w:instrText>
      </w:r>
      <w:r w:rsidRPr="002D0AEC">
        <w:rPr>
          <w:rFonts w:ascii="Verdana" w:hAnsi="Verdana"/>
        </w:rPr>
        <w:fldChar w:fldCharType="separate"/>
      </w:r>
      <w:r w:rsidR="00C616CC" w:rsidRPr="002D0AEC">
        <w:rPr>
          <w:rFonts w:ascii="Verdana" w:hAnsi="Verdana"/>
          <w:noProof/>
        </w:rPr>
        <w:t>1</w:t>
      </w:r>
      <w:r w:rsidRPr="002D0AEC">
        <w:rPr>
          <w:rFonts w:ascii="Verdana" w:hAnsi="Verdana"/>
        </w:rPr>
        <w:fldChar w:fldCharType="end"/>
      </w:r>
      <w:r w:rsidRPr="002D0AEC">
        <w:rPr>
          <w:rFonts w:ascii="Verdana" w:hAnsi="Verdana"/>
        </w:rPr>
        <w:t>. Use # 1 – Treatment of Aquaculture Nets (Meta SPC 1)</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76487A" w:rsidRPr="002D0AEC" w14:paraId="19991432"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B05E4E" w14:textId="77777777" w:rsidR="0076487A" w:rsidRPr="002D0AEC" w:rsidRDefault="0076487A">
            <w:pPr>
              <w:rPr>
                <w:b/>
              </w:rPr>
            </w:pPr>
            <w:r w:rsidRPr="002D0AEC">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1EA47D" w14:textId="77777777" w:rsidR="0076487A" w:rsidRPr="002D0AEC" w:rsidRDefault="0076487A">
            <w:r w:rsidRPr="002D0AEC">
              <w:t>PT21: Products used to control growth and settlement of fouling organisms (microbes and higher forms of plant and animal species) on vessels, aquaculture equipment or other structures used in water.</w:t>
            </w:r>
          </w:p>
        </w:tc>
      </w:tr>
      <w:tr w:rsidR="0076487A" w:rsidRPr="002D0AEC" w14:paraId="5F6100DF"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A89244" w14:textId="77777777" w:rsidR="0076487A" w:rsidRPr="002D0AEC" w:rsidRDefault="0076487A">
            <w:pPr>
              <w:rPr>
                <w:b/>
              </w:rPr>
            </w:pPr>
            <w:r w:rsidRPr="002D0AEC">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DFFF4D8" w14:textId="77777777" w:rsidR="0076487A" w:rsidRPr="002D0AEC" w:rsidRDefault="0076487A">
            <w:r w:rsidRPr="002D0AEC">
              <w:t>Protection against fouling of nets used in aquaculture.</w:t>
            </w:r>
          </w:p>
        </w:tc>
      </w:tr>
      <w:tr w:rsidR="0076487A" w:rsidRPr="002D0AEC" w14:paraId="3652D078"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6B5556" w14:textId="77777777" w:rsidR="0076487A" w:rsidRPr="002D0AEC" w:rsidRDefault="0076487A">
            <w:pPr>
              <w:rPr>
                <w:b/>
              </w:rPr>
            </w:pPr>
            <w:r w:rsidRPr="002D0AEC">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B5946A" w14:textId="77777777" w:rsidR="0076487A" w:rsidRPr="002D0AEC" w:rsidRDefault="0076487A">
            <w:r w:rsidRPr="002D0AEC">
              <w:t>Slime, Weed (macro algae) and Animals</w:t>
            </w:r>
          </w:p>
          <w:p w14:paraId="600B8DFB" w14:textId="77777777" w:rsidR="0076487A" w:rsidRPr="002D0AEC" w:rsidRDefault="0076487A"/>
        </w:tc>
      </w:tr>
      <w:tr w:rsidR="0076487A" w:rsidRPr="002D0AEC" w14:paraId="70550383"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144FDB" w14:textId="77777777" w:rsidR="0076487A" w:rsidRPr="002D0AEC" w:rsidRDefault="0076487A">
            <w:pPr>
              <w:rPr>
                <w:b/>
              </w:rPr>
            </w:pPr>
            <w:r w:rsidRPr="002D0AEC">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484A3F" w14:textId="77777777" w:rsidR="0076487A" w:rsidRPr="002D0AEC" w:rsidRDefault="0076487A">
            <w:r w:rsidRPr="002D0AEC">
              <w:t>Antifouling products for protection against marine growth on fish farming nets.</w:t>
            </w:r>
          </w:p>
        </w:tc>
      </w:tr>
      <w:tr w:rsidR="0076487A" w:rsidRPr="002D0AEC" w14:paraId="144A02E2"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74B460" w14:textId="77777777" w:rsidR="0076487A" w:rsidRPr="002D0AEC" w:rsidRDefault="0076487A">
            <w:pPr>
              <w:rPr>
                <w:b/>
              </w:rPr>
            </w:pPr>
            <w:r w:rsidRPr="002D0AEC">
              <w:rPr>
                <w:b/>
                <w:bCs/>
                <w:szCs w:val="24"/>
                <w:lang w:eastAsia="en-GB"/>
              </w:rPr>
              <w:t>Application method</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388B70" w14:textId="77777777" w:rsidR="0076487A" w:rsidRPr="002D0AEC" w:rsidRDefault="0076487A">
            <w:r w:rsidRPr="002D0AEC">
              <w:t xml:space="preserve">The products are intended to be applied by dipping or by vacuum treatment. </w:t>
            </w:r>
          </w:p>
        </w:tc>
      </w:tr>
      <w:tr w:rsidR="0076487A" w:rsidRPr="002D0AEC" w14:paraId="5E41355D" w14:textId="77777777" w:rsidTr="00660A00">
        <w:trPr>
          <w:trHeight w:val="527"/>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5D5E9C" w14:textId="77777777" w:rsidR="0076487A" w:rsidRPr="002D0AEC" w:rsidRDefault="0076487A">
            <w:pPr>
              <w:rPr>
                <w:b/>
              </w:rPr>
            </w:pPr>
            <w:r w:rsidRPr="002D0AEC">
              <w:rPr>
                <w:b/>
                <w:bCs/>
                <w:szCs w:val="24"/>
                <w:lang w:eastAsia="en-GB"/>
              </w:rPr>
              <w:t>Application rate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516799" w14:textId="759A3715" w:rsidR="0076487A" w:rsidRPr="002D0AEC" w:rsidRDefault="0076487A">
            <w:r w:rsidRPr="002D0AEC">
              <w:t>Application rate: 0.8 - 1.2 kg of product per 1 kg of dry net.</w:t>
            </w:r>
          </w:p>
          <w:p w14:paraId="23005172" w14:textId="2066E9A7" w:rsidR="0076487A" w:rsidRPr="002D0AEC" w:rsidRDefault="0076487A"/>
        </w:tc>
      </w:tr>
      <w:tr w:rsidR="0076487A" w:rsidRPr="002D0AEC" w14:paraId="236337A3"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A91E69" w14:textId="77777777" w:rsidR="0076487A" w:rsidRPr="002D0AEC" w:rsidRDefault="0076487A">
            <w:pPr>
              <w:rPr>
                <w:b/>
              </w:rPr>
            </w:pPr>
            <w:r w:rsidRPr="002D0AEC">
              <w:rPr>
                <w:b/>
                <w:bCs/>
                <w:szCs w:val="24"/>
                <w:lang w:eastAsia="en-GB"/>
              </w:rPr>
              <w:t>Category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004BA8" w14:textId="77777777" w:rsidR="0076487A" w:rsidRPr="002D0AEC" w:rsidRDefault="0076487A">
            <w:r w:rsidRPr="002D0AEC">
              <w:t>Industrial</w:t>
            </w:r>
          </w:p>
        </w:tc>
      </w:tr>
      <w:tr w:rsidR="0076487A" w:rsidRPr="0076487A" w14:paraId="2DDD4A6E"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5A2642" w14:textId="77777777" w:rsidR="0076487A" w:rsidRPr="002D0AEC" w:rsidRDefault="0076487A">
            <w:pPr>
              <w:rPr>
                <w:b/>
              </w:rPr>
            </w:pPr>
            <w:r w:rsidRPr="002D0AEC">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7A74BE" w14:textId="77777777" w:rsidR="0076487A" w:rsidRPr="002D0AEC" w:rsidRDefault="0076487A">
            <w:r w:rsidRPr="002D0AEC">
              <w:t>Please see the relevant section.</w:t>
            </w:r>
          </w:p>
        </w:tc>
      </w:tr>
    </w:tbl>
    <w:p w14:paraId="1D7D3AA6" w14:textId="77777777" w:rsidR="0076487A" w:rsidRPr="0076487A" w:rsidRDefault="0076487A" w:rsidP="0076487A">
      <w:pPr>
        <w:widowControl w:val="0"/>
        <w:autoSpaceDE w:val="0"/>
        <w:autoSpaceDN w:val="0"/>
        <w:adjustRightInd w:val="0"/>
        <w:spacing w:before="80"/>
        <w:rPr>
          <w:b/>
          <w:bCs/>
          <w:i/>
          <w:iCs/>
          <w:highlight w:val="yellow"/>
        </w:rPr>
      </w:pPr>
    </w:p>
    <w:p w14:paraId="683FC03A" w14:textId="77777777" w:rsidR="0076487A" w:rsidRPr="002D0AEC" w:rsidRDefault="0076487A" w:rsidP="0076487A">
      <w:pPr>
        <w:widowControl w:val="0"/>
        <w:autoSpaceDE w:val="0"/>
        <w:autoSpaceDN w:val="0"/>
        <w:adjustRightInd w:val="0"/>
        <w:spacing w:before="80"/>
        <w:rPr>
          <w:b/>
          <w:bCs/>
          <w:i/>
          <w:iCs/>
        </w:rPr>
      </w:pPr>
    </w:p>
    <w:p w14:paraId="70BE6DAC" w14:textId="77777777" w:rsidR="0076487A" w:rsidRPr="002D0AEC" w:rsidRDefault="0076487A" w:rsidP="0076487A">
      <w:pPr>
        <w:pStyle w:val="Bildetekst"/>
        <w:spacing w:after="120"/>
        <w:rPr>
          <w:rFonts w:ascii="Verdana" w:hAnsi="Verdana"/>
        </w:rPr>
      </w:pPr>
      <w:r w:rsidRPr="002D0AEC">
        <w:rPr>
          <w:rFonts w:ascii="Verdana" w:hAnsi="Verdana"/>
        </w:rPr>
        <w:t xml:space="preserve">Table </w:t>
      </w:r>
      <w:r w:rsidRPr="002D0AEC">
        <w:rPr>
          <w:rFonts w:ascii="Verdana" w:hAnsi="Verdana"/>
        </w:rPr>
        <w:fldChar w:fldCharType="begin"/>
      </w:r>
      <w:r w:rsidRPr="002D0AEC">
        <w:rPr>
          <w:rFonts w:ascii="Verdana" w:hAnsi="Verdana"/>
        </w:rPr>
        <w:instrText xml:space="preserve"> SEQ Table \* ARABIC </w:instrText>
      </w:r>
      <w:r w:rsidRPr="002D0AEC">
        <w:rPr>
          <w:rFonts w:ascii="Verdana" w:hAnsi="Verdana"/>
        </w:rPr>
        <w:fldChar w:fldCharType="separate"/>
      </w:r>
      <w:r w:rsidR="00C616CC" w:rsidRPr="002D0AEC">
        <w:rPr>
          <w:rFonts w:ascii="Verdana" w:hAnsi="Verdana"/>
          <w:noProof/>
        </w:rPr>
        <w:t>2</w:t>
      </w:r>
      <w:r w:rsidRPr="002D0AEC">
        <w:rPr>
          <w:rFonts w:ascii="Verdana" w:hAnsi="Verdana"/>
        </w:rPr>
        <w:fldChar w:fldCharType="end"/>
      </w:r>
      <w:r w:rsidRPr="002D0AEC">
        <w:rPr>
          <w:rFonts w:ascii="Verdana" w:hAnsi="Verdana"/>
        </w:rPr>
        <w:t>. Use # 1 – Treatment of Aquaculture Nets (Meta SPC 2)</w:t>
      </w:r>
    </w:p>
    <w:p w14:paraId="5482624F" w14:textId="77777777" w:rsidR="0076487A" w:rsidRPr="002D0AEC" w:rsidRDefault="0076487A" w:rsidP="0076487A">
      <w:pPr>
        <w:widowControl w:val="0"/>
        <w:autoSpaceDE w:val="0"/>
        <w:autoSpaceDN w:val="0"/>
        <w:adjustRightInd w:val="0"/>
        <w:spacing w:before="80"/>
        <w:rPr>
          <w:b/>
          <w:bCs/>
          <w:i/>
          <w:iCs/>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76487A" w:rsidRPr="002D0AEC" w14:paraId="458664EA" w14:textId="77777777">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902503C" w14:textId="77777777" w:rsidR="0076487A" w:rsidRPr="002D0AEC" w:rsidRDefault="0076487A">
            <w:pPr>
              <w:rPr>
                <w:b/>
              </w:rPr>
            </w:pPr>
            <w:r w:rsidRPr="002D0AEC">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8CCD7FA" w14:textId="77777777" w:rsidR="0076487A" w:rsidRPr="002D0AEC" w:rsidRDefault="0076487A">
            <w:r w:rsidRPr="002D0AEC">
              <w:t>PT21: Products used to control growth and settlement of fouling organisms (microbes and higher forms of plant and animal species) on vessels, aquaculture equipment or other structures used in water.</w:t>
            </w:r>
          </w:p>
        </w:tc>
      </w:tr>
      <w:tr w:rsidR="0076487A" w:rsidRPr="002D0AEC" w14:paraId="35602BA7"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DA4FB4" w14:textId="77777777" w:rsidR="0076487A" w:rsidRPr="002D0AEC" w:rsidRDefault="0076487A">
            <w:pPr>
              <w:rPr>
                <w:b/>
              </w:rPr>
            </w:pPr>
            <w:r w:rsidRPr="002D0AEC">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309F69" w14:textId="77777777" w:rsidR="0076487A" w:rsidRPr="002D0AEC" w:rsidRDefault="0076487A">
            <w:r w:rsidRPr="002D0AEC">
              <w:t>Protection against fouling of nets used in aquaculture.</w:t>
            </w:r>
          </w:p>
        </w:tc>
      </w:tr>
      <w:tr w:rsidR="0076487A" w:rsidRPr="002D0AEC" w14:paraId="0B2D5E32"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777B76" w14:textId="77777777" w:rsidR="0076487A" w:rsidRPr="002D0AEC" w:rsidRDefault="0076487A">
            <w:pPr>
              <w:rPr>
                <w:b/>
              </w:rPr>
            </w:pPr>
            <w:r w:rsidRPr="002D0AEC">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C836E3" w14:textId="77777777" w:rsidR="0076487A" w:rsidRPr="002D0AEC" w:rsidRDefault="0076487A">
            <w:r w:rsidRPr="002D0AEC">
              <w:t>Slime, Weed (macro algae) and Animals</w:t>
            </w:r>
          </w:p>
          <w:p w14:paraId="02EE4DDA" w14:textId="77777777" w:rsidR="0076487A" w:rsidRPr="002D0AEC" w:rsidRDefault="0076487A"/>
        </w:tc>
      </w:tr>
      <w:tr w:rsidR="0076487A" w:rsidRPr="002D0AEC" w14:paraId="6FB3AFE2"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8347E8" w14:textId="77777777" w:rsidR="0076487A" w:rsidRPr="002D0AEC" w:rsidRDefault="0076487A">
            <w:pPr>
              <w:rPr>
                <w:b/>
              </w:rPr>
            </w:pPr>
            <w:r w:rsidRPr="002D0AEC">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6A7267" w14:textId="77777777" w:rsidR="0076487A" w:rsidRPr="002D0AEC" w:rsidRDefault="0076487A">
            <w:r w:rsidRPr="002D0AEC">
              <w:t>Antifouling products for protection against marine growth on fish farming nets.</w:t>
            </w:r>
          </w:p>
        </w:tc>
      </w:tr>
      <w:tr w:rsidR="0076487A" w:rsidRPr="002D0AEC" w14:paraId="2BBA12A3"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6F6277" w14:textId="77777777" w:rsidR="0076487A" w:rsidRPr="002D0AEC" w:rsidRDefault="0076487A">
            <w:pPr>
              <w:rPr>
                <w:b/>
              </w:rPr>
            </w:pPr>
            <w:r w:rsidRPr="002D0AEC">
              <w:rPr>
                <w:b/>
                <w:bCs/>
                <w:szCs w:val="24"/>
                <w:lang w:eastAsia="en-GB"/>
              </w:rPr>
              <w:t>Application method</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2168B0" w14:textId="77777777" w:rsidR="0076487A" w:rsidRPr="002D0AEC" w:rsidRDefault="0076487A">
            <w:r w:rsidRPr="002D0AEC">
              <w:t xml:space="preserve">The products are intended to be applied by dipping or by vacuum treatment. </w:t>
            </w:r>
          </w:p>
        </w:tc>
      </w:tr>
      <w:tr w:rsidR="0076487A" w:rsidRPr="002D0AEC" w14:paraId="50008C2F" w14:textId="77777777" w:rsidTr="00660A00">
        <w:trPr>
          <w:trHeight w:val="626"/>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69C3DE" w14:textId="77777777" w:rsidR="0076487A" w:rsidRPr="002D0AEC" w:rsidRDefault="0076487A">
            <w:pPr>
              <w:rPr>
                <w:b/>
              </w:rPr>
            </w:pPr>
            <w:r w:rsidRPr="002D0AEC">
              <w:rPr>
                <w:b/>
                <w:bCs/>
                <w:szCs w:val="24"/>
                <w:lang w:eastAsia="en-GB"/>
              </w:rPr>
              <w:t>Application rate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4A3A1C" w14:textId="73697DC6" w:rsidR="0076487A" w:rsidRPr="002D0AEC" w:rsidRDefault="0076487A">
            <w:r w:rsidRPr="002D0AEC">
              <w:t>Application rate: 0.8 - 1.2 kg of product per 1 kg of dry net.</w:t>
            </w:r>
          </w:p>
          <w:p w14:paraId="41A41D30" w14:textId="271E7639" w:rsidR="0076487A" w:rsidRPr="002D0AEC" w:rsidRDefault="0076487A"/>
        </w:tc>
      </w:tr>
      <w:tr w:rsidR="0076487A" w:rsidRPr="002D0AEC" w14:paraId="005AC318"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0EC76F" w14:textId="77777777" w:rsidR="0076487A" w:rsidRPr="002D0AEC" w:rsidRDefault="0076487A">
            <w:pPr>
              <w:rPr>
                <w:b/>
              </w:rPr>
            </w:pPr>
            <w:r w:rsidRPr="002D0AEC">
              <w:rPr>
                <w:b/>
                <w:bCs/>
                <w:szCs w:val="24"/>
                <w:lang w:eastAsia="en-GB"/>
              </w:rPr>
              <w:t>Category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05B76E" w14:textId="77777777" w:rsidR="0076487A" w:rsidRPr="002D0AEC" w:rsidRDefault="0076487A">
            <w:r w:rsidRPr="002D0AEC">
              <w:t>Industrial</w:t>
            </w:r>
          </w:p>
        </w:tc>
      </w:tr>
      <w:tr w:rsidR="0076487A" w:rsidRPr="00570D1A" w14:paraId="247D30E3" w14:textId="77777777">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FB11D0" w14:textId="77777777" w:rsidR="0076487A" w:rsidRPr="002D0AEC" w:rsidRDefault="0076487A">
            <w:pPr>
              <w:rPr>
                <w:b/>
              </w:rPr>
            </w:pPr>
            <w:r w:rsidRPr="002D0AEC">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E724D8" w14:textId="77777777" w:rsidR="0076487A" w:rsidRPr="00570D1A" w:rsidRDefault="0076487A">
            <w:r w:rsidRPr="002D0AEC">
              <w:t>Please see the relevant section.</w:t>
            </w:r>
          </w:p>
        </w:tc>
      </w:tr>
    </w:tbl>
    <w:p w14:paraId="71C933B4" w14:textId="77777777" w:rsidR="0076487A" w:rsidRPr="00DE2782" w:rsidRDefault="0076487A" w:rsidP="0076487A">
      <w:pPr>
        <w:widowControl w:val="0"/>
        <w:autoSpaceDE w:val="0"/>
        <w:autoSpaceDN w:val="0"/>
        <w:adjustRightInd w:val="0"/>
        <w:spacing w:before="80"/>
      </w:pPr>
    </w:p>
    <w:p w14:paraId="59A94DBD" w14:textId="77777777" w:rsidR="00C618A2" w:rsidRPr="00F50BE5" w:rsidRDefault="00C618A2" w:rsidP="00BA6C8E">
      <w:pPr>
        <w:pStyle w:val="Overskrift4"/>
      </w:pPr>
      <w:bookmarkStart w:id="65" w:name="_Toc137067057"/>
      <w:r w:rsidRPr="00F50BE5">
        <w:t>Use-specific instructions for use</w:t>
      </w:r>
      <w:bookmarkEnd w:id="62"/>
      <w:bookmarkEnd w:id="6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50BE5" w14:paraId="6C43D298"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1824AD" w14:textId="77777777" w:rsidR="00C618A2" w:rsidRPr="00F50BE5" w:rsidRDefault="00E34B95" w:rsidP="00C618A2">
            <w:pPr>
              <w:widowControl w:val="0"/>
              <w:autoSpaceDE w:val="0"/>
              <w:autoSpaceDN w:val="0"/>
              <w:adjustRightInd w:val="0"/>
              <w:spacing w:before="80"/>
              <w:rPr>
                <w:rFonts w:cs="Times"/>
                <w:bCs/>
                <w:szCs w:val="29"/>
              </w:rPr>
            </w:pPr>
            <w:r w:rsidRPr="00F50BE5">
              <w:rPr>
                <w:rFonts w:cs="Times"/>
                <w:bCs/>
                <w:szCs w:val="29"/>
              </w:rPr>
              <w:t>See Section 2.1.5</w:t>
            </w:r>
          </w:p>
        </w:tc>
      </w:tr>
    </w:tbl>
    <w:p w14:paraId="032A8506" w14:textId="77777777" w:rsidR="00C618A2" w:rsidRPr="00F50BE5" w:rsidRDefault="00C618A2" w:rsidP="00BA6C8E">
      <w:pPr>
        <w:pStyle w:val="Overskrift4"/>
      </w:pPr>
      <w:bookmarkStart w:id="66" w:name="_Toc416859530"/>
      <w:bookmarkStart w:id="67" w:name="_Toc137067058"/>
      <w:r w:rsidRPr="00F50BE5">
        <w:t>Use-specific risk mitigation measures</w:t>
      </w:r>
      <w:bookmarkEnd w:id="66"/>
      <w:bookmarkEnd w:id="67"/>
      <w:r w:rsidRPr="00F50BE5">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50BE5" w14:paraId="0F68ABD1"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3DEAE2" w14:textId="74DBD114" w:rsidR="00C618A2" w:rsidRPr="00F50BE5" w:rsidRDefault="00E34B95" w:rsidP="00C618A2">
            <w:pPr>
              <w:widowControl w:val="0"/>
              <w:autoSpaceDE w:val="0"/>
              <w:autoSpaceDN w:val="0"/>
              <w:adjustRightInd w:val="0"/>
              <w:spacing w:before="80"/>
              <w:rPr>
                <w:rFonts w:cs="Times"/>
                <w:bCs/>
                <w:szCs w:val="29"/>
              </w:rPr>
            </w:pPr>
            <w:r w:rsidRPr="00F50BE5">
              <w:rPr>
                <w:rFonts w:cs="Times"/>
                <w:bCs/>
                <w:szCs w:val="29"/>
              </w:rPr>
              <w:t>See Section 2.1.5</w:t>
            </w:r>
          </w:p>
        </w:tc>
      </w:tr>
    </w:tbl>
    <w:p w14:paraId="3D943599" w14:textId="77777777" w:rsidR="00C618A2" w:rsidRPr="00F50BE5" w:rsidRDefault="00C618A2" w:rsidP="003D703B">
      <w:pPr>
        <w:pStyle w:val="Default"/>
        <w:rPr>
          <w:rFonts w:eastAsia="Calibri"/>
          <w:b/>
          <w:i/>
          <w:caps/>
          <w:sz w:val="22"/>
          <w:szCs w:val="22"/>
          <w:lang w:eastAsia="en-US"/>
        </w:rPr>
      </w:pPr>
      <w:bookmarkStart w:id="68" w:name="_Toc416859531"/>
    </w:p>
    <w:p w14:paraId="79D90768" w14:textId="76B4365D" w:rsidR="00C618A2" w:rsidRPr="00F50BE5" w:rsidRDefault="00C618A2" w:rsidP="00BA6C8E">
      <w:pPr>
        <w:pStyle w:val="Overskrift4"/>
      </w:pPr>
      <w:bookmarkStart w:id="69" w:name="_Toc137067059"/>
      <w:r w:rsidRPr="00F50BE5">
        <w:t>Where specific to the use, the particulars of likely direct or indirect effects, first aid instructions and emergency measures to protect the environment</w:t>
      </w:r>
      <w:bookmarkEnd w:id="68"/>
      <w:bookmarkEnd w:id="6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50BE5" w14:paraId="504FE05C"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FE1A9E" w14:textId="7A2AB7F0" w:rsidR="00C618A2" w:rsidRPr="00F50BE5" w:rsidRDefault="00E34B95" w:rsidP="00C618A2">
            <w:pPr>
              <w:widowControl w:val="0"/>
              <w:autoSpaceDE w:val="0"/>
              <w:autoSpaceDN w:val="0"/>
              <w:adjustRightInd w:val="0"/>
              <w:spacing w:before="80"/>
              <w:rPr>
                <w:rFonts w:cs="Times"/>
                <w:bCs/>
                <w:szCs w:val="29"/>
              </w:rPr>
            </w:pPr>
            <w:r w:rsidRPr="00F50BE5">
              <w:rPr>
                <w:rFonts w:cs="Times"/>
                <w:bCs/>
                <w:szCs w:val="29"/>
              </w:rPr>
              <w:t xml:space="preserve">See </w:t>
            </w:r>
            <w:r w:rsidR="00402586">
              <w:rPr>
                <w:rFonts w:cs="Times"/>
                <w:bCs/>
                <w:szCs w:val="29"/>
              </w:rPr>
              <w:t>s</w:t>
            </w:r>
            <w:r w:rsidRPr="00F50BE5">
              <w:rPr>
                <w:rFonts w:cs="Times"/>
                <w:bCs/>
                <w:szCs w:val="29"/>
              </w:rPr>
              <w:t>ection 2.1.5</w:t>
            </w:r>
          </w:p>
        </w:tc>
      </w:tr>
    </w:tbl>
    <w:p w14:paraId="235F15C5" w14:textId="77777777" w:rsidR="00C618A2" w:rsidRPr="00F50BE5" w:rsidRDefault="00C618A2" w:rsidP="00BA6C8E">
      <w:pPr>
        <w:pStyle w:val="Overskrift4"/>
      </w:pPr>
      <w:bookmarkStart w:id="70" w:name="_Toc416859532"/>
      <w:bookmarkStart w:id="71" w:name="_Toc137067060"/>
      <w:r w:rsidRPr="00F50BE5">
        <w:t>Where specific to the use, the instructions for safe disposal of the product and its packaging</w:t>
      </w:r>
      <w:bookmarkEnd w:id="70"/>
      <w:bookmarkEnd w:id="71"/>
      <w:r w:rsidRPr="00F50BE5">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50BE5" w14:paraId="64C3BE79"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D2F312" w14:textId="77777777" w:rsidR="00C618A2" w:rsidRPr="00F50BE5" w:rsidRDefault="00A717FB" w:rsidP="00C618A2">
            <w:pPr>
              <w:widowControl w:val="0"/>
              <w:autoSpaceDE w:val="0"/>
              <w:autoSpaceDN w:val="0"/>
              <w:adjustRightInd w:val="0"/>
              <w:spacing w:before="80"/>
              <w:rPr>
                <w:rFonts w:cs="Times"/>
                <w:bCs/>
                <w:szCs w:val="29"/>
              </w:rPr>
            </w:pPr>
            <w:r w:rsidRPr="00F50BE5">
              <w:rPr>
                <w:rFonts w:cs="Times"/>
                <w:bCs/>
                <w:szCs w:val="29"/>
              </w:rPr>
              <w:t>See Section 2.1.5</w:t>
            </w:r>
          </w:p>
        </w:tc>
      </w:tr>
    </w:tbl>
    <w:p w14:paraId="446F05FE" w14:textId="35BB8C71" w:rsidR="00C618A2" w:rsidRPr="00F50BE5" w:rsidRDefault="0046001E" w:rsidP="00C618A2">
      <w:pPr>
        <w:widowControl w:val="0"/>
        <w:autoSpaceDE w:val="0"/>
        <w:autoSpaceDN w:val="0"/>
        <w:adjustRightInd w:val="0"/>
        <w:rPr>
          <w:rFonts w:cs="Times"/>
          <w:bCs/>
          <w:szCs w:val="29"/>
        </w:rPr>
      </w:pPr>
      <w:r>
        <w:rPr>
          <w:rFonts w:cs="Times"/>
          <w:bCs/>
          <w:szCs w:val="29"/>
        </w:rPr>
        <w:t>d</w:t>
      </w:r>
    </w:p>
    <w:p w14:paraId="7245B989" w14:textId="77777777" w:rsidR="00C618A2" w:rsidRPr="00F50BE5" w:rsidRDefault="00C618A2" w:rsidP="00BA6C8E">
      <w:pPr>
        <w:pStyle w:val="Overskrift4"/>
      </w:pPr>
      <w:bookmarkStart w:id="72" w:name="_Toc416859533"/>
      <w:bookmarkStart w:id="73" w:name="_Toc137067061"/>
      <w:r w:rsidRPr="00F50BE5">
        <w:t>Where specific to the use, the conditions of storage and shelf-life of the product under normal conditions of storage</w:t>
      </w:r>
      <w:bookmarkEnd w:id="72"/>
      <w:bookmarkEnd w:id="7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18A2" w:rsidRPr="00F50BE5" w14:paraId="29953004"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EBBBEB" w14:textId="77777777" w:rsidR="00C618A2" w:rsidRPr="00F50BE5" w:rsidRDefault="00A717FB" w:rsidP="00C618A2">
            <w:pPr>
              <w:widowControl w:val="0"/>
              <w:autoSpaceDE w:val="0"/>
              <w:autoSpaceDN w:val="0"/>
              <w:adjustRightInd w:val="0"/>
              <w:spacing w:before="80"/>
              <w:rPr>
                <w:rFonts w:cs="Times"/>
                <w:bCs/>
                <w:szCs w:val="29"/>
              </w:rPr>
            </w:pPr>
            <w:r w:rsidRPr="00F50BE5">
              <w:rPr>
                <w:rFonts w:cs="Times"/>
                <w:bCs/>
                <w:szCs w:val="29"/>
              </w:rPr>
              <w:t>See Section 2.1.5</w:t>
            </w:r>
          </w:p>
        </w:tc>
      </w:tr>
    </w:tbl>
    <w:p w14:paraId="29890B7F" w14:textId="77777777" w:rsidR="00264475" w:rsidRPr="00F50BE5" w:rsidRDefault="00264475" w:rsidP="00264475"/>
    <w:p w14:paraId="098ACC13" w14:textId="77777777" w:rsidR="00264475" w:rsidRPr="00F50BE5" w:rsidRDefault="00264475" w:rsidP="00264475">
      <w:pPr>
        <w:spacing w:line="260" w:lineRule="atLeast"/>
        <w:rPr>
          <w:rFonts w:eastAsia="Calibri"/>
          <w:lang w:eastAsia="en-US"/>
        </w:rPr>
      </w:pPr>
    </w:p>
    <w:p w14:paraId="2CC3AC93" w14:textId="2613BB76" w:rsidR="00264475" w:rsidRPr="00F50BE5" w:rsidRDefault="00264475" w:rsidP="00F174B5">
      <w:pPr>
        <w:pStyle w:val="Overskrift3"/>
        <w:rPr>
          <w:lang w:eastAsia="en-US"/>
        </w:rPr>
      </w:pPr>
      <w:bookmarkStart w:id="74" w:name="_Toc137067062"/>
      <w:r w:rsidRPr="00F50BE5">
        <w:t>General directions for use</w:t>
      </w:r>
      <w:bookmarkEnd w:id="74"/>
    </w:p>
    <w:p w14:paraId="69C05BAA" w14:textId="5CAC9E19" w:rsidR="00264475" w:rsidRDefault="00264475" w:rsidP="00BA6C8E">
      <w:pPr>
        <w:pStyle w:val="Overskrift4"/>
      </w:pPr>
      <w:bookmarkStart w:id="75" w:name="_Toc137067063"/>
      <w:r w:rsidRPr="00F50BE5">
        <w:t>Instructions for use</w:t>
      </w:r>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64475" w:rsidRPr="00570D1A" w14:paraId="2794F424" w14:textId="77777777" w:rsidTr="007854D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7B55EF" w14:textId="77777777" w:rsidR="0078473E" w:rsidRDefault="0078473E" w:rsidP="007854D3"/>
          <w:p w14:paraId="6772B590" w14:textId="07262D54" w:rsidR="00264475" w:rsidRPr="004206DF" w:rsidRDefault="00264475" w:rsidP="007854D3">
            <w:r w:rsidRPr="004206DF">
              <w:t xml:space="preserve">• Stir vigorously </w:t>
            </w:r>
            <w:r w:rsidR="003D703B">
              <w:t xml:space="preserve">for 20 minutes </w:t>
            </w:r>
            <w:r w:rsidR="00F66C09">
              <w:t>with an appropriate stirring mechanism</w:t>
            </w:r>
            <w:r w:rsidR="003D703B">
              <w:t xml:space="preserve"> </w:t>
            </w:r>
            <w:r w:rsidRPr="004206DF">
              <w:t>before use</w:t>
            </w:r>
            <w:r w:rsidR="003D703B">
              <w:t xml:space="preserve"> to achieve a homogenous solution after storage.</w:t>
            </w:r>
          </w:p>
          <w:p w14:paraId="36AC525E" w14:textId="5FAE3C65" w:rsidR="00264475" w:rsidRPr="004206DF" w:rsidRDefault="00264475" w:rsidP="007854D3">
            <w:r w:rsidRPr="004206DF">
              <w:t>• To be used undiluted.</w:t>
            </w:r>
          </w:p>
          <w:p w14:paraId="26D78103" w14:textId="1EA1527C" w:rsidR="00F66C09" w:rsidRDefault="00F66C09" w:rsidP="00F66C09">
            <w:pPr>
              <w:rPr>
                <w:rFonts w:cs="Times"/>
                <w:bCs/>
                <w:szCs w:val="29"/>
              </w:rPr>
            </w:pPr>
            <w:r w:rsidRPr="004206DF">
              <w:t xml:space="preserve">• </w:t>
            </w:r>
            <w:r>
              <w:rPr>
                <w:rFonts w:cs="Times"/>
                <w:bCs/>
                <w:szCs w:val="29"/>
              </w:rPr>
              <w:t xml:space="preserve">Density and viscosity must be measured to ensure that the product is homogeneous prior to treatment. The measurements must be within the specification of this authorisation. Please follow the manufacturer's directions for how to measure density and viscosity. </w:t>
            </w:r>
          </w:p>
          <w:p w14:paraId="0BE0C00F" w14:textId="086F9BE7" w:rsidR="00264475" w:rsidRPr="004206DF" w:rsidRDefault="00264475" w:rsidP="007854D3">
            <w:r w:rsidRPr="004206DF">
              <w:t>• Let the net soak in the product for a minimum of 20 minutes to ensure that 0.8 - 1.2 kg of product is applied per 1 kg of dry net. Then let the net hang to dry or use a closed drum syste</w:t>
            </w:r>
            <w:r w:rsidR="00BB2BD6">
              <w:t>m</w:t>
            </w:r>
            <w:r w:rsidRPr="004206DF">
              <w:t>.</w:t>
            </w:r>
          </w:p>
          <w:p w14:paraId="4834C61B" w14:textId="77777777" w:rsidR="00264475" w:rsidRPr="004206DF" w:rsidRDefault="00264475" w:rsidP="007854D3">
            <w:r w:rsidRPr="004206DF">
              <w:t>• IMPORTANT! Nets must be completely dry before they are put into the sea.</w:t>
            </w:r>
          </w:p>
          <w:p w14:paraId="22A17868" w14:textId="220C4F59" w:rsidR="00264475" w:rsidRPr="00570D1A" w:rsidRDefault="00264475" w:rsidP="00325E3A">
            <w:r w:rsidRPr="004206DF">
              <w:t>• The container should be tilted a little for complete emptying and may be rinsed with approximately 5% water.</w:t>
            </w:r>
          </w:p>
        </w:tc>
      </w:tr>
    </w:tbl>
    <w:p w14:paraId="1866D210" w14:textId="187BBB76" w:rsidR="00264475" w:rsidRDefault="00264475" w:rsidP="00BA6C8E">
      <w:pPr>
        <w:pStyle w:val="Overskrift4"/>
      </w:pPr>
      <w:bookmarkStart w:id="76" w:name="_Toc137067064"/>
      <w:r w:rsidRPr="00F50BE5">
        <w:t>Risk mitigation measures</w:t>
      </w:r>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64475" w:rsidRPr="00570D1A" w14:paraId="55789063" w14:textId="77777777" w:rsidTr="007854D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956024" w14:textId="080215FF" w:rsidR="00264475" w:rsidRDefault="00264475" w:rsidP="007854D3">
            <w:pPr>
              <w:autoSpaceDE w:val="0"/>
              <w:autoSpaceDN w:val="0"/>
              <w:adjustRightInd w:val="0"/>
              <w:rPr>
                <w:rFonts w:cs="ArialMT"/>
                <w:lang w:eastAsia="en-US"/>
              </w:rPr>
            </w:pPr>
            <w:bookmarkStart w:id="77" w:name="_Hlk89824023"/>
            <w:r w:rsidRPr="000F469C">
              <w:rPr>
                <w:rFonts w:cs="ArialMT"/>
                <w:lang w:eastAsia="en-US"/>
              </w:rPr>
              <w:t>Avoid breathing dust/mist</w:t>
            </w:r>
            <w:r w:rsidRPr="006B1A5A">
              <w:rPr>
                <w:rFonts w:cs="ArialMT"/>
                <w:lang w:eastAsia="en-US"/>
              </w:rPr>
              <w:t xml:space="preserve"> </w:t>
            </w:r>
          </w:p>
          <w:p w14:paraId="4CBDBC5C" w14:textId="266FFDD3" w:rsidR="00881B90" w:rsidRPr="00310902" w:rsidRDefault="00881B90" w:rsidP="00CE11B6">
            <w:pPr>
              <w:autoSpaceDE w:val="0"/>
              <w:autoSpaceDN w:val="0"/>
              <w:adjustRightInd w:val="0"/>
              <w:rPr>
                <w:rFonts w:eastAsia="Calibri"/>
                <w:iCs/>
                <w:lang w:eastAsia="en-US"/>
              </w:rPr>
            </w:pPr>
            <w:r>
              <w:rPr>
                <w:rFonts w:cs="ArialMT"/>
                <w:lang w:eastAsia="en-US"/>
              </w:rPr>
              <w:t>Avoid contact with skin and eyes.</w:t>
            </w:r>
            <w:r w:rsidR="00CE11B6">
              <w:rPr>
                <w:rFonts w:cs="ArialMT"/>
                <w:lang w:eastAsia="en-US"/>
              </w:rPr>
              <w:t xml:space="preserve"> </w:t>
            </w:r>
            <w:r w:rsidRPr="00310902">
              <w:rPr>
                <w:rFonts w:eastAsia="Calibri"/>
                <w:iCs/>
                <w:lang w:eastAsia="en-US"/>
              </w:rPr>
              <w:t xml:space="preserve">Wash hands </w:t>
            </w:r>
            <w:r w:rsidR="001F5528">
              <w:rPr>
                <w:rFonts w:eastAsia="Calibri"/>
                <w:iCs/>
                <w:lang w:eastAsia="en-US"/>
              </w:rPr>
              <w:t>after handling and use</w:t>
            </w:r>
            <w:r w:rsidR="004642DE">
              <w:rPr>
                <w:rFonts w:eastAsia="Calibri"/>
                <w:iCs/>
                <w:lang w:eastAsia="en-US"/>
              </w:rPr>
              <w:t>.</w:t>
            </w:r>
            <w:r w:rsidR="001F5528">
              <w:rPr>
                <w:rFonts w:eastAsia="Calibri"/>
                <w:iCs/>
                <w:lang w:eastAsia="en-US"/>
              </w:rPr>
              <w:t xml:space="preserve"> </w:t>
            </w:r>
          </w:p>
          <w:p w14:paraId="25EFFBDA" w14:textId="2114D10C" w:rsidR="00881B90" w:rsidRDefault="00881B90" w:rsidP="00881B90">
            <w:pPr>
              <w:autoSpaceDE w:val="0"/>
              <w:autoSpaceDN w:val="0"/>
              <w:adjustRightInd w:val="0"/>
              <w:rPr>
                <w:rFonts w:cs="ArialMT"/>
                <w:lang w:eastAsia="en-US"/>
              </w:rPr>
            </w:pPr>
            <w:r w:rsidRPr="00310902">
              <w:rPr>
                <w:rFonts w:eastAsia="Calibri"/>
                <w:iCs/>
                <w:lang w:eastAsia="en-US"/>
              </w:rPr>
              <w:t>Wash contaminated clothing before reuse</w:t>
            </w:r>
            <w:r>
              <w:rPr>
                <w:rFonts w:eastAsia="Calibri"/>
                <w:iCs/>
                <w:lang w:eastAsia="en-US"/>
              </w:rPr>
              <w:t>.</w:t>
            </w:r>
          </w:p>
          <w:bookmarkEnd w:id="77"/>
          <w:p w14:paraId="029D994A" w14:textId="1750D522" w:rsidR="00881B90" w:rsidRDefault="00881B90" w:rsidP="00881B90">
            <w:pPr>
              <w:spacing w:line="260" w:lineRule="atLeast"/>
            </w:pPr>
          </w:p>
          <w:p w14:paraId="26D4970A" w14:textId="77777777" w:rsidR="00736DA4" w:rsidRPr="007A3792" w:rsidRDefault="00736DA4" w:rsidP="00736DA4">
            <w:pPr>
              <w:spacing w:line="260" w:lineRule="atLeast"/>
            </w:pPr>
            <w:r w:rsidRPr="007A3792">
              <w:t>Personal protective equipment to be worn:</w:t>
            </w:r>
          </w:p>
          <w:p w14:paraId="687074DB" w14:textId="723F23E9" w:rsidR="00264475" w:rsidRPr="007A3792" w:rsidRDefault="00445994">
            <w:pPr>
              <w:pStyle w:val="Listeavsnitt"/>
              <w:numPr>
                <w:ilvl w:val="0"/>
                <w:numId w:val="24"/>
              </w:numPr>
              <w:spacing w:after="120" w:line="260" w:lineRule="atLeast"/>
              <w:jc w:val="both"/>
              <w:rPr>
                <w:bCs/>
              </w:rPr>
            </w:pPr>
            <w:r w:rsidRPr="007A3792">
              <w:rPr>
                <w:bCs/>
              </w:rPr>
              <w:t xml:space="preserve">Hand protection: </w:t>
            </w:r>
            <w:r w:rsidR="00264475" w:rsidRPr="007A3792">
              <w:rPr>
                <w:bCs/>
              </w:rPr>
              <w:t xml:space="preserve">Wear </w:t>
            </w:r>
            <w:r w:rsidR="00830ECF" w:rsidRPr="007A3792">
              <w:rPr>
                <w:rStyle w:val="cf01"/>
                <w:rFonts w:ascii="Verdana" w:hAnsi="Verdana"/>
                <w:sz w:val="20"/>
                <w:szCs w:val="20"/>
              </w:rPr>
              <w:t>protective chemical resistant</w:t>
            </w:r>
            <w:r w:rsidR="00264475" w:rsidRPr="007A3792">
              <w:rPr>
                <w:rStyle w:val="cf01"/>
                <w:rFonts w:ascii="Verdana" w:hAnsi="Verdana"/>
                <w:sz w:val="20"/>
                <w:szCs w:val="20"/>
              </w:rPr>
              <w:t xml:space="preserve"> gloves</w:t>
            </w:r>
            <w:r w:rsidR="00830ECF" w:rsidRPr="007A3792">
              <w:rPr>
                <w:rStyle w:val="cf01"/>
                <w:rFonts w:ascii="Verdana" w:hAnsi="Verdana"/>
                <w:sz w:val="20"/>
                <w:szCs w:val="20"/>
              </w:rPr>
              <w:t xml:space="preserve"> </w:t>
            </w:r>
            <w:r w:rsidR="00830ECF" w:rsidRPr="007A3792">
              <w:rPr>
                <w:rStyle w:val="cf01"/>
              </w:rPr>
              <w:t>(</w:t>
            </w:r>
            <w:r w:rsidR="00736DA4" w:rsidRPr="007A3792">
              <w:rPr>
                <w:bCs/>
              </w:rPr>
              <w:t>n</w:t>
            </w:r>
            <w:r w:rsidR="00264475" w:rsidRPr="007A3792">
              <w:rPr>
                <w:bCs/>
              </w:rPr>
              <w:t>eoprene</w:t>
            </w:r>
            <w:r w:rsidR="00195BF1" w:rsidRPr="007A3792">
              <w:rPr>
                <w:bCs/>
              </w:rPr>
              <w:t>,</w:t>
            </w:r>
            <w:r w:rsidR="00264475" w:rsidRPr="007A3792">
              <w:rPr>
                <w:bCs/>
              </w:rPr>
              <w:t xml:space="preserve"> nitrile rubber</w:t>
            </w:r>
            <w:r w:rsidR="00195BF1" w:rsidRPr="007A3792">
              <w:rPr>
                <w:bCs/>
              </w:rPr>
              <w:t xml:space="preserve"> or b</w:t>
            </w:r>
            <w:r w:rsidR="00264475" w:rsidRPr="007A3792">
              <w:rPr>
                <w:bCs/>
              </w:rPr>
              <w:t>utylrubber protective gloves</w:t>
            </w:r>
            <w:r w:rsidR="00736DA4" w:rsidRPr="007A3792">
              <w:rPr>
                <w:bCs/>
              </w:rPr>
              <w:t xml:space="preserve"> </w:t>
            </w:r>
            <w:r w:rsidR="00EE402D" w:rsidRPr="007A3792">
              <w:rPr>
                <w:bCs/>
              </w:rPr>
              <w:t>(</w:t>
            </w:r>
            <w:r w:rsidR="00264475" w:rsidRPr="007A3792">
              <w:rPr>
                <w:bCs/>
              </w:rPr>
              <w:t>EN 374</w:t>
            </w:r>
            <w:r w:rsidR="00EE402D" w:rsidRPr="007A3792">
              <w:rPr>
                <w:bCs/>
              </w:rPr>
              <w:t>)</w:t>
            </w:r>
            <w:r w:rsidR="00195F68" w:rsidRPr="007A3792">
              <w:rPr>
                <w:bCs/>
              </w:rPr>
              <w:t>)</w:t>
            </w:r>
            <w:r w:rsidR="00264475" w:rsidRPr="007A3792">
              <w:rPr>
                <w:bCs/>
              </w:rPr>
              <w:t>.</w:t>
            </w:r>
          </w:p>
          <w:p w14:paraId="54F8A2BC" w14:textId="3A3DCD23" w:rsidR="00264475" w:rsidRPr="007A3792" w:rsidRDefault="00264475" w:rsidP="00736DA4">
            <w:pPr>
              <w:pStyle w:val="Listeavsnitt"/>
              <w:numPr>
                <w:ilvl w:val="0"/>
                <w:numId w:val="24"/>
              </w:numPr>
              <w:spacing w:after="120" w:line="260" w:lineRule="atLeast"/>
              <w:jc w:val="both"/>
              <w:rPr>
                <w:bCs/>
              </w:rPr>
            </w:pPr>
            <w:r w:rsidRPr="007A3792">
              <w:rPr>
                <w:bCs/>
              </w:rPr>
              <w:t xml:space="preserve">Eye protection: </w:t>
            </w:r>
            <w:r w:rsidR="00830ECF" w:rsidRPr="007A3792">
              <w:rPr>
                <w:bCs/>
              </w:rPr>
              <w:t>Wear c</w:t>
            </w:r>
            <w:r w:rsidRPr="007A3792">
              <w:rPr>
                <w:bCs/>
              </w:rPr>
              <w:t>hemical goggles or face shield</w:t>
            </w:r>
            <w:r w:rsidR="00EE402D" w:rsidRPr="007A3792">
              <w:rPr>
                <w:bCs/>
              </w:rPr>
              <w:t xml:space="preserve"> (</w:t>
            </w:r>
            <w:r w:rsidRPr="007A3792">
              <w:rPr>
                <w:bCs/>
              </w:rPr>
              <w:t>EN 166</w:t>
            </w:r>
            <w:r w:rsidR="00EE402D" w:rsidRPr="007A3792">
              <w:rPr>
                <w:bCs/>
              </w:rPr>
              <w:t>)</w:t>
            </w:r>
            <w:r w:rsidRPr="007A3792">
              <w:rPr>
                <w:bCs/>
              </w:rPr>
              <w:t>.</w:t>
            </w:r>
          </w:p>
          <w:p w14:paraId="33DC99D4" w14:textId="3F567952" w:rsidR="00264475" w:rsidRPr="007A3792" w:rsidRDefault="00264475" w:rsidP="00736DA4">
            <w:pPr>
              <w:pStyle w:val="Listeavsnitt"/>
              <w:numPr>
                <w:ilvl w:val="0"/>
                <w:numId w:val="24"/>
              </w:numPr>
              <w:spacing w:after="120" w:line="260" w:lineRule="atLeast"/>
              <w:rPr>
                <w:lang w:val="en-US" w:eastAsia="en-US"/>
              </w:rPr>
            </w:pPr>
            <w:r w:rsidRPr="007A3792">
              <w:rPr>
                <w:bCs/>
              </w:rPr>
              <w:t>Skin and body protection:</w:t>
            </w:r>
            <w:r w:rsidRPr="007A3792">
              <w:t xml:space="preserve"> </w:t>
            </w:r>
            <w:r w:rsidR="008C3A43" w:rsidRPr="007A3792">
              <w:t>Wear a</w:t>
            </w:r>
            <w:r w:rsidRPr="007A3792">
              <w:t xml:space="preserve"> double coverall, a chemically resistant (at least type 3, EN-14605) coverall which is impermeable for the biocidal product (coverall material to be specified by the authorisation holder within the product information) with at least a long-sleeve, long-leg cotton coverall underneath.</w:t>
            </w:r>
          </w:p>
          <w:p w14:paraId="5506157B" w14:textId="143F60AB" w:rsidR="00264475" w:rsidRPr="00736DA4" w:rsidRDefault="00264475" w:rsidP="00736DA4">
            <w:pPr>
              <w:pStyle w:val="Listeavsnitt"/>
              <w:numPr>
                <w:ilvl w:val="0"/>
                <w:numId w:val="24"/>
              </w:numPr>
              <w:spacing w:after="120" w:line="260" w:lineRule="atLeast"/>
              <w:jc w:val="both"/>
              <w:rPr>
                <w:bCs/>
              </w:rPr>
            </w:pPr>
            <w:r w:rsidRPr="007A3792">
              <w:rPr>
                <w:bCs/>
              </w:rPr>
              <w:t>Respiratory protection: No special respiratory protection equipment is recommended under normal conditions of use with adequate</w:t>
            </w:r>
            <w:r w:rsidRPr="00736DA4">
              <w:rPr>
                <w:bCs/>
              </w:rPr>
              <w:t xml:space="preserve"> ventilation.</w:t>
            </w:r>
          </w:p>
          <w:p w14:paraId="6572F655" w14:textId="47AD8E61" w:rsidR="00264475" w:rsidRDefault="00264475" w:rsidP="007854D3">
            <w:pPr>
              <w:spacing w:line="260" w:lineRule="atLeast"/>
              <w:rPr>
                <w:bCs/>
                <w:color w:val="0070C0"/>
              </w:rPr>
            </w:pPr>
          </w:p>
          <w:p w14:paraId="683BFC72" w14:textId="758300F1" w:rsidR="007101C3" w:rsidRDefault="007101C3" w:rsidP="007854D3">
            <w:pPr>
              <w:spacing w:line="260" w:lineRule="atLeast"/>
              <w:rPr>
                <w:rFonts w:cs="ArialMT"/>
                <w:lang w:val="en-US" w:eastAsia="en-US"/>
              </w:rPr>
            </w:pPr>
            <w:r w:rsidRPr="002635B3">
              <w:rPr>
                <w:rFonts w:cs="ArialMT"/>
                <w:lang w:val="en-US" w:eastAsia="en-US"/>
              </w:rPr>
              <w:t>Avoid release to the environment.</w:t>
            </w:r>
          </w:p>
          <w:p w14:paraId="3DC82399" w14:textId="77777777" w:rsidR="007101C3" w:rsidRDefault="007101C3" w:rsidP="007854D3">
            <w:pPr>
              <w:spacing w:line="260" w:lineRule="atLeast"/>
              <w:rPr>
                <w:bCs/>
                <w:color w:val="0070C0"/>
              </w:rPr>
            </w:pPr>
          </w:p>
          <w:p w14:paraId="3407D919" w14:textId="1E711A43" w:rsidR="00C45465" w:rsidRDefault="00264475" w:rsidP="00C45465">
            <w:pPr>
              <w:spacing w:line="260" w:lineRule="atLeast"/>
              <w:rPr>
                <w:bCs/>
              </w:rPr>
            </w:pPr>
            <w:r w:rsidRPr="0053021B">
              <w:rPr>
                <w:bCs/>
              </w:rPr>
              <w:t xml:space="preserve">Application, maintenance and repair </w:t>
            </w:r>
            <w:r w:rsidRPr="007A3792">
              <w:rPr>
                <w:bCs/>
              </w:rPr>
              <w:t xml:space="preserve">activities </w:t>
            </w:r>
            <w:r w:rsidR="00C45465" w:rsidRPr="007A3792">
              <w:rPr>
                <w:bCs/>
              </w:rPr>
              <w:t xml:space="preserve">shall (1) be conducted within a contained area to prevent losses and minimize emissions to the environment, meaning (2) on an impermeable hard standing with bunding or (3) on soil covered with an impermeable material. Any losses or waste containing the </w:t>
            </w:r>
            <w:r w:rsidR="001E553A" w:rsidRPr="007A3792">
              <w:rPr>
                <w:bCs/>
              </w:rPr>
              <w:t xml:space="preserve">antifouling active </w:t>
            </w:r>
            <w:r w:rsidR="00C45465" w:rsidRPr="007A3792">
              <w:rPr>
                <w:bCs/>
              </w:rPr>
              <w:t>substance</w:t>
            </w:r>
            <w:r w:rsidR="001E553A" w:rsidRPr="007A3792">
              <w:rPr>
                <w:bCs/>
              </w:rPr>
              <w:t>s</w:t>
            </w:r>
            <w:r w:rsidR="00C45465" w:rsidRPr="007A3792">
              <w:rPr>
                <w:bCs/>
              </w:rPr>
              <w:t xml:space="preserve"> shall be collected for reuse or disposal.</w:t>
            </w:r>
          </w:p>
          <w:p w14:paraId="0661153E" w14:textId="331779BA" w:rsidR="007101C3" w:rsidRPr="00817A10" w:rsidRDefault="007101C3" w:rsidP="00C45465">
            <w:pPr>
              <w:spacing w:line="260" w:lineRule="atLeast"/>
            </w:pPr>
          </w:p>
        </w:tc>
      </w:tr>
    </w:tbl>
    <w:p w14:paraId="0D480DE5" w14:textId="77777777" w:rsidR="00264475" w:rsidRDefault="00264475" w:rsidP="00BA6C8E">
      <w:pPr>
        <w:pStyle w:val="Overskrift4"/>
      </w:pPr>
      <w:bookmarkStart w:id="78" w:name="_Toc137067065"/>
      <w:r w:rsidRPr="00F50BE5">
        <w:t>Particulars of likely direct or indirect effects, first aid instructions and emergency measures to protect the environment</w:t>
      </w:r>
      <w:bookmarkEnd w:id="7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64475" w:rsidRPr="00570D1A" w14:paraId="298C0AC1" w14:textId="77777777" w:rsidTr="007854D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F3EE25" w14:textId="7852ECFD" w:rsidR="0077398B" w:rsidRPr="009422CD" w:rsidRDefault="0033769C" w:rsidP="0077398B">
            <w:pPr>
              <w:rPr>
                <w:bCs/>
                <w:u w:val="single"/>
              </w:rPr>
            </w:pPr>
            <w:r w:rsidRPr="009422CD">
              <w:rPr>
                <w:bCs/>
                <w:u w:val="single"/>
              </w:rPr>
              <w:t xml:space="preserve">First aid measures: </w:t>
            </w:r>
          </w:p>
          <w:p w14:paraId="648417B1" w14:textId="28363DF7" w:rsidR="0077398B" w:rsidRPr="00A32597" w:rsidRDefault="0077398B" w:rsidP="0077398B">
            <w:pPr>
              <w:rPr>
                <w:bCs/>
              </w:rPr>
            </w:pPr>
            <w:r w:rsidRPr="00A32597">
              <w:rPr>
                <w:bCs/>
              </w:rPr>
              <w:t xml:space="preserve">IF INHALED: Move to fresh air and keep at rest in a position comfortable for breathing. </w:t>
            </w:r>
          </w:p>
          <w:p w14:paraId="3A8DD4EB" w14:textId="77777777" w:rsidR="0077398B" w:rsidRPr="00A32597" w:rsidRDefault="0077398B" w:rsidP="0077398B">
            <w:pPr>
              <w:rPr>
                <w:bCs/>
              </w:rPr>
            </w:pPr>
            <w:r w:rsidRPr="00A32597">
              <w:rPr>
                <w:bCs/>
              </w:rPr>
              <w:t xml:space="preserve">If symptoms: Call 112/ambulance for medical assistance. </w:t>
            </w:r>
          </w:p>
          <w:p w14:paraId="6E2E1043" w14:textId="77777777" w:rsidR="0077398B" w:rsidRPr="00A32597" w:rsidRDefault="0077398B" w:rsidP="0077398B">
            <w:pPr>
              <w:pStyle w:val="Default"/>
              <w:rPr>
                <w:rFonts w:ascii="Verdana" w:hAnsi="Verdana"/>
                <w:sz w:val="20"/>
                <w:szCs w:val="20"/>
              </w:rPr>
            </w:pPr>
            <w:r w:rsidRPr="000A082D">
              <w:rPr>
                <w:rFonts w:ascii="Verdana" w:hAnsi="Verdana"/>
                <w:bCs/>
                <w:sz w:val="20"/>
                <w:szCs w:val="20"/>
              </w:rPr>
              <w:t>If no symptoms: Call a POISON CENTRE or a doctor.</w:t>
            </w:r>
          </w:p>
          <w:p w14:paraId="7832D2D2" w14:textId="77777777" w:rsidR="0077398B" w:rsidRDefault="0077398B" w:rsidP="0077398B">
            <w:pPr>
              <w:pStyle w:val="Default"/>
            </w:pPr>
          </w:p>
          <w:p w14:paraId="50CEC57D" w14:textId="77777777" w:rsidR="0077398B" w:rsidRPr="001F5528" w:rsidRDefault="0077398B" w:rsidP="0077398B">
            <w:pPr>
              <w:pStyle w:val="Default"/>
              <w:rPr>
                <w:rFonts w:ascii="Verdana" w:hAnsi="Verdana"/>
                <w:sz w:val="20"/>
                <w:szCs w:val="20"/>
              </w:rPr>
            </w:pPr>
            <w:r w:rsidRPr="001F5528">
              <w:rPr>
                <w:rFonts w:ascii="Verdana" w:hAnsi="Verdana"/>
                <w:sz w:val="20"/>
                <w:szCs w:val="20"/>
              </w:rPr>
              <w:t>IF ON SKIN: Immediately wash skin with plenty of water. Thereafter take off all contaminated clothing and wash it before reuse. Continue to wash the skin with water for 15 minutes. Call a POISON CENTRE or a doctor.</w:t>
            </w:r>
            <w:r w:rsidRPr="001F5528">
              <w:rPr>
                <w:rFonts w:ascii="Verdana" w:hAnsi="Verdana"/>
                <w:b/>
                <w:bCs/>
                <w:sz w:val="20"/>
                <w:szCs w:val="20"/>
              </w:rPr>
              <w:t xml:space="preserve"> </w:t>
            </w:r>
          </w:p>
          <w:p w14:paraId="277B2859" w14:textId="77777777" w:rsidR="0077398B" w:rsidRPr="00D3654F" w:rsidRDefault="0077398B" w:rsidP="0077398B">
            <w:pPr>
              <w:widowControl w:val="0"/>
              <w:autoSpaceDE w:val="0"/>
              <w:autoSpaceDN w:val="0"/>
              <w:adjustRightInd w:val="0"/>
              <w:spacing w:before="120"/>
            </w:pPr>
            <w:r w:rsidRPr="00D3654F">
              <w:t xml:space="preserve">IF IN EYES: Immediately rinse with water for several minutes. Remove contact lenses, if present and easy to do. Continue rinsing for at least 15 minutes. Call 112/ambulance for medical assistance. </w:t>
            </w:r>
          </w:p>
          <w:p w14:paraId="3AC7B34D" w14:textId="77777777" w:rsidR="0077398B" w:rsidRPr="00D85EB4" w:rsidRDefault="0077398B" w:rsidP="0077398B">
            <w:pPr>
              <w:pStyle w:val="Default"/>
              <w:spacing w:before="120"/>
              <w:rPr>
                <w:rFonts w:ascii="Verdana" w:hAnsi="Verdana"/>
                <w:sz w:val="20"/>
                <w:szCs w:val="20"/>
                <w:lang w:eastAsia="fi-FI"/>
              </w:rPr>
            </w:pPr>
            <w:r w:rsidRPr="00D85EB4">
              <w:rPr>
                <w:rFonts w:ascii="Verdana" w:hAnsi="Verdana"/>
                <w:sz w:val="20"/>
                <w:szCs w:val="20"/>
                <w:lang w:eastAsia="fi-FI"/>
              </w:rPr>
              <w:t xml:space="preserve">IF SWALLOWED: Immediately rinse mouth. </w:t>
            </w:r>
            <w:r w:rsidRPr="00D85EB4">
              <w:rPr>
                <w:rFonts w:ascii="Verdana" w:hAnsi="Verdana"/>
                <w:sz w:val="20"/>
                <w:szCs w:val="20"/>
              </w:rPr>
              <w:t>Give something to drink, if exposed person is able to swallow. Do NOT induce vomiting. Call 112/ambulance for medical assistance.</w:t>
            </w:r>
            <w:r w:rsidRPr="00D85EB4">
              <w:rPr>
                <w:rFonts w:ascii="Verdana" w:hAnsi="Verdana"/>
                <w:b/>
                <w:bCs/>
                <w:sz w:val="20"/>
                <w:szCs w:val="20"/>
              </w:rPr>
              <w:t xml:space="preserve"> </w:t>
            </w:r>
          </w:p>
          <w:p w14:paraId="14CBB8D7" w14:textId="07B651BD" w:rsidR="0077398B" w:rsidRDefault="0077398B" w:rsidP="00AC5F87">
            <w:pPr>
              <w:rPr>
                <w:bCs/>
              </w:rPr>
            </w:pPr>
          </w:p>
          <w:p w14:paraId="786A86FD" w14:textId="7CD66E85" w:rsidR="0033769C" w:rsidRPr="009422CD" w:rsidRDefault="009422CD" w:rsidP="00AC5F87">
            <w:pPr>
              <w:rPr>
                <w:bCs/>
                <w:u w:val="single"/>
              </w:rPr>
            </w:pPr>
            <w:r w:rsidRPr="009422CD">
              <w:rPr>
                <w:u w:val="single"/>
              </w:rPr>
              <w:t>Emergency measures for the environment:</w:t>
            </w:r>
          </w:p>
          <w:p w14:paraId="63152803" w14:textId="42C4D928" w:rsidR="00AC5F87" w:rsidRPr="005B06D9" w:rsidRDefault="00AC5F87" w:rsidP="00AC5F87">
            <w:pPr>
              <w:rPr>
                <w:bCs/>
              </w:rPr>
            </w:pPr>
            <w:r w:rsidRPr="005B06D9">
              <w:rPr>
                <w:bCs/>
              </w:rPr>
              <w:t>Methods and materials for containment and cleaning up: Use absorbent material and disp</w:t>
            </w:r>
            <w:r>
              <w:rPr>
                <w:bCs/>
              </w:rPr>
              <w:t>o</w:t>
            </w:r>
            <w:r w:rsidRPr="005B06D9">
              <w:rPr>
                <w:bCs/>
              </w:rPr>
              <w:t xml:space="preserve">se of material or solid residues at an authorised site. </w:t>
            </w:r>
          </w:p>
          <w:p w14:paraId="2D517897" w14:textId="0C0F3A1B" w:rsidR="00264475" w:rsidRPr="00570D1A" w:rsidRDefault="00264475" w:rsidP="0040580F"/>
        </w:tc>
      </w:tr>
    </w:tbl>
    <w:p w14:paraId="7C85560B" w14:textId="77777777" w:rsidR="00264475" w:rsidRPr="004206DF" w:rsidRDefault="00264475" w:rsidP="00BA6C8E">
      <w:pPr>
        <w:pStyle w:val="Overskrift4"/>
      </w:pPr>
      <w:bookmarkStart w:id="79" w:name="_Toc137067066"/>
      <w:r w:rsidRPr="00F50BE5">
        <w:t xml:space="preserve">Instructions for safe disposal of the product and its </w:t>
      </w:r>
      <w:r w:rsidRPr="004206DF">
        <w:t>packaging</w:t>
      </w:r>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206DF" w:rsidRPr="004206DF" w14:paraId="7EC01957" w14:textId="77777777" w:rsidTr="007854D3">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018021" w14:textId="2F141275" w:rsidR="00AC5F87" w:rsidRPr="00AC5F87" w:rsidRDefault="00AC5F87" w:rsidP="00AC5F87">
            <w:pPr>
              <w:widowControl w:val="0"/>
              <w:autoSpaceDE w:val="0"/>
              <w:autoSpaceDN w:val="0"/>
              <w:adjustRightInd w:val="0"/>
              <w:spacing w:before="120"/>
              <w:jc w:val="both"/>
              <w:rPr>
                <w:rFonts w:cs="ArialMT"/>
                <w:lang w:eastAsia="en-US"/>
              </w:rPr>
            </w:pPr>
            <w:r w:rsidRPr="00AC5F87">
              <w:rPr>
                <w:rFonts w:cs="ArialMT"/>
                <w:lang w:eastAsia="en-US"/>
              </w:rPr>
              <w:t>Product/Packaging: Dispose of contents/container to hazardous or special waste collection point, in accordance with local, regional, national and/or international regulation.</w:t>
            </w:r>
          </w:p>
          <w:p w14:paraId="108E3DB8" w14:textId="77777777" w:rsidR="00AC5F87" w:rsidRDefault="00AC5F87" w:rsidP="00AC5F87">
            <w:pPr>
              <w:rPr>
                <w:rFonts w:cs="Times"/>
                <w:bCs/>
              </w:rPr>
            </w:pPr>
            <w:r w:rsidRPr="00AC5F87">
              <w:rPr>
                <w:rFonts w:cs="ArialMT"/>
                <w:lang w:eastAsia="en-US"/>
              </w:rPr>
              <w:t>Hazardous waste due to toxicity. Avoid release to the environment.</w:t>
            </w:r>
            <w:r w:rsidRPr="00AC5F87">
              <w:rPr>
                <w:rFonts w:cs="Times"/>
                <w:bCs/>
              </w:rPr>
              <w:t xml:space="preserve"> </w:t>
            </w:r>
          </w:p>
          <w:p w14:paraId="3A9D3221" w14:textId="37B939A4" w:rsidR="00AC5F87" w:rsidRDefault="00AC5F87" w:rsidP="00AC5F87">
            <w:pPr>
              <w:rPr>
                <w:rFonts w:cs="Times"/>
                <w:b/>
              </w:rPr>
            </w:pPr>
            <w:r w:rsidRPr="002D0AEC">
              <w:rPr>
                <w:rFonts w:cs="Times"/>
                <w:bCs/>
              </w:rPr>
              <w:t xml:space="preserve">Waste disposal number of unused product: </w:t>
            </w:r>
            <w:r w:rsidR="00D653EE" w:rsidRPr="002D0AEC">
              <w:rPr>
                <w:rFonts w:cs="Times"/>
                <w:bCs/>
              </w:rPr>
              <w:br/>
            </w:r>
            <w:r w:rsidRPr="002D0AEC">
              <w:rPr>
                <w:rFonts w:cs="Times"/>
                <w:bCs/>
              </w:rPr>
              <w:t xml:space="preserve">UN number </w:t>
            </w:r>
            <w:r w:rsidR="007A3F78" w:rsidRPr="002D0AEC">
              <w:rPr>
                <w:rFonts w:cs="Times"/>
                <w:bCs/>
              </w:rPr>
              <w:t>1760</w:t>
            </w:r>
            <w:r w:rsidRPr="002D0AEC">
              <w:rPr>
                <w:rFonts w:cs="Times"/>
                <w:bCs/>
              </w:rPr>
              <w:t>/European</w:t>
            </w:r>
            <w:r w:rsidRPr="00D653EE">
              <w:rPr>
                <w:rFonts w:cs="Times"/>
                <w:bCs/>
              </w:rPr>
              <w:t xml:space="preserve"> waste code EWC 02 01 99.</w:t>
            </w:r>
          </w:p>
          <w:p w14:paraId="6011B7D2" w14:textId="77777777" w:rsidR="008D173A" w:rsidRPr="00AC5F87" w:rsidRDefault="008D173A" w:rsidP="00AC5F87">
            <w:pPr>
              <w:rPr>
                <w:b/>
              </w:rPr>
            </w:pPr>
          </w:p>
          <w:p w14:paraId="24E5FB34" w14:textId="338A2526" w:rsidR="00D8308C" w:rsidRPr="004206DF" w:rsidRDefault="00F85EA1" w:rsidP="00D8308C">
            <w:pPr>
              <w:rPr>
                <w:b/>
              </w:rPr>
            </w:pPr>
            <w:r w:rsidRPr="00310902">
              <w:t>Recommended container return system: IBC containers are returned and recycled through a</w:t>
            </w:r>
            <w:r>
              <w:t xml:space="preserve"> suitable </w:t>
            </w:r>
            <w:r w:rsidRPr="00310902">
              <w:t>return system.</w:t>
            </w:r>
          </w:p>
        </w:tc>
      </w:tr>
    </w:tbl>
    <w:p w14:paraId="0552731E" w14:textId="5801346C" w:rsidR="00264475" w:rsidRPr="00F50BE5" w:rsidRDefault="00264475" w:rsidP="00BA6C8E">
      <w:pPr>
        <w:pStyle w:val="Overskrift4"/>
      </w:pPr>
      <w:bookmarkStart w:id="80" w:name="_Toc137067067"/>
      <w:r w:rsidRPr="00F50BE5">
        <w:t>Conditions of storage and shelf-life of the product under normal conditions of storage</w:t>
      </w:r>
      <w:bookmarkEnd w:id="8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64475" w:rsidRPr="00570D1A" w14:paraId="551C74B2" w14:textId="77777777" w:rsidTr="007854D3">
        <w:trPr>
          <w:trHeight w:val="24"/>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16EA17" w14:textId="6F0E84CF" w:rsidR="00264475" w:rsidRPr="004F3836" w:rsidRDefault="00264475" w:rsidP="007854D3">
            <w:pPr>
              <w:rPr>
                <w:b/>
                <w:lang w:val="nb-NO"/>
              </w:rPr>
            </w:pPr>
            <w:r w:rsidRPr="004F3836">
              <w:rPr>
                <w:b/>
                <w:lang w:val="nb-NO"/>
              </w:rPr>
              <w:t xml:space="preserve">Meta SPC 1 to </w:t>
            </w:r>
            <w:r w:rsidRPr="004206DF">
              <w:rPr>
                <w:b/>
                <w:lang w:val="nb-NO"/>
              </w:rPr>
              <w:t>Meta SPC 2</w:t>
            </w:r>
          </w:p>
          <w:p w14:paraId="551F43EE" w14:textId="77777777" w:rsidR="00264475" w:rsidRPr="004F3836" w:rsidRDefault="00264475" w:rsidP="007854D3">
            <w:pPr>
              <w:rPr>
                <w:lang w:val="nb-NO"/>
              </w:rPr>
            </w:pPr>
          </w:p>
          <w:p w14:paraId="2B7DD78E" w14:textId="77777777" w:rsidR="00264475" w:rsidRPr="00570D1A" w:rsidRDefault="00264475" w:rsidP="007854D3">
            <w:r w:rsidRPr="00570D1A">
              <w:t>Conditions of Storage:</w:t>
            </w:r>
          </w:p>
          <w:p w14:paraId="15C3311D" w14:textId="77777777" w:rsidR="00264475" w:rsidRPr="00570D1A" w:rsidRDefault="00264475" w:rsidP="007854D3">
            <w:r w:rsidRPr="00570D1A">
              <w:t>PROTECT FROM FROST.</w:t>
            </w:r>
          </w:p>
          <w:p w14:paraId="3A8601F7" w14:textId="3A7AAEE2" w:rsidR="00264475" w:rsidRDefault="00264475" w:rsidP="007854D3">
            <w:r w:rsidRPr="00570D1A">
              <w:t>Handle and store above + 4 °C</w:t>
            </w:r>
            <w:r w:rsidR="00131203">
              <w:t xml:space="preserve"> and below </w:t>
            </w:r>
            <w:r w:rsidR="00BE31CD">
              <w:t>+</w:t>
            </w:r>
            <w:r w:rsidRPr="00570D1A">
              <w:t>30°C</w:t>
            </w:r>
          </w:p>
          <w:p w14:paraId="341D8751" w14:textId="77354FB4" w:rsidR="00DA0197" w:rsidRDefault="00DA0197" w:rsidP="00551397">
            <w:r w:rsidRPr="00E9436E">
              <w:t xml:space="preserve">Protect </w:t>
            </w:r>
            <w:r w:rsidR="00AC701F" w:rsidRPr="00E9436E">
              <w:t>from</w:t>
            </w:r>
            <w:r>
              <w:t xml:space="preserve"> sunlight.</w:t>
            </w:r>
          </w:p>
          <w:p w14:paraId="42064343" w14:textId="77777777" w:rsidR="00264475" w:rsidRPr="00570D1A" w:rsidRDefault="00264475" w:rsidP="007854D3"/>
          <w:p w14:paraId="1AF8C7FA" w14:textId="490A8F38" w:rsidR="00264475" w:rsidRPr="00F24087" w:rsidRDefault="00264475" w:rsidP="0098742E">
            <w:pPr>
              <w:rPr>
                <w:b/>
                <w:color w:val="FF0000"/>
              </w:rPr>
            </w:pPr>
            <w:r w:rsidRPr="00570D1A">
              <w:rPr>
                <w:u w:val="single"/>
              </w:rPr>
              <w:t>Shelf Life</w:t>
            </w:r>
            <w:r w:rsidR="00131203">
              <w:rPr>
                <w:u w:val="single"/>
              </w:rPr>
              <w:t xml:space="preserve">: </w:t>
            </w:r>
            <w:r w:rsidR="00131203" w:rsidRPr="00820E0C">
              <w:t xml:space="preserve">6 months </w:t>
            </w:r>
          </w:p>
        </w:tc>
      </w:tr>
    </w:tbl>
    <w:p w14:paraId="5B5FD6DA" w14:textId="77777777" w:rsidR="00C83F66" w:rsidRPr="00F50BE5" w:rsidRDefault="00C83F66" w:rsidP="00C618A2">
      <w:pPr>
        <w:widowControl w:val="0"/>
        <w:autoSpaceDE w:val="0"/>
        <w:autoSpaceDN w:val="0"/>
        <w:adjustRightInd w:val="0"/>
        <w:rPr>
          <w:rFonts w:cs="Times"/>
          <w:bCs/>
          <w:szCs w:val="29"/>
        </w:rPr>
      </w:pPr>
    </w:p>
    <w:p w14:paraId="06C25B64" w14:textId="77777777" w:rsidR="00C618A2" w:rsidRPr="00F50BE5" w:rsidRDefault="00C618A2" w:rsidP="00C618A2">
      <w:pPr>
        <w:widowControl w:val="0"/>
        <w:autoSpaceDE w:val="0"/>
        <w:autoSpaceDN w:val="0"/>
        <w:adjustRightInd w:val="0"/>
        <w:rPr>
          <w:rFonts w:cs="Times"/>
          <w:bCs/>
          <w:szCs w:val="29"/>
        </w:rPr>
      </w:pPr>
    </w:p>
    <w:p w14:paraId="47B72698" w14:textId="7F9F481A" w:rsidR="005D2E15" w:rsidRPr="00F50BE5" w:rsidRDefault="005D2E15" w:rsidP="00F174B5">
      <w:pPr>
        <w:pStyle w:val="Overskrift3"/>
      </w:pPr>
      <w:bookmarkStart w:id="81" w:name="_Toc137067068"/>
      <w:r w:rsidRPr="00F50BE5">
        <w:t>Other information</w:t>
      </w:r>
      <w:bookmarkEnd w:id="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5D2E15" w:rsidRPr="00F50BE5" w14:paraId="237624F5" w14:textId="77777777"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4AEB3C" w14:textId="77F6682B" w:rsidR="00130901" w:rsidRDefault="00130901" w:rsidP="00130901">
            <w:r w:rsidRPr="007D2D7B">
              <w:t>The label of the biocidal product must provide advi</w:t>
            </w:r>
            <w:r w:rsidR="00F63272">
              <w:t>c</w:t>
            </w:r>
            <w:r w:rsidRPr="007D2D7B">
              <w:t>e on how to perform the deployment of the treated nets. As a minimum, the label must specify that suitable chemical protective gloves and eye protection (goggles</w:t>
            </w:r>
            <w:r w:rsidR="007D2D7B" w:rsidRPr="007D2D7B">
              <w:t>)</w:t>
            </w:r>
            <w:r w:rsidRPr="007D2D7B">
              <w:t xml:space="preserve"> should be used during net deployment. Other PPE should be specified by the authorisation holder's recommendation based on the performed risk assessments.</w:t>
            </w:r>
          </w:p>
          <w:p w14:paraId="7ACD21E4" w14:textId="77777777" w:rsidR="00876C7E" w:rsidRDefault="00876C7E" w:rsidP="00130901"/>
          <w:p w14:paraId="0B39C268" w14:textId="0B989943" w:rsidR="00660A00" w:rsidRPr="002D0AEC" w:rsidRDefault="00F63272" w:rsidP="00130901">
            <w:r w:rsidRPr="002D0AEC">
              <w:rPr>
                <w:rStyle w:val="ui-provider"/>
              </w:rPr>
              <w:t>T</w:t>
            </w:r>
            <w:r w:rsidR="00660A00" w:rsidRPr="002D0AEC">
              <w:rPr>
                <w:rStyle w:val="ui-provider"/>
              </w:rPr>
              <w:t xml:space="preserve">he label of the biocidal product </w:t>
            </w:r>
            <w:r w:rsidRPr="002D0AEC">
              <w:rPr>
                <w:rStyle w:val="ui-provider"/>
              </w:rPr>
              <w:t>should also</w:t>
            </w:r>
            <w:r w:rsidR="00660A00" w:rsidRPr="002D0AEC">
              <w:rPr>
                <w:rStyle w:val="ui-provider"/>
              </w:rPr>
              <w:t xml:space="preserve"> provide </w:t>
            </w:r>
            <w:r w:rsidRPr="002D0AEC">
              <w:rPr>
                <w:rStyle w:val="ui-provider"/>
              </w:rPr>
              <w:t>advice</w:t>
            </w:r>
            <w:r w:rsidR="00660A00" w:rsidRPr="002D0AEC">
              <w:rPr>
                <w:rStyle w:val="ui-provider"/>
              </w:rPr>
              <w:t xml:space="preserve"> on the deployment time for treated nets i.e., that the nets should be deployed for 270 days before they are taken up to be cleaned and reimpregnated</w:t>
            </w:r>
            <w:r w:rsidR="00660A00" w:rsidRPr="002D0AEC">
              <w:rPr>
                <w:rStyle w:val="ui-provider"/>
              </w:rPr>
              <w:softHyphen/>
              <w:t>.</w:t>
            </w:r>
          </w:p>
          <w:p w14:paraId="6330F0CF" w14:textId="6793315A" w:rsidR="003F4A2E" w:rsidRPr="002D0AEC" w:rsidRDefault="003F4A2E" w:rsidP="00130901"/>
          <w:p w14:paraId="734FB712" w14:textId="7D0100D2" w:rsidR="00876C7E" w:rsidRDefault="00822A7C" w:rsidP="00130901">
            <w:r w:rsidRPr="002D0AEC">
              <w:rPr>
                <w:rStyle w:val="ui-provider"/>
              </w:rPr>
              <w:t xml:space="preserve">The label of the biocidal product </w:t>
            </w:r>
            <w:r w:rsidR="003D47B3" w:rsidRPr="002D0AEC">
              <w:rPr>
                <w:rStyle w:val="ui-provider"/>
              </w:rPr>
              <w:t>must</w:t>
            </w:r>
            <w:r w:rsidRPr="002D0AEC">
              <w:rPr>
                <w:rStyle w:val="ui-provider"/>
              </w:rPr>
              <w:t xml:space="preserve"> inform that high pressure water jet cleaning of treated nets should not be performed</w:t>
            </w:r>
            <w:r w:rsidR="0076509A" w:rsidRPr="002D0AEC">
              <w:rPr>
                <w:rStyle w:val="ui-provider"/>
              </w:rPr>
              <w:t xml:space="preserve"> on site</w:t>
            </w:r>
            <w:r w:rsidRPr="002D0AEC">
              <w:rPr>
                <w:rStyle w:val="ui-provider"/>
              </w:rPr>
              <w:t>.</w:t>
            </w:r>
          </w:p>
          <w:p w14:paraId="1D6592D7" w14:textId="77777777" w:rsidR="00822A7C" w:rsidRDefault="00822A7C" w:rsidP="00130901"/>
          <w:p w14:paraId="439CFA0A" w14:textId="77777777" w:rsidR="00822A7C" w:rsidRDefault="00822A7C" w:rsidP="00876C7E">
            <w:pPr>
              <w:rPr>
                <w:b/>
                <w:bCs/>
              </w:rPr>
            </w:pPr>
          </w:p>
          <w:p w14:paraId="52627681" w14:textId="77777777" w:rsidR="00876C7E" w:rsidRPr="00A33A53" w:rsidRDefault="00876C7E" w:rsidP="00876C7E">
            <w:pPr>
              <w:rPr>
                <w:b/>
                <w:bCs/>
              </w:rPr>
            </w:pPr>
            <w:r w:rsidRPr="00A33A53">
              <w:rPr>
                <w:b/>
                <w:bCs/>
              </w:rPr>
              <w:t>Cleaning impregnating machine</w:t>
            </w:r>
          </w:p>
          <w:p w14:paraId="6C6A3733" w14:textId="77777777" w:rsidR="006A3C2D" w:rsidRDefault="00876C7E" w:rsidP="006A3C2D">
            <w:r w:rsidRPr="00A33A53">
              <w:t xml:space="preserve">The impregnating machine is drained and emptied after each impregnating cycle, with little paint residue remaining in the machine following this process. It is not necessary to clean the machine after each treatment. The machine is cleaned either if the machine is not to be used again for some days or if another type of antifouling paint, or coating, is going to be used. The machine is cleaned using small amounts of water only. The water is pumped through the </w:t>
            </w:r>
            <w:r w:rsidRPr="007A3792">
              <w:t xml:space="preserve">machine, to remove paint residues from the machine, and from the pipes, valves and pumps. </w:t>
            </w:r>
            <w:r w:rsidR="006A3C2D" w:rsidRPr="007A3792">
              <w:t>Where it is necessary to dispose of this water it should be disposed of at a hazardous or special waste collection point, in accordance with local, regional, national and/or international regulation.</w:t>
            </w:r>
          </w:p>
          <w:p w14:paraId="26CE6A6D" w14:textId="77777777" w:rsidR="00876C7E" w:rsidRPr="00A33A53" w:rsidRDefault="00876C7E" w:rsidP="00876C7E"/>
          <w:p w14:paraId="57D5A90B" w14:textId="77777777" w:rsidR="00876C7E" w:rsidRPr="00A33A53" w:rsidRDefault="00876C7E" w:rsidP="00876C7E">
            <w:pPr>
              <w:rPr>
                <w:rFonts w:eastAsia="Calibri"/>
                <w:b/>
                <w:bCs/>
                <w:lang w:val="en-US" w:eastAsia="en-US"/>
              </w:rPr>
            </w:pPr>
            <w:r w:rsidRPr="00A33A53">
              <w:rPr>
                <w:rFonts w:eastAsia="Calibri"/>
                <w:b/>
                <w:bCs/>
                <w:lang w:val="en-US" w:eastAsia="en-US"/>
              </w:rPr>
              <w:t>Cleaning dipping tank</w:t>
            </w:r>
          </w:p>
          <w:p w14:paraId="3AC2F5D8" w14:textId="052D7F62" w:rsidR="00876C7E" w:rsidRPr="008D1620" w:rsidRDefault="00876C7E" w:rsidP="00876C7E">
            <w:pPr>
              <w:spacing w:after="160" w:line="259" w:lineRule="auto"/>
              <w:rPr>
                <w:rFonts w:eastAsia="Calibri"/>
                <w:strike/>
                <w:lang w:val="en-US" w:eastAsia="en-US"/>
              </w:rPr>
            </w:pPr>
            <w:r w:rsidRPr="00C67890">
              <w:rPr>
                <w:rFonts w:eastAsia="Calibri"/>
                <w:lang w:val="en-US" w:eastAsia="en-US"/>
              </w:rPr>
              <w:t>The dip tank is only cleaned periodically, typically every 4-8 months. Similar to the impregnation machine the dipping tank is hosed with water to remove sediment and dirt that may have come into the tank from the nets. This process is anticipated to remove the majority of paint residue with little paint residue left in the settlement and dirt on the bottom of the tank. Remaining dirt and sediment is manually removed at the end of the process. This last operation requires that the worker wears appropriate protective clothing</w:t>
            </w:r>
            <w:r w:rsidR="00071F95">
              <w:rPr>
                <w:rFonts w:eastAsia="Calibri"/>
                <w:lang w:val="en-US" w:eastAsia="en-US"/>
              </w:rPr>
              <w:t>.</w:t>
            </w:r>
            <w:r w:rsidRPr="00C67890">
              <w:rPr>
                <w:rFonts w:eastAsia="Calibri"/>
                <w:lang w:val="en-US" w:eastAsia="en-US"/>
              </w:rPr>
              <w:t xml:space="preserve"> </w:t>
            </w:r>
          </w:p>
          <w:p w14:paraId="645E3A0E" w14:textId="4417FFBD" w:rsidR="00876C7E" w:rsidRPr="007A3792" w:rsidRDefault="00876C7E" w:rsidP="00876C7E">
            <w:pPr>
              <w:widowControl w:val="0"/>
              <w:autoSpaceDE w:val="0"/>
              <w:autoSpaceDN w:val="0"/>
              <w:adjustRightInd w:val="0"/>
              <w:spacing w:before="80"/>
              <w:jc w:val="both"/>
            </w:pPr>
            <w:r w:rsidRPr="008D1620">
              <w:t>Waste product from the impregnating machines or dip tanks used during the application phase is collected</w:t>
            </w:r>
            <w:r>
              <w:t>.</w:t>
            </w:r>
            <w:r w:rsidR="005807C3">
              <w:t xml:space="preserve"> </w:t>
            </w:r>
            <w:r w:rsidR="005807C3" w:rsidRPr="007A3792">
              <w:t>Where it is necessary to dispose of this water it should be disposed of at a hazardous or special waste collection point, in accordance with local, regional, national and/or international regulation.</w:t>
            </w:r>
          </w:p>
          <w:p w14:paraId="67BACDEC" w14:textId="2168231A" w:rsidR="008A16E1" w:rsidRPr="007A3792" w:rsidRDefault="008A16E1" w:rsidP="00876C7E">
            <w:pPr>
              <w:widowControl w:val="0"/>
              <w:autoSpaceDE w:val="0"/>
              <w:autoSpaceDN w:val="0"/>
              <w:adjustRightInd w:val="0"/>
              <w:spacing w:before="80"/>
              <w:jc w:val="both"/>
            </w:pPr>
          </w:p>
          <w:p w14:paraId="51FEB7C3" w14:textId="0C80DE09" w:rsidR="008A16E1" w:rsidRPr="007A3792" w:rsidRDefault="008A16E1" w:rsidP="008A16E1">
            <w:pPr>
              <w:rPr>
                <w:rFonts w:eastAsia="Calibri"/>
                <w:lang w:val="en-US" w:eastAsia="en-US"/>
              </w:rPr>
            </w:pPr>
            <w:r w:rsidRPr="007A3792">
              <w:rPr>
                <w:rFonts w:eastAsia="Calibri"/>
                <w:lang w:val="en-US" w:eastAsia="en-US"/>
              </w:rPr>
              <w:t xml:space="preserve">Meta SPC 2: </w:t>
            </w:r>
          </w:p>
          <w:p w14:paraId="33175983" w14:textId="75356188" w:rsidR="008A16E1" w:rsidRPr="008D1620" w:rsidRDefault="008A16E1" w:rsidP="007A3792">
            <w:pPr>
              <w:rPr>
                <w:rFonts w:cs="Times"/>
                <w:bCs/>
                <w:strike/>
                <w:szCs w:val="29"/>
              </w:rPr>
            </w:pPr>
            <w:r w:rsidRPr="007A3792">
              <w:rPr>
                <w:rFonts w:eastAsia="Calibri"/>
                <w:lang w:val="en-US" w:eastAsia="en-US"/>
              </w:rPr>
              <w:t>Do not apply the products to nets meant for use in Spain.</w:t>
            </w:r>
            <w:r w:rsidRPr="002635B3">
              <w:rPr>
                <w:rFonts w:eastAsia="Calibri"/>
                <w:lang w:val="en-US" w:eastAsia="en-US"/>
              </w:rPr>
              <w:t xml:space="preserve"> </w:t>
            </w:r>
          </w:p>
          <w:p w14:paraId="5850811D" w14:textId="2A9A0F75" w:rsidR="00876C7E" w:rsidRPr="00F50BE5" w:rsidRDefault="00876C7E" w:rsidP="00130901"/>
        </w:tc>
      </w:tr>
    </w:tbl>
    <w:p w14:paraId="0674824E" w14:textId="77777777" w:rsidR="005D2E15" w:rsidRPr="00F50BE5" w:rsidRDefault="005D2E15" w:rsidP="00C618A2">
      <w:pPr>
        <w:pStyle w:val="Absatz"/>
        <w:rPr>
          <w:lang w:eastAsia="en-US"/>
        </w:rPr>
      </w:pPr>
    </w:p>
    <w:bookmarkEnd w:id="63"/>
    <w:bookmarkEnd w:id="64"/>
    <w:p w14:paraId="3EB79FC3" w14:textId="77777777" w:rsidR="004939BC" w:rsidRPr="00F50BE5" w:rsidRDefault="004939BC" w:rsidP="00234C10">
      <w:pPr>
        <w:tabs>
          <w:tab w:val="left" w:pos="500"/>
        </w:tabs>
        <w:ind w:left="500" w:hanging="500"/>
      </w:pPr>
    </w:p>
    <w:p w14:paraId="2578C2E0" w14:textId="77777777" w:rsidR="00371654" w:rsidRPr="00F50BE5" w:rsidRDefault="00371654" w:rsidP="00F174B5">
      <w:pPr>
        <w:pStyle w:val="Overskrift3"/>
      </w:pPr>
      <w:bookmarkStart w:id="82" w:name="_Toc403566549"/>
      <w:bookmarkStart w:id="83" w:name="_Toc137067069"/>
      <w:r w:rsidRPr="00F50BE5">
        <w:t>Packaging of the biocidal product</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608"/>
        <w:gridCol w:w="1369"/>
        <w:gridCol w:w="1354"/>
        <w:gridCol w:w="1674"/>
        <w:gridCol w:w="1677"/>
      </w:tblGrid>
      <w:tr w:rsidR="00371654" w:rsidRPr="00F50BE5" w14:paraId="56DE5347" w14:textId="77777777" w:rsidTr="00BD231F">
        <w:tc>
          <w:tcPr>
            <w:tcW w:w="1522" w:type="dxa"/>
            <w:shd w:val="clear" w:color="auto" w:fill="FFFFCC"/>
          </w:tcPr>
          <w:p w14:paraId="24D8C658"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Type of packaging</w:t>
            </w:r>
            <w:r w:rsidRPr="00F50BE5" w:rsidDel="00F33E33">
              <w:rPr>
                <w:rFonts w:eastAsia="Calibri"/>
                <w:b/>
                <w:sz w:val="18"/>
                <w:lang w:eastAsia="en-US"/>
              </w:rPr>
              <w:t xml:space="preserve"> </w:t>
            </w:r>
          </w:p>
        </w:tc>
        <w:tc>
          <w:tcPr>
            <w:tcW w:w="1640" w:type="dxa"/>
            <w:shd w:val="clear" w:color="auto" w:fill="FFFFCC"/>
          </w:tcPr>
          <w:p w14:paraId="2B3DF5F0"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Size/volume</w:t>
            </w:r>
            <w:r w:rsidRPr="00F50BE5" w:rsidDel="00F33E33">
              <w:rPr>
                <w:rFonts w:eastAsia="Calibri"/>
                <w:b/>
                <w:sz w:val="18"/>
                <w:lang w:eastAsia="en-US"/>
              </w:rPr>
              <w:t xml:space="preserve"> </w:t>
            </w:r>
            <w:r w:rsidRPr="00F50BE5">
              <w:rPr>
                <w:rFonts w:eastAsia="Calibri"/>
                <w:b/>
                <w:sz w:val="18"/>
                <w:lang w:eastAsia="en-US"/>
              </w:rPr>
              <w:t>of the packaging</w:t>
            </w:r>
          </w:p>
        </w:tc>
        <w:tc>
          <w:tcPr>
            <w:tcW w:w="1402" w:type="dxa"/>
            <w:shd w:val="clear" w:color="auto" w:fill="FFFFCC"/>
          </w:tcPr>
          <w:p w14:paraId="0310B51C"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Material of the packaging</w:t>
            </w:r>
          </w:p>
        </w:tc>
        <w:tc>
          <w:tcPr>
            <w:tcW w:w="1382" w:type="dxa"/>
            <w:shd w:val="clear" w:color="auto" w:fill="FFFFCC"/>
          </w:tcPr>
          <w:p w14:paraId="33009A23"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Type and material of closure(s)</w:t>
            </w:r>
          </w:p>
        </w:tc>
        <w:tc>
          <w:tcPr>
            <w:tcW w:w="1706" w:type="dxa"/>
            <w:shd w:val="clear" w:color="auto" w:fill="FFFFCC"/>
          </w:tcPr>
          <w:p w14:paraId="3925F594"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Intended user (e.g. professional, non-professional)</w:t>
            </w:r>
          </w:p>
        </w:tc>
        <w:tc>
          <w:tcPr>
            <w:tcW w:w="1709" w:type="dxa"/>
            <w:shd w:val="clear" w:color="auto" w:fill="FFFFCC"/>
          </w:tcPr>
          <w:p w14:paraId="004AF67A" w14:textId="77777777" w:rsidR="00371654" w:rsidRPr="00F50BE5" w:rsidRDefault="00371654" w:rsidP="00371654">
            <w:pPr>
              <w:spacing w:line="260" w:lineRule="atLeast"/>
              <w:rPr>
                <w:rFonts w:eastAsia="Calibri"/>
                <w:b/>
                <w:sz w:val="18"/>
                <w:lang w:eastAsia="en-US"/>
              </w:rPr>
            </w:pPr>
            <w:r w:rsidRPr="00F50BE5">
              <w:rPr>
                <w:rFonts w:eastAsia="Calibri"/>
                <w:b/>
                <w:sz w:val="18"/>
                <w:lang w:eastAsia="en-US"/>
              </w:rPr>
              <w:t>Compatibility of the product with the proposed packaging materials (Yes/No)</w:t>
            </w:r>
          </w:p>
        </w:tc>
      </w:tr>
      <w:tr w:rsidR="00371654" w:rsidRPr="00F50BE5" w14:paraId="7441E8DD" w14:textId="77777777" w:rsidTr="00BD231F">
        <w:tc>
          <w:tcPr>
            <w:tcW w:w="1522" w:type="dxa"/>
            <w:shd w:val="clear" w:color="auto" w:fill="auto"/>
          </w:tcPr>
          <w:p w14:paraId="2A2DA409" w14:textId="77777777" w:rsidR="00371654" w:rsidRPr="00F50BE5" w:rsidRDefault="00BD231F" w:rsidP="00371654">
            <w:pPr>
              <w:spacing w:line="260" w:lineRule="atLeast"/>
              <w:rPr>
                <w:rFonts w:eastAsia="Calibri"/>
                <w:lang w:eastAsia="en-US"/>
              </w:rPr>
            </w:pPr>
            <w:r w:rsidRPr="00F50BE5">
              <w:rPr>
                <w:rFonts w:eastAsia="Calibri"/>
                <w:lang w:eastAsia="en-US"/>
              </w:rPr>
              <w:t>Plastic Drum</w:t>
            </w:r>
          </w:p>
        </w:tc>
        <w:tc>
          <w:tcPr>
            <w:tcW w:w="1640" w:type="dxa"/>
            <w:shd w:val="clear" w:color="auto" w:fill="auto"/>
          </w:tcPr>
          <w:p w14:paraId="33FABBF2" w14:textId="77777777" w:rsidR="00371654" w:rsidRPr="00F50BE5" w:rsidRDefault="00BD231F" w:rsidP="00371654">
            <w:pPr>
              <w:spacing w:line="260" w:lineRule="atLeast"/>
              <w:rPr>
                <w:rFonts w:eastAsia="Calibri"/>
                <w:lang w:eastAsia="en-US"/>
              </w:rPr>
            </w:pPr>
            <w:r w:rsidRPr="00F50BE5">
              <w:rPr>
                <w:rFonts w:eastAsia="Calibri"/>
                <w:lang w:eastAsia="en-US"/>
              </w:rPr>
              <w:t>200 L</w:t>
            </w:r>
          </w:p>
        </w:tc>
        <w:tc>
          <w:tcPr>
            <w:tcW w:w="1402" w:type="dxa"/>
            <w:shd w:val="clear" w:color="auto" w:fill="auto"/>
          </w:tcPr>
          <w:p w14:paraId="3509021D" w14:textId="77777777" w:rsidR="00371654" w:rsidRPr="00F50BE5" w:rsidRDefault="00BD231F" w:rsidP="00371654">
            <w:pPr>
              <w:spacing w:line="260" w:lineRule="atLeast"/>
              <w:rPr>
                <w:rFonts w:eastAsia="Calibri"/>
                <w:lang w:eastAsia="en-US"/>
              </w:rPr>
            </w:pPr>
            <w:r w:rsidRPr="00F50BE5">
              <w:rPr>
                <w:rFonts w:eastAsia="Calibri"/>
                <w:lang w:eastAsia="en-US"/>
              </w:rPr>
              <w:t>HDPE</w:t>
            </w:r>
          </w:p>
        </w:tc>
        <w:tc>
          <w:tcPr>
            <w:tcW w:w="1382" w:type="dxa"/>
            <w:shd w:val="clear" w:color="auto" w:fill="auto"/>
          </w:tcPr>
          <w:p w14:paraId="35A2EC26" w14:textId="77777777" w:rsidR="00371654" w:rsidRPr="00F50BE5" w:rsidRDefault="00DA3EE7" w:rsidP="00DA3EE7">
            <w:pPr>
              <w:spacing w:line="260" w:lineRule="atLeast"/>
              <w:rPr>
                <w:rFonts w:eastAsia="Calibri"/>
                <w:lang w:eastAsia="en-US"/>
              </w:rPr>
            </w:pPr>
            <w:r>
              <w:rPr>
                <w:rFonts w:eastAsia="Calibri"/>
                <w:lang w:eastAsia="en-US"/>
              </w:rPr>
              <w:t>Sealed l</w:t>
            </w:r>
            <w:r w:rsidRPr="00DA3EE7">
              <w:rPr>
                <w:rFonts w:eastAsia="Calibri"/>
                <w:lang w:eastAsia="en-US"/>
              </w:rPr>
              <w:t>id: Fast Seal (made from nylon)</w:t>
            </w:r>
          </w:p>
        </w:tc>
        <w:tc>
          <w:tcPr>
            <w:tcW w:w="1706" w:type="dxa"/>
            <w:shd w:val="clear" w:color="auto" w:fill="auto"/>
          </w:tcPr>
          <w:p w14:paraId="464A50EF" w14:textId="496F656B" w:rsidR="00371654" w:rsidRPr="002D0AEC" w:rsidRDefault="00F2599D" w:rsidP="00371654">
            <w:pPr>
              <w:spacing w:line="260" w:lineRule="atLeast"/>
              <w:rPr>
                <w:rFonts w:eastAsia="Calibri"/>
                <w:lang w:eastAsia="en-US"/>
              </w:rPr>
            </w:pPr>
            <w:r w:rsidRPr="002D0AEC">
              <w:rPr>
                <w:rFonts w:eastAsia="Calibri"/>
                <w:lang w:eastAsia="en-US"/>
              </w:rPr>
              <w:t>Industrial</w:t>
            </w:r>
          </w:p>
        </w:tc>
        <w:tc>
          <w:tcPr>
            <w:tcW w:w="1709" w:type="dxa"/>
          </w:tcPr>
          <w:p w14:paraId="2C0FC694" w14:textId="77777777" w:rsidR="00371654" w:rsidRPr="00F50BE5" w:rsidRDefault="00BD231F" w:rsidP="00371654">
            <w:pPr>
              <w:spacing w:line="260" w:lineRule="atLeast"/>
              <w:rPr>
                <w:rFonts w:eastAsia="Calibri"/>
                <w:lang w:eastAsia="en-US"/>
              </w:rPr>
            </w:pPr>
            <w:r w:rsidRPr="00F50BE5">
              <w:rPr>
                <w:rFonts w:eastAsia="Calibri"/>
                <w:lang w:eastAsia="en-US"/>
              </w:rPr>
              <w:t>Yes</w:t>
            </w:r>
          </w:p>
        </w:tc>
      </w:tr>
      <w:tr w:rsidR="00BD231F" w:rsidRPr="00F50BE5" w14:paraId="76204438" w14:textId="77777777" w:rsidTr="00BD231F">
        <w:tc>
          <w:tcPr>
            <w:tcW w:w="1522" w:type="dxa"/>
            <w:shd w:val="clear" w:color="auto" w:fill="auto"/>
          </w:tcPr>
          <w:p w14:paraId="1F8F62F8" w14:textId="77777777" w:rsidR="00BD231F" w:rsidRPr="00F50BE5" w:rsidRDefault="00BD231F" w:rsidP="00371654">
            <w:pPr>
              <w:spacing w:line="260" w:lineRule="atLeast"/>
              <w:rPr>
                <w:rFonts w:eastAsia="Calibri"/>
                <w:lang w:eastAsia="en-US"/>
              </w:rPr>
            </w:pPr>
            <w:r w:rsidRPr="00F50BE5">
              <w:rPr>
                <w:rFonts w:eastAsia="Calibri"/>
                <w:lang w:eastAsia="en-US"/>
              </w:rPr>
              <w:t>Intermediate Bulk Containers (1000 L) made from High-density polyethylene and contained within a steel cage</w:t>
            </w:r>
          </w:p>
        </w:tc>
        <w:tc>
          <w:tcPr>
            <w:tcW w:w="1640" w:type="dxa"/>
            <w:shd w:val="clear" w:color="auto" w:fill="auto"/>
          </w:tcPr>
          <w:p w14:paraId="5AD48129" w14:textId="77777777" w:rsidR="00BD231F" w:rsidRPr="00F50BE5" w:rsidRDefault="00BD231F" w:rsidP="00371654">
            <w:pPr>
              <w:spacing w:line="260" w:lineRule="atLeast"/>
              <w:rPr>
                <w:rFonts w:eastAsia="Calibri"/>
                <w:lang w:eastAsia="en-US"/>
              </w:rPr>
            </w:pPr>
            <w:r w:rsidRPr="00F50BE5">
              <w:rPr>
                <w:rFonts w:eastAsia="Calibri"/>
                <w:lang w:eastAsia="en-US"/>
              </w:rPr>
              <w:t>1000 L</w:t>
            </w:r>
          </w:p>
        </w:tc>
        <w:tc>
          <w:tcPr>
            <w:tcW w:w="1402" w:type="dxa"/>
            <w:shd w:val="clear" w:color="auto" w:fill="auto"/>
          </w:tcPr>
          <w:p w14:paraId="256BDD29" w14:textId="77777777" w:rsidR="00BD231F" w:rsidRPr="00F50BE5" w:rsidRDefault="00BD231F" w:rsidP="00371654">
            <w:pPr>
              <w:spacing w:line="260" w:lineRule="atLeast"/>
              <w:rPr>
                <w:rFonts w:eastAsia="Calibri"/>
                <w:lang w:eastAsia="en-US"/>
              </w:rPr>
            </w:pPr>
            <w:r w:rsidRPr="00F50BE5">
              <w:rPr>
                <w:rFonts w:eastAsia="Calibri"/>
                <w:lang w:eastAsia="en-US"/>
              </w:rPr>
              <w:t>HDPE and contained within a steel cage</w:t>
            </w:r>
          </w:p>
        </w:tc>
        <w:tc>
          <w:tcPr>
            <w:tcW w:w="1382" w:type="dxa"/>
            <w:shd w:val="clear" w:color="auto" w:fill="auto"/>
          </w:tcPr>
          <w:p w14:paraId="36102A83" w14:textId="77777777" w:rsidR="00447C0C" w:rsidRDefault="00447C0C" w:rsidP="00DA3EE7">
            <w:r>
              <w:t>Sealed lid: Fast Seal (made from nylon)</w:t>
            </w:r>
          </w:p>
          <w:p w14:paraId="253BBB68" w14:textId="77777777" w:rsidR="00447C0C" w:rsidRDefault="00447C0C" w:rsidP="00DA3EE7"/>
          <w:p w14:paraId="7F915A1F" w14:textId="77777777" w:rsidR="00DA3EE7" w:rsidRDefault="00DA3EE7" w:rsidP="00DA3EE7">
            <w:r>
              <w:t>Outlet:</w:t>
            </w:r>
          </w:p>
          <w:p w14:paraId="063B5332" w14:textId="77777777" w:rsidR="00BD231F" w:rsidRDefault="00DA3EE7" w:rsidP="00DA3EE7">
            <w:r>
              <w:t>There is a plastic seal covering the outlet.</w:t>
            </w:r>
          </w:p>
          <w:p w14:paraId="2CF3696D" w14:textId="77777777" w:rsidR="00DA3EE7" w:rsidRPr="00F50BE5" w:rsidRDefault="00DA3EE7" w:rsidP="00DA3EE7"/>
        </w:tc>
        <w:tc>
          <w:tcPr>
            <w:tcW w:w="1706" w:type="dxa"/>
            <w:shd w:val="clear" w:color="auto" w:fill="auto"/>
          </w:tcPr>
          <w:p w14:paraId="11204049" w14:textId="4B56C96C" w:rsidR="00BD231F" w:rsidRPr="002D0AEC" w:rsidRDefault="00F2599D" w:rsidP="00015B82">
            <w:r w:rsidRPr="002D0AEC">
              <w:t>Industrial</w:t>
            </w:r>
          </w:p>
        </w:tc>
        <w:tc>
          <w:tcPr>
            <w:tcW w:w="1709" w:type="dxa"/>
          </w:tcPr>
          <w:p w14:paraId="1D4EE127" w14:textId="77777777" w:rsidR="00BD231F" w:rsidRPr="00F50BE5" w:rsidRDefault="00BD231F" w:rsidP="00015B82">
            <w:r w:rsidRPr="00F50BE5">
              <w:t>Yes</w:t>
            </w:r>
          </w:p>
        </w:tc>
      </w:tr>
    </w:tbl>
    <w:p w14:paraId="4EE61B3E" w14:textId="77777777" w:rsidR="00371654" w:rsidRPr="00F50BE5" w:rsidRDefault="00371654" w:rsidP="00371654">
      <w:pPr>
        <w:spacing w:line="260" w:lineRule="atLeast"/>
        <w:rPr>
          <w:rFonts w:eastAsia="Calibri"/>
          <w:lang w:eastAsia="en-US"/>
        </w:rPr>
      </w:pPr>
    </w:p>
    <w:p w14:paraId="6CAFFFF3" w14:textId="77777777" w:rsidR="00234C10" w:rsidRPr="00F50BE5" w:rsidRDefault="00234C10" w:rsidP="00234C10"/>
    <w:p w14:paraId="36FAF2BB" w14:textId="77777777" w:rsidR="009B3EF9" w:rsidRPr="00F50BE5" w:rsidRDefault="009B3EF9" w:rsidP="00F174B5">
      <w:pPr>
        <w:pStyle w:val="Overskrift3"/>
        <w:rPr>
          <w:lang w:eastAsia="en-US"/>
        </w:rPr>
      </w:pPr>
      <w:bookmarkStart w:id="84" w:name="_Toc366658854"/>
      <w:bookmarkStart w:id="85" w:name="d0e2119"/>
      <w:bookmarkStart w:id="86" w:name="_Toc137067070"/>
      <w:r w:rsidRPr="00F50BE5">
        <w:rPr>
          <w:lang w:eastAsia="en-US"/>
        </w:rPr>
        <w:t>Documentation</w:t>
      </w:r>
      <w:bookmarkEnd w:id="86"/>
    </w:p>
    <w:p w14:paraId="543EC7AC" w14:textId="77777777" w:rsidR="009B3EF9" w:rsidRPr="00F50BE5" w:rsidRDefault="009B3EF9" w:rsidP="00BA6C8E">
      <w:pPr>
        <w:pStyle w:val="Overskrift4"/>
      </w:pPr>
      <w:bookmarkStart w:id="87" w:name="_Toc137067071"/>
      <w:r w:rsidRPr="00F50BE5">
        <w:t>Data submitted in relation to product application</w:t>
      </w:r>
      <w:bookmarkEnd w:id="87"/>
    </w:p>
    <w:p w14:paraId="077F063A" w14:textId="77777777" w:rsidR="00BD231F" w:rsidRPr="00F50BE5" w:rsidRDefault="00BD231F" w:rsidP="00BD231F">
      <w:pPr>
        <w:autoSpaceDE w:val="0"/>
        <w:autoSpaceDN w:val="0"/>
        <w:adjustRightInd w:val="0"/>
        <w:spacing w:after="120"/>
        <w:rPr>
          <w:rFonts w:cs="Verdana"/>
          <w:color w:val="000000"/>
          <w:u w:val="single"/>
          <w:lang w:eastAsia="en-GB"/>
        </w:rPr>
      </w:pPr>
      <w:r w:rsidRPr="00F50BE5">
        <w:rPr>
          <w:rFonts w:cs="Verdana"/>
          <w:color w:val="000000"/>
          <w:u w:val="single"/>
          <w:lang w:eastAsia="en-GB"/>
        </w:rPr>
        <w:t xml:space="preserve">Product </w:t>
      </w:r>
    </w:p>
    <w:p w14:paraId="2F1E9266" w14:textId="77777777" w:rsidR="00BD231F" w:rsidRPr="00F50BE5" w:rsidRDefault="00BD231F" w:rsidP="00BD231F">
      <w:pPr>
        <w:autoSpaceDE w:val="0"/>
        <w:autoSpaceDN w:val="0"/>
        <w:adjustRightInd w:val="0"/>
        <w:spacing w:after="120"/>
        <w:rPr>
          <w:rFonts w:cs="Verdana"/>
          <w:color w:val="000000"/>
          <w:lang w:eastAsia="en-GB"/>
        </w:rPr>
      </w:pPr>
      <w:r w:rsidRPr="00F50BE5">
        <w:rPr>
          <w:rFonts w:cs="Verdana"/>
          <w:color w:val="000000"/>
          <w:lang w:eastAsia="en-GB"/>
        </w:rPr>
        <w:t xml:space="preserve">Please refer to the reference list contained in Annex 3.1. </w:t>
      </w:r>
    </w:p>
    <w:p w14:paraId="42E316CA" w14:textId="77777777" w:rsidR="00BD231F" w:rsidRPr="00F50BE5" w:rsidRDefault="00BD231F" w:rsidP="00BD231F">
      <w:pPr>
        <w:autoSpaceDE w:val="0"/>
        <w:autoSpaceDN w:val="0"/>
        <w:adjustRightInd w:val="0"/>
        <w:rPr>
          <w:rFonts w:cs="Verdana"/>
          <w:color w:val="000000"/>
          <w:u w:val="single"/>
          <w:lang w:eastAsia="en-GB"/>
        </w:rPr>
      </w:pPr>
      <w:r w:rsidRPr="00F50BE5">
        <w:rPr>
          <w:rFonts w:cs="Verdana"/>
          <w:color w:val="000000"/>
          <w:u w:val="single"/>
          <w:lang w:eastAsia="en-GB"/>
        </w:rPr>
        <w:t xml:space="preserve">Active Substance </w:t>
      </w:r>
    </w:p>
    <w:p w14:paraId="1CEE2504" w14:textId="77777777" w:rsidR="00BD231F" w:rsidRPr="004A7321" w:rsidRDefault="00BD231F" w:rsidP="004A7321">
      <w:pPr>
        <w:autoSpaceDE w:val="0"/>
        <w:autoSpaceDN w:val="0"/>
        <w:adjustRightInd w:val="0"/>
        <w:spacing w:after="120"/>
        <w:rPr>
          <w:rFonts w:cs="Verdana"/>
          <w:color w:val="000000"/>
          <w:lang w:eastAsia="en-GB"/>
        </w:rPr>
      </w:pPr>
      <w:r w:rsidRPr="004A7321">
        <w:rPr>
          <w:rFonts w:cs="Verdana"/>
          <w:color w:val="000000"/>
          <w:lang w:eastAsia="en-GB"/>
        </w:rPr>
        <w:t>There are no active substance data in addition to the dicopper oxide</w:t>
      </w:r>
      <w:r w:rsidR="00F45FE9" w:rsidRPr="004A7321">
        <w:rPr>
          <w:rFonts w:cs="Verdana"/>
          <w:color w:val="000000"/>
          <w:lang w:eastAsia="en-GB"/>
        </w:rPr>
        <w:t xml:space="preserve"> and copper pyrithione assessment reports </w:t>
      </w:r>
      <w:r w:rsidRPr="004A7321">
        <w:rPr>
          <w:rFonts w:cs="Verdana"/>
          <w:color w:val="000000"/>
          <w:lang w:eastAsia="en-GB"/>
        </w:rPr>
        <w:t>submitted</w:t>
      </w:r>
      <w:r w:rsidR="00F45FE9" w:rsidRPr="004A7321">
        <w:rPr>
          <w:rFonts w:cs="Verdana"/>
          <w:color w:val="000000"/>
          <w:lang w:eastAsia="en-GB"/>
        </w:rPr>
        <w:t>.</w:t>
      </w:r>
    </w:p>
    <w:p w14:paraId="770ED7ED" w14:textId="77777777" w:rsidR="009B3EF9" w:rsidRPr="00F50BE5" w:rsidRDefault="009B3EF9" w:rsidP="00BA6C8E">
      <w:pPr>
        <w:pStyle w:val="Overskrift4"/>
      </w:pPr>
      <w:bookmarkStart w:id="88" w:name="_Toc137067072"/>
      <w:r w:rsidRPr="00F50BE5">
        <w:t>Access to documentation</w:t>
      </w:r>
      <w:bookmarkEnd w:id="88"/>
    </w:p>
    <w:p w14:paraId="0F7E9843" w14:textId="77777777" w:rsidR="005D2E15" w:rsidRPr="00F50BE5" w:rsidRDefault="00F45FE9" w:rsidP="009B3EF9">
      <w:r>
        <w:rPr>
          <w:rFonts w:eastAsia="Calibri"/>
          <w:iCs/>
          <w:lang w:eastAsia="en-US"/>
        </w:rPr>
        <w:t xml:space="preserve">For </w:t>
      </w:r>
      <w:r w:rsidR="008C780E">
        <w:rPr>
          <w:rFonts w:eastAsia="Calibri"/>
          <w:iCs/>
          <w:lang w:eastAsia="en-US"/>
        </w:rPr>
        <w:t xml:space="preserve">the </w:t>
      </w:r>
      <w:r>
        <w:rPr>
          <w:rFonts w:eastAsia="Calibri"/>
          <w:iCs/>
          <w:lang w:eastAsia="en-US"/>
        </w:rPr>
        <w:t>l</w:t>
      </w:r>
      <w:r w:rsidR="00BD231F" w:rsidRPr="00F50BE5">
        <w:rPr>
          <w:rFonts w:eastAsia="Calibri"/>
          <w:iCs/>
          <w:lang w:eastAsia="en-US"/>
        </w:rPr>
        <w:t>etter</w:t>
      </w:r>
      <w:r w:rsidR="008C780E">
        <w:rPr>
          <w:rFonts w:eastAsia="Calibri"/>
          <w:iCs/>
          <w:lang w:eastAsia="en-US"/>
        </w:rPr>
        <w:t>s</w:t>
      </w:r>
      <w:r>
        <w:rPr>
          <w:rFonts w:eastAsia="Calibri"/>
          <w:iCs/>
          <w:lang w:eastAsia="en-US"/>
        </w:rPr>
        <w:t xml:space="preserve"> of a</w:t>
      </w:r>
      <w:r w:rsidR="00BD231F" w:rsidRPr="00F50BE5">
        <w:rPr>
          <w:rFonts w:eastAsia="Calibri"/>
          <w:iCs/>
          <w:lang w:eastAsia="en-US"/>
        </w:rPr>
        <w:t>ccess to the active substance data and product data, please refer to IUCLID Section 13</w:t>
      </w:r>
      <w:r>
        <w:rPr>
          <w:rFonts w:eastAsia="Calibri"/>
          <w:iCs/>
          <w:lang w:eastAsia="en-US"/>
        </w:rPr>
        <w:t>.</w:t>
      </w:r>
    </w:p>
    <w:p w14:paraId="6E13D4F6" w14:textId="77777777" w:rsidR="00C0027D" w:rsidRPr="00F50BE5" w:rsidRDefault="00C0027D" w:rsidP="00C0027D">
      <w:pPr>
        <w:pStyle w:val="Absatz"/>
        <w:rPr>
          <w:lang w:eastAsia="en-US"/>
        </w:rPr>
      </w:pPr>
      <w:bookmarkStart w:id="89" w:name="_Toc387244927"/>
      <w:bookmarkStart w:id="90" w:name="_Toc387250751"/>
      <w:bookmarkStart w:id="91" w:name="_Toc388374050"/>
      <w:bookmarkStart w:id="92" w:name="_Toc387244929"/>
      <w:bookmarkStart w:id="93" w:name="_Toc387250753"/>
      <w:bookmarkStart w:id="94" w:name="_Toc387244930"/>
      <w:bookmarkStart w:id="95" w:name="_Toc387250754"/>
      <w:bookmarkStart w:id="96" w:name="_Toc387244932"/>
      <w:bookmarkStart w:id="97" w:name="_Toc387250756"/>
      <w:bookmarkStart w:id="98" w:name="_Toc388374053"/>
      <w:bookmarkStart w:id="99" w:name="_Toc387244935"/>
      <w:bookmarkStart w:id="100" w:name="_Toc387250759"/>
      <w:bookmarkStart w:id="101" w:name="_Toc388281243"/>
      <w:bookmarkStart w:id="102" w:name="_Toc388281699"/>
      <w:bookmarkStart w:id="103" w:name="_Toc388282181"/>
      <w:bookmarkStart w:id="104" w:name="_Toc388282629"/>
      <w:bookmarkStart w:id="105" w:name="_Toc387244936"/>
      <w:bookmarkStart w:id="106" w:name="_Toc387250760"/>
      <w:bookmarkStart w:id="107" w:name="_Toc388281244"/>
      <w:bookmarkStart w:id="108" w:name="_Toc388281700"/>
      <w:bookmarkStart w:id="109" w:name="_Toc388282182"/>
      <w:bookmarkStart w:id="110" w:name="_Toc388282630"/>
      <w:bookmarkStart w:id="111" w:name="_Toc387244937"/>
      <w:bookmarkStart w:id="112" w:name="_Toc387250761"/>
      <w:bookmarkStart w:id="113" w:name="_Toc388281245"/>
      <w:bookmarkStart w:id="114" w:name="_Toc388281701"/>
      <w:bookmarkStart w:id="115" w:name="_Toc388282183"/>
      <w:bookmarkStart w:id="116" w:name="_Toc388282631"/>
      <w:bookmarkStart w:id="117" w:name="_Toc387244938"/>
      <w:bookmarkStart w:id="118" w:name="_Toc387250762"/>
      <w:bookmarkStart w:id="119" w:name="_Toc388281246"/>
      <w:bookmarkStart w:id="120" w:name="_Toc388281702"/>
      <w:bookmarkStart w:id="121" w:name="_Toc388282184"/>
      <w:bookmarkStart w:id="122" w:name="_Toc388282632"/>
      <w:bookmarkStart w:id="123" w:name="_Toc387244939"/>
      <w:bookmarkStart w:id="124" w:name="_Toc387250763"/>
      <w:bookmarkStart w:id="125" w:name="_Toc388281247"/>
      <w:bookmarkStart w:id="126" w:name="_Toc388281703"/>
      <w:bookmarkStart w:id="127" w:name="_Toc388282185"/>
      <w:bookmarkStart w:id="128" w:name="_Toc388282633"/>
      <w:bookmarkStart w:id="129" w:name="_Toc387244940"/>
      <w:bookmarkStart w:id="130" w:name="_Toc387250764"/>
      <w:bookmarkStart w:id="131" w:name="_Toc388281248"/>
      <w:bookmarkStart w:id="132" w:name="_Toc388281704"/>
      <w:bookmarkStart w:id="133" w:name="_Toc388282186"/>
      <w:bookmarkStart w:id="134" w:name="_Toc388282634"/>
      <w:bookmarkStart w:id="135" w:name="_Toc387244941"/>
      <w:bookmarkStart w:id="136" w:name="_Toc387250765"/>
      <w:bookmarkStart w:id="137" w:name="_Toc388281249"/>
      <w:bookmarkStart w:id="138" w:name="_Toc388281705"/>
      <w:bookmarkStart w:id="139" w:name="_Toc388282187"/>
      <w:bookmarkStart w:id="140" w:name="_Toc388282635"/>
      <w:bookmarkStart w:id="141" w:name="_Toc389725110"/>
      <w:bookmarkStart w:id="142" w:name="_Toc389726046"/>
      <w:bookmarkStart w:id="143" w:name="_Toc389727098"/>
      <w:bookmarkStart w:id="144" w:name="_Toc389727456"/>
      <w:bookmarkStart w:id="145" w:name="_Toc389727815"/>
      <w:bookmarkStart w:id="146" w:name="_Toc389728174"/>
      <w:bookmarkStart w:id="147" w:name="_Toc389728534"/>
      <w:bookmarkStart w:id="148" w:name="_Toc389728892"/>
      <w:bookmarkStart w:id="149" w:name="_Toc387244961"/>
      <w:bookmarkStart w:id="150" w:name="_Toc387250770"/>
      <w:bookmarkStart w:id="151" w:name="_Toc388281268"/>
      <w:bookmarkStart w:id="152" w:name="_Toc388281724"/>
      <w:bookmarkStart w:id="153" w:name="_Toc388282206"/>
      <w:bookmarkStart w:id="154" w:name="_Toc388282654"/>
      <w:bookmarkStart w:id="155" w:name="_Toc387244962"/>
      <w:bookmarkStart w:id="156" w:name="_Toc387250771"/>
      <w:bookmarkStart w:id="157" w:name="_Toc388281269"/>
      <w:bookmarkStart w:id="158" w:name="_Toc388281725"/>
      <w:bookmarkStart w:id="159" w:name="_Toc388282207"/>
      <w:bookmarkStart w:id="160" w:name="_Toc388282655"/>
      <w:bookmarkStart w:id="161" w:name="_Toc388281270"/>
      <w:bookmarkStart w:id="162" w:name="_Toc388281726"/>
      <w:bookmarkStart w:id="163" w:name="_Toc388282208"/>
      <w:bookmarkStart w:id="164" w:name="_Toc388282656"/>
      <w:bookmarkStart w:id="165" w:name="_Toc388281275"/>
      <w:bookmarkStart w:id="166" w:name="_Toc388281731"/>
      <w:bookmarkStart w:id="167" w:name="_Toc388282213"/>
      <w:bookmarkStart w:id="168" w:name="_Toc388282661"/>
      <w:bookmarkStart w:id="169" w:name="_Toc388284930"/>
      <w:bookmarkStart w:id="170" w:name="_Toc388374075"/>
      <w:bookmarkStart w:id="171" w:name="_Toc388281276"/>
      <w:bookmarkStart w:id="172" w:name="_Toc388281732"/>
      <w:bookmarkStart w:id="173" w:name="_Toc388282214"/>
      <w:bookmarkStart w:id="174" w:name="_Toc388282662"/>
      <w:bookmarkStart w:id="175" w:name="_Toc388284931"/>
      <w:bookmarkStart w:id="176" w:name="_Toc388281277"/>
      <w:bookmarkStart w:id="177" w:name="_Toc388281733"/>
      <w:bookmarkStart w:id="178" w:name="_Toc388282215"/>
      <w:bookmarkStart w:id="179" w:name="_Toc388282663"/>
      <w:bookmarkStart w:id="180" w:name="_Toc388284932"/>
      <w:bookmarkStart w:id="181" w:name="_Toc388374077"/>
      <w:bookmarkStart w:id="182" w:name="_Toc377644220"/>
      <w:bookmarkStart w:id="183" w:name="_Toc377644817"/>
      <w:bookmarkStart w:id="184" w:name="_Toc377646047"/>
      <w:bookmarkStart w:id="185" w:name="_Toc377648982"/>
      <w:bookmarkStart w:id="186" w:name="_Toc377650835"/>
      <w:bookmarkStart w:id="187" w:name="_Toc377650962"/>
      <w:bookmarkStart w:id="188" w:name="_Toc377653231"/>
      <w:bookmarkStart w:id="189" w:name="_Toc378351536"/>
      <w:bookmarkStart w:id="190" w:name="_Toc378681285"/>
      <w:bookmarkStart w:id="191" w:name="_Toc378682205"/>
      <w:bookmarkStart w:id="192" w:name="_Toc378683652"/>
      <w:bookmarkStart w:id="193" w:name="_Toc378685340"/>
      <w:bookmarkStart w:id="194" w:name="_Toc378685476"/>
      <w:bookmarkStart w:id="195" w:name="_Toc378691685"/>
      <w:bookmarkStart w:id="196" w:name="_Toc378692142"/>
      <w:bookmarkStart w:id="197" w:name="_Toc378692279"/>
      <w:bookmarkStart w:id="198" w:name="_Toc378692416"/>
      <w:bookmarkStart w:id="199" w:name="_Toc378761118"/>
      <w:bookmarkStart w:id="200" w:name="_Toc378761261"/>
      <w:bookmarkStart w:id="201" w:name="_Toc378761404"/>
      <w:bookmarkStart w:id="202" w:name="_Toc378761547"/>
      <w:bookmarkStart w:id="203" w:name="_Toc378761860"/>
      <w:bookmarkStart w:id="204" w:name="_Toc378762000"/>
      <w:bookmarkStart w:id="205" w:name="_Toc378762138"/>
      <w:bookmarkStart w:id="206" w:name="_Toc378765615"/>
      <w:bookmarkStart w:id="207" w:name="_Toc378767363"/>
      <w:bookmarkStart w:id="208" w:name="_Toc378774958"/>
      <w:bookmarkStart w:id="209" w:name="_Toc378776153"/>
      <w:bookmarkStart w:id="210" w:name="_Toc378841233"/>
      <w:bookmarkStart w:id="211" w:name="_Toc378858832"/>
      <w:bookmarkStart w:id="212" w:name="_Toc378859060"/>
      <w:bookmarkStart w:id="213" w:name="_Toc377646048"/>
      <w:bookmarkStart w:id="214" w:name="_Toc377648983"/>
      <w:bookmarkStart w:id="215" w:name="_Toc377650836"/>
      <w:bookmarkStart w:id="216" w:name="_Toc377650963"/>
      <w:bookmarkStart w:id="217" w:name="_Toc377653232"/>
      <w:bookmarkStart w:id="218" w:name="_Toc378351537"/>
      <w:bookmarkStart w:id="219" w:name="_Toc378681286"/>
      <w:bookmarkStart w:id="220" w:name="_Toc378682206"/>
      <w:bookmarkStart w:id="221" w:name="_Toc378683653"/>
      <w:bookmarkStart w:id="222" w:name="_Toc378685341"/>
      <w:bookmarkStart w:id="223" w:name="_Toc378685477"/>
      <w:bookmarkStart w:id="224" w:name="_Toc378691686"/>
      <w:bookmarkStart w:id="225" w:name="_Toc378692143"/>
      <w:bookmarkStart w:id="226" w:name="_Toc378692280"/>
      <w:bookmarkStart w:id="227" w:name="_Toc378692417"/>
      <w:bookmarkStart w:id="228" w:name="_Toc378761119"/>
      <w:bookmarkStart w:id="229" w:name="_Toc378761262"/>
      <w:bookmarkStart w:id="230" w:name="_Toc378761405"/>
      <w:bookmarkStart w:id="231" w:name="_Toc378761548"/>
      <w:bookmarkStart w:id="232" w:name="_Toc378761861"/>
      <w:bookmarkStart w:id="233" w:name="_Toc378762001"/>
      <w:bookmarkStart w:id="234" w:name="_Toc378762139"/>
      <w:bookmarkStart w:id="235" w:name="_Toc378765616"/>
      <w:bookmarkStart w:id="236" w:name="_Toc378767364"/>
      <w:bookmarkStart w:id="237" w:name="_Toc378774959"/>
      <w:bookmarkStart w:id="238" w:name="_Toc378776154"/>
      <w:bookmarkStart w:id="239" w:name="_Toc378841234"/>
      <w:bookmarkStart w:id="240" w:name="_Toc378858833"/>
      <w:bookmarkStart w:id="241" w:name="_Toc378859061"/>
      <w:bookmarkStart w:id="242" w:name="_Toc377646049"/>
      <w:bookmarkStart w:id="243" w:name="_Toc377648984"/>
      <w:bookmarkStart w:id="244" w:name="_Toc377650837"/>
      <w:bookmarkStart w:id="245" w:name="_Toc377650964"/>
      <w:bookmarkStart w:id="246" w:name="_Toc377653233"/>
      <w:bookmarkStart w:id="247" w:name="_Toc378351538"/>
      <w:bookmarkStart w:id="248" w:name="_Toc378681287"/>
      <w:bookmarkStart w:id="249" w:name="_Toc378682207"/>
      <w:bookmarkStart w:id="250" w:name="_Toc378683654"/>
      <w:bookmarkStart w:id="251" w:name="_Toc378685342"/>
      <w:bookmarkStart w:id="252" w:name="_Toc378685478"/>
      <w:bookmarkStart w:id="253" w:name="_Toc378691687"/>
      <w:bookmarkStart w:id="254" w:name="_Toc378692144"/>
      <w:bookmarkStart w:id="255" w:name="_Toc378692281"/>
      <w:bookmarkStart w:id="256" w:name="_Toc378692418"/>
      <w:bookmarkStart w:id="257" w:name="_Toc378761120"/>
      <w:bookmarkStart w:id="258" w:name="_Toc378761263"/>
      <w:bookmarkStart w:id="259" w:name="_Toc378761406"/>
      <w:bookmarkStart w:id="260" w:name="_Toc378761549"/>
      <w:bookmarkStart w:id="261" w:name="_Toc378761862"/>
      <w:bookmarkStart w:id="262" w:name="_Toc378762002"/>
      <w:bookmarkStart w:id="263" w:name="_Toc378762140"/>
      <w:bookmarkStart w:id="264" w:name="_Toc378765617"/>
      <w:bookmarkStart w:id="265" w:name="_Toc378767365"/>
      <w:bookmarkStart w:id="266" w:name="_Toc378774960"/>
      <w:bookmarkStart w:id="267" w:name="_Toc378776155"/>
      <w:bookmarkStart w:id="268" w:name="_Toc378841235"/>
      <w:bookmarkStart w:id="269" w:name="_Toc378858834"/>
      <w:bookmarkStart w:id="270" w:name="_Toc378859062"/>
      <w:bookmarkStart w:id="271" w:name="_Toc377646050"/>
      <w:bookmarkStart w:id="272" w:name="_Toc377648985"/>
      <w:bookmarkStart w:id="273" w:name="_Toc377650838"/>
      <w:bookmarkStart w:id="274" w:name="_Toc377650965"/>
      <w:bookmarkStart w:id="275" w:name="_Toc377653234"/>
      <w:bookmarkStart w:id="276" w:name="_Toc378351539"/>
      <w:bookmarkStart w:id="277" w:name="_Toc378681288"/>
      <w:bookmarkStart w:id="278" w:name="_Toc378682208"/>
      <w:bookmarkStart w:id="279" w:name="_Toc378683655"/>
      <w:bookmarkStart w:id="280" w:name="_Toc378685343"/>
      <w:bookmarkStart w:id="281" w:name="_Toc378685479"/>
      <w:bookmarkStart w:id="282" w:name="_Toc378691688"/>
      <w:bookmarkStart w:id="283" w:name="_Toc378692145"/>
      <w:bookmarkStart w:id="284" w:name="_Toc378692282"/>
      <w:bookmarkStart w:id="285" w:name="_Toc378692419"/>
      <w:bookmarkStart w:id="286" w:name="_Toc378761121"/>
      <w:bookmarkStart w:id="287" w:name="_Toc378761264"/>
      <w:bookmarkStart w:id="288" w:name="_Toc378761407"/>
      <w:bookmarkStart w:id="289" w:name="_Toc378761550"/>
      <w:bookmarkStart w:id="290" w:name="_Toc378761863"/>
      <w:bookmarkStart w:id="291" w:name="_Toc378762003"/>
      <w:bookmarkStart w:id="292" w:name="_Toc378762141"/>
      <w:bookmarkStart w:id="293" w:name="_Toc378765618"/>
      <w:bookmarkStart w:id="294" w:name="_Toc378767366"/>
      <w:bookmarkStart w:id="295" w:name="_Toc378774961"/>
      <w:bookmarkStart w:id="296" w:name="_Toc378776156"/>
      <w:bookmarkStart w:id="297" w:name="_Toc378841236"/>
      <w:bookmarkStart w:id="298" w:name="_Toc378858835"/>
      <w:bookmarkStart w:id="299" w:name="_Toc378859063"/>
      <w:bookmarkStart w:id="300" w:name="_Toc388281278"/>
      <w:bookmarkStart w:id="301" w:name="_Toc388281734"/>
      <w:bookmarkStart w:id="302" w:name="_Toc388282216"/>
      <w:bookmarkStart w:id="303" w:name="_Toc388282664"/>
      <w:bookmarkStart w:id="304" w:name="_Toc388284933"/>
      <w:bookmarkStart w:id="305" w:name="_Toc388281292"/>
      <w:bookmarkStart w:id="306" w:name="_Toc388281748"/>
      <w:bookmarkStart w:id="307" w:name="_Toc388282230"/>
      <w:bookmarkStart w:id="308" w:name="_Toc388282678"/>
      <w:bookmarkStart w:id="309" w:name="_Toc388284947"/>
      <w:bookmarkStart w:id="310" w:name="_Toc388374088"/>
      <w:bookmarkStart w:id="311" w:name="_Toc388281295"/>
      <w:bookmarkStart w:id="312" w:name="_Toc388281751"/>
      <w:bookmarkStart w:id="313" w:name="_Toc388282233"/>
      <w:bookmarkStart w:id="314" w:name="_Toc388282681"/>
      <w:bookmarkStart w:id="315" w:name="_Toc388284950"/>
      <w:bookmarkStart w:id="316" w:name="_Toc388374090"/>
      <w:bookmarkStart w:id="317" w:name="_Toc388281298"/>
      <w:bookmarkStart w:id="318" w:name="_Toc388281754"/>
      <w:bookmarkStart w:id="319" w:name="_Toc388282236"/>
      <w:bookmarkStart w:id="320" w:name="_Toc388282684"/>
      <w:bookmarkStart w:id="321" w:name="_Toc388284953"/>
      <w:bookmarkStart w:id="322" w:name="_Toc388374092"/>
      <w:bookmarkStart w:id="323" w:name="_Toc388281301"/>
      <w:bookmarkStart w:id="324" w:name="_Toc388281757"/>
      <w:bookmarkStart w:id="325" w:name="_Toc388282239"/>
      <w:bookmarkStart w:id="326" w:name="_Toc388282687"/>
      <w:bookmarkStart w:id="327" w:name="_Toc388284956"/>
      <w:bookmarkStart w:id="328" w:name="_Toc388374094"/>
      <w:bookmarkStart w:id="329" w:name="_Toc388281313"/>
      <w:bookmarkStart w:id="330" w:name="_Toc388281769"/>
      <w:bookmarkStart w:id="331" w:name="_Toc388282251"/>
      <w:bookmarkStart w:id="332" w:name="_Toc388282699"/>
      <w:bookmarkStart w:id="333" w:name="_Toc388284968"/>
      <w:bookmarkStart w:id="334" w:name="_Toc388374102"/>
      <w:bookmarkStart w:id="335" w:name="_Toc388281318"/>
      <w:bookmarkStart w:id="336" w:name="_Toc388281774"/>
      <w:bookmarkStart w:id="337" w:name="_Toc388282256"/>
      <w:bookmarkStart w:id="338" w:name="_Toc388282704"/>
      <w:bookmarkStart w:id="339" w:name="_Toc388281319"/>
      <w:bookmarkStart w:id="340" w:name="_Toc388281775"/>
      <w:bookmarkStart w:id="341" w:name="_Toc388282257"/>
      <w:bookmarkStart w:id="342" w:name="_Toc388282705"/>
      <w:bookmarkStart w:id="343" w:name="_Toc388281320"/>
      <w:bookmarkStart w:id="344" w:name="_Toc388281776"/>
      <w:bookmarkStart w:id="345" w:name="_Toc388282258"/>
      <w:bookmarkStart w:id="346" w:name="_Toc388282706"/>
      <w:bookmarkStart w:id="347" w:name="_Toc388281321"/>
      <w:bookmarkStart w:id="348" w:name="_Toc388281777"/>
      <w:bookmarkStart w:id="349" w:name="_Toc388282259"/>
      <w:bookmarkStart w:id="350" w:name="_Toc388282707"/>
      <w:bookmarkStart w:id="351" w:name="_Toc387244977"/>
      <w:bookmarkStart w:id="352" w:name="_Toc388281327"/>
      <w:bookmarkStart w:id="353" w:name="_Toc388281783"/>
      <w:bookmarkStart w:id="354" w:name="_Toc388282265"/>
      <w:bookmarkStart w:id="355" w:name="_Toc388282713"/>
      <w:bookmarkStart w:id="356" w:name="_Toc388284979"/>
      <w:bookmarkStart w:id="357" w:name="_Toc388374113"/>
      <w:bookmarkStart w:id="358" w:name="_Toc387244978"/>
      <w:bookmarkStart w:id="359" w:name="_Toc388281328"/>
      <w:bookmarkStart w:id="360" w:name="_Toc388281784"/>
      <w:bookmarkStart w:id="361" w:name="_Toc388282266"/>
      <w:bookmarkStart w:id="362" w:name="_Toc388282714"/>
      <w:bookmarkStart w:id="363" w:name="_Toc388284980"/>
      <w:bookmarkStart w:id="364" w:name="_Toc387245003"/>
      <w:bookmarkStart w:id="365" w:name="_Toc388281353"/>
      <w:bookmarkStart w:id="366" w:name="_Toc388281809"/>
      <w:bookmarkStart w:id="367" w:name="_Toc388282291"/>
      <w:bookmarkStart w:id="368" w:name="_Toc388282739"/>
      <w:bookmarkStart w:id="369" w:name="_Toc388285005"/>
      <w:bookmarkStart w:id="370" w:name="_Toc388374131"/>
      <w:bookmarkStart w:id="371" w:name="_Toc387245028"/>
      <w:bookmarkStart w:id="372" w:name="_Toc388281378"/>
      <w:bookmarkStart w:id="373" w:name="_Toc388281834"/>
      <w:bookmarkStart w:id="374" w:name="_Toc388282316"/>
      <w:bookmarkStart w:id="375" w:name="_Toc388282764"/>
      <w:bookmarkStart w:id="376" w:name="_Toc388285030"/>
      <w:bookmarkStart w:id="377" w:name="_Toc388374148"/>
      <w:bookmarkStart w:id="378" w:name="_Toc387245029"/>
      <w:bookmarkStart w:id="379" w:name="_Toc388281379"/>
      <w:bookmarkStart w:id="380" w:name="_Toc388281835"/>
      <w:bookmarkStart w:id="381" w:name="_Toc388282317"/>
      <w:bookmarkStart w:id="382" w:name="_Toc388282765"/>
      <w:bookmarkStart w:id="383" w:name="_Toc388285031"/>
      <w:bookmarkStart w:id="384" w:name="_Toc388374149"/>
      <w:bookmarkStart w:id="385" w:name="_Toc387245030"/>
      <w:bookmarkStart w:id="386" w:name="_Toc388281380"/>
      <w:bookmarkStart w:id="387" w:name="_Toc388281836"/>
      <w:bookmarkStart w:id="388" w:name="_Toc388282318"/>
      <w:bookmarkStart w:id="389" w:name="_Toc388282766"/>
      <w:bookmarkStart w:id="390" w:name="_Toc388285032"/>
      <w:bookmarkStart w:id="391" w:name="_Toc388374150"/>
      <w:bookmarkStart w:id="392" w:name="_Toc387245031"/>
      <w:bookmarkStart w:id="393" w:name="_Toc388281381"/>
      <w:bookmarkStart w:id="394" w:name="_Toc388281837"/>
      <w:bookmarkStart w:id="395" w:name="_Toc388282319"/>
      <w:bookmarkStart w:id="396" w:name="_Toc388282767"/>
      <w:bookmarkStart w:id="397" w:name="_Toc388285033"/>
      <w:bookmarkStart w:id="398" w:name="_Toc388374151"/>
      <w:bookmarkStart w:id="399" w:name="_Toc387245032"/>
      <w:bookmarkStart w:id="400" w:name="_Toc388281382"/>
      <w:bookmarkStart w:id="401" w:name="_Toc388281838"/>
      <w:bookmarkStart w:id="402" w:name="_Toc388282320"/>
      <w:bookmarkStart w:id="403" w:name="_Toc388282768"/>
      <w:bookmarkStart w:id="404" w:name="_Toc388285034"/>
      <w:bookmarkStart w:id="405" w:name="_Toc388374152"/>
      <w:bookmarkStart w:id="406" w:name="_Toc387245033"/>
      <w:bookmarkStart w:id="407" w:name="_Toc388281383"/>
      <w:bookmarkStart w:id="408" w:name="_Toc388281839"/>
      <w:bookmarkStart w:id="409" w:name="_Toc388282321"/>
      <w:bookmarkStart w:id="410" w:name="_Toc388282769"/>
      <w:bookmarkStart w:id="411" w:name="_Toc388285035"/>
      <w:bookmarkStart w:id="412" w:name="_Toc387245106"/>
      <w:bookmarkStart w:id="413" w:name="_Toc388281456"/>
      <w:bookmarkStart w:id="414" w:name="_Toc388281912"/>
      <w:bookmarkStart w:id="415" w:name="_Toc388282394"/>
      <w:bookmarkStart w:id="416" w:name="_Toc388282842"/>
      <w:bookmarkStart w:id="417" w:name="_Toc388285108"/>
      <w:bookmarkStart w:id="418" w:name="_Toc388374208"/>
      <w:bookmarkStart w:id="419" w:name="_Toc377646054"/>
      <w:bookmarkStart w:id="420" w:name="_Toc377648989"/>
      <w:bookmarkStart w:id="421" w:name="_Toc377650842"/>
      <w:bookmarkStart w:id="422" w:name="_Toc377650969"/>
      <w:bookmarkStart w:id="423" w:name="_Toc377653238"/>
      <w:bookmarkStart w:id="424" w:name="_Toc378351543"/>
      <w:bookmarkStart w:id="425" w:name="_Toc378681292"/>
      <w:bookmarkStart w:id="426" w:name="_Toc378682212"/>
      <w:bookmarkStart w:id="427" w:name="_Toc378683659"/>
      <w:bookmarkStart w:id="428" w:name="_Toc378685347"/>
      <w:bookmarkStart w:id="429" w:name="_Toc378685483"/>
      <w:bookmarkStart w:id="430" w:name="_Toc378691692"/>
      <w:bookmarkStart w:id="431" w:name="_Toc378692149"/>
      <w:bookmarkStart w:id="432" w:name="_Toc378692286"/>
      <w:bookmarkStart w:id="433" w:name="_Toc378692423"/>
      <w:bookmarkStart w:id="434" w:name="_Toc378761125"/>
      <w:bookmarkStart w:id="435" w:name="_Toc378761268"/>
      <w:bookmarkStart w:id="436" w:name="_Toc378761411"/>
      <w:bookmarkStart w:id="437" w:name="_Toc378761554"/>
      <w:bookmarkStart w:id="438" w:name="_Toc378761867"/>
      <w:bookmarkStart w:id="439" w:name="_Toc378762007"/>
      <w:bookmarkStart w:id="440" w:name="_Toc378762145"/>
      <w:bookmarkStart w:id="441" w:name="_Toc378765622"/>
      <w:bookmarkStart w:id="442" w:name="_Toc378767370"/>
      <w:bookmarkStart w:id="443" w:name="_Toc378774965"/>
      <w:bookmarkStart w:id="444" w:name="_Toc378776160"/>
      <w:bookmarkStart w:id="445" w:name="_Toc378841240"/>
      <w:bookmarkStart w:id="446" w:name="_Toc378858839"/>
      <w:bookmarkStart w:id="447" w:name="_Toc378859067"/>
      <w:bookmarkStart w:id="448" w:name="_Toc377646055"/>
      <w:bookmarkStart w:id="449" w:name="_Toc377648990"/>
      <w:bookmarkStart w:id="450" w:name="_Toc377650843"/>
      <w:bookmarkStart w:id="451" w:name="_Toc377650970"/>
      <w:bookmarkStart w:id="452" w:name="_Toc377653239"/>
      <w:bookmarkStart w:id="453" w:name="_Toc378351544"/>
      <w:bookmarkStart w:id="454" w:name="_Toc378681293"/>
      <w:bookmarkStart w:id="455" w:name="_Toc378682213"/>
      <w:bookmarkStart w:id="456" w:name="_Toc378683660"/>
      <w:bookmarkStart w:id="457" w:name="_Toc378685348"/>
      <w:bookmarkStart w:id="458" w:name="_Toc378685484"/>
      <w:bookmarkStart w:id="459" w:name="_Toc378691693"/>
      <w:bookmarkStart w:id="460" w:name="_Toc378692150"/>
      <w:bookmarkStart w:id="461" w:name="_Toc378692287"/>
      <w:bookmarkStart w:id="462" w:name="_Toc378692424"/>
      <w:bookmarkStart w:id="463" w:name="_Toc378761126"/>
      <w:bookmarkStart w:id="464" w:name="_Toc378761269"/>
      <w:bookmarkStart w:id="465" w:name="_Toc378761412"/>
      <w:bookmarkStart w:id="466" w:name="_Toc378761555"/>
      <w:bookmarkStart w:id="467" w:name="_Toc378761868"/>
      <w:bookmarkStart w:id="468" w:name="_Toc378762008"/>
      <w:bookmarkStart w:id="469" w:name="_Toc378762146"/>
      <w:bookmarkStart w:id="470" w:name="_Toc378765623"/>
      <w:bookmarkStart w:id="471" w:name="_Toc378767371"/>
      <w:bookmarkStart w:id="472" w:name="_Toc378774966"/>
      <w:bookmarkStart w:id="473" w:name="_Toc378776161"/>
      <w:bookmarkStart w:id="474" w:name="_Toc378841241"/>
      <w:bookmarkStart w:id="475" w:name="_Toc378858840"/>
      <w:bookmarkStart w:id="476" w:name="_Toc378859068"/>
      <w:bookmarkStart w:id="477" w:name="_Toc377646056"/>
      <w:bookmarkStart w:id="478" w:name="_Toc377648991"/>
      <w:bookmarkStart w:id="479" w:name="_Toc377650844"/>
      <w:bookmarkStart w:id="480" w:name="_Toc377650971"/>
      <w:bookmarkStart w:id="481" w:name="_Toc377653240"/>
      <w:bookmarkStart w:id="482" w:name="_Toc378351545"/>
      <w:bookmarkStart w:id="483" w:name="_Toc378681294"/>
      <w:bookmarkStart w:id="484" w:name="_Toc378682214"/>
      <w:bookmarkStart w:id="485" w:name="_Toc378683661"/>
      <w:bookmarkStart w:id="486" w:name="_Toc378685349"/>
      <w:bookmarkStart w:id="487" w:name="_Toc378685485"/>
      <w:bookmarkStart w:id="488" w:name="_Toc378691694"/>
      <w:bookmarkStart w:id="489" w:name="_Toc378692151"/>
      <w:bookmarkStart w:id="490" w:name="_Toc378692288"/>
      <w:bookmarkStart w:id="491" w:name="_Toc378692425"/>
      <w:bookmarkStart w:id="492" w:name="_Toc378761127"/>
      <w:bookmarkStart w:id="493" w:name="_Toc378761270"/>
      <w:bookmarkStart w:id="494" w:name="_Toc378761413"/>
      <w:bookmarkStart w:id="495" w:name="_Toc378761556"/>
      <w:bookmarkStart w:id="496" w:name="_Toc378761869"/>
      <w:bookmarkStart w:id="497" w:name="_Toc378762009"/>
      <w:bookmarkStart w:id="498" w:name="_Toc378762147"/>
      <w:bookmarkStart w:id="499" w:name="_Toc378765624"/>
      <w:bookmarkStart w:id="500" w:name="_Toc378767372"/>
      <w:bookmarkStart w:id="501" w:name="_Toc378774967"/>
      <w:bookmarkStart w:id="502" w:name="_Toc378776162"/>
      <w:bookmarkStart w:id="503" w:name="_Toc378841242"/>
      <w:bookmarkStart w:id="504" w:name="_Toc378858841"/>
      <w:bookmarkStart w:id="505" w:name="_Toc378859069"/>
      <w:bookmarkStart w:id="506" w:name="_Toc377646057"/>
      <w:bookmarkStart w:id="507" w:name="_Toc377648992"/>
      <w:bookmarkStart w:id="508" w:name="_Toc377650845"/>
      <w:bookmarkStart w:id="509" w:name="_Toc377650972"/>
      <w:bookmarkStart w:id="510" w:name="_Toc377653241"/>
      <w:bookmarkStart w:id="511" w:name="_Toc378351546"/>
      <w:bookmarkStart w:id="512" w:name="_Toc378681295"/>
      <w:bookmarkStart w:id="513" w:name="_Toc378682215"/>
      <w:bookmarkStart w:id="514" w:name="_Toc378683662"/>
      <w:bookmarkStart w:id="515" w:name="_Toc378685350"/>
      <w:bookmarkStart w:id="516" w:name="_Toc378685486"/>
      <w:bookmarkStart w:id="517" w:name="_Toc378691695"/>
      <w:bookmarkStart w:id="518" w:name="_Toc378692152"/>
      <w:bookmarkStart w:id="519" w:name="_Toc378692289"/>
      <w:bookmarkStart w:id="520" w:name="_Toc378692426"/>
      <w:bookmarkStart w:id="521" w:name="_Toc378761128"/>
      <w:bookmarkStart w:id="522" w:name="_Toc378761271"/>
      <w:bookmarkStart w:id="523" w:name="_Toc378761414"/>
      <w:bookmarkStart w:id="524" w:name="_Toc378761557"/>
      <w:bookmarkStart w:id="525" w:name="_Toc378761870"/>
      <w:bookmarkStart w:id="526" w:name="_Toc378762010"/>
      <w:bookmarkStart w:id="527" w:name="_Toc378762148"/>
      <w:bookmarkStart w:id="528" w:name="_Toc378765625"/>
      <w:bookmarkStart w:id="529" w:name="_Toc378767373"/>
      <w:bookmarkStart w:id="530" w:name="_Toc378774968"/>
      <w:bookmarkStart w:id="531" w:name="_Toc378776163"/>
      <w:bookmarkStart w:id="532" w:name="_Toc378841243"/>
      <w:bookmarkStart w:id="533" w:name="_Toc378858842"/>
      <w:bookmarkStart w:id="534" w:name="_Toc378859070"/>
      <w:bookmarkStart w:id="535" w:name="_Toc377646058"/>
      <w:bookmarkStart w:id="536" w:name="_Toc377648993"/>
      <w:bookmarkStart w:id="537" w:name="_Toc377650846"/>
      <w:bookmarkStart w:id="538" w:name="_Toc377650973"/>
      <w:bookmarkStart w:id="539" w:name="_Toc377653242"/>
      <w:bookmarkStart w:id="540" w:name="_Toc378351547"/>
      <w:bookmarkStart w:id="541" w:name="_Toc378681296"/>
      <w:bookmarkStart w:id="542" w:name="_Toc378682216"/>
      <w:bookmarkStart w:id="543" w:name="_Toc378683663"/>
      <w:bookmarkStart w:id="544" w:name="_Toc378685351"/>
      <w:bookmarkStart w:id="545" w:name="_Toc378685487"/>
      <w:bookmarkStart w:id="546" w:name="_Toc378691696"/>
      <w:bookmarkStart w:id="547" w:name="_Toc378692153"/>
      <w:bookmarkStart w:id="548" w:name="_Toc378692290"/>
      <w:bookmarkStart w:id="549" w:name="_Toc378692427"/>
      <w:bookmarkStart w:id="550" w:name="_Toc378761129"/>
      <w:bookmarkStart w:id="551" w:name="_Toc378761272"/>
      <w:bookmarkStart w:id="552" w:name="_Toc378761415"/>
      <w:bookmarkStart w:id="553" w:name="_Toc378761558"/>
      <w:bookmarkStart w:id="554" w:name="_Toc378761871"/>
      <w:bookmarkStart w:id="555" w:name="_Toc378762011"/>
      <w:bookmarkStart w:id="556" w:name="_Toc378762149"/>
      <w:bookmarkStart w:id="557" w:name="_Toc378765626"/>
      <w:bookmarkStart w:id="558" w:name="_Toc378767374"/>
      <w:bookmarkStart w:id="559" w:name="_Toc378774969"/>
      <w:bookmarkStart w:id="560" w:name="_Toc378776164"/>
      <w:bookmarkStart w:id="561" w:name="_Toc378841244"/>
      <w:bookmarkStart w:id="562" w:name="_Toc378858843"/>
      <w:bookmarkStart w:id="563" w:name="_Toc378859071"/>
      <w:bookmarkStart w:id="564" w:name="_Toc377646059"/>
      <w:bookmarkStart w:id="565" w:name="_Toc377648994"/>
      <w:bookmarkStart w:id="566" w:name="_Toc377650847"/>
      <w:bookmarkStart w:id="567" w:name="_Toc377650974"/>
      <w:bookmarkStart w:id="568" w:name="_Toc377653243"/>
      <w:bookmarkStart w:id="569" w:name="_Toc378351548"/>
      <w:bookmarkStart w:id="570" w:name="_Toc378681297"/>
      <w:bookmarkStart w:id="571" w:name="_Toc378682217"/>
      <w:bookmarkStart w:id="572" w:name="_Toc378683664"/>
      <w:bookmarkStart w:id="573" w:name="_Toc378685352"/>
      <w:bookmarkStart w:id="574" w:name="_Toc378685488"/>
      <w:bookmarkStart w:id="575" w:name="_Toc378691697"/>
      <w:bookmarkStart w:id="576" w:name="_Toc378692154"/>
      <w:bookmarkStart w:id="577" w:name="_Toc378692291"/>
      <w:bookmarkStart w:id="578" w:name="_Toc378692428"/>
      <w:bookmarkStart w:id="579" w:name="_Toc378761130"/>
      <w:bookmarkStart w:id="580" w:name="_Toc378761273"/>
      <w:bookmarkStart w:id="581" w:name="_Toc378761416"/>
      <w:bookmarkStart w:id="582" w:name="_Toc378761559"/>
      <w:bookmarkStart w:id="583" w:name="_Toc378761872"/>
      <w:bookmarkStart w:id="584" w:name="_Toc378762012"/>
      <w:bookmarkStart w:id="585" w:name="_Toc378762150"/>
      <w:bookmarkStart w:id="586" w:name="_Toc378765627"/>
      <w:bookmarkStart w:id="587" w:name="_Toc378767375"/>
      <w:bookmarkStart w:id="588" w:name="_Toc378774970"/>
      <w:bookmarkStart w:id="589" w:name="_Toc378776165"/>
      <w:bookmarkStart w:id="590" w:name="_Toc378841245"/>
      <w:bookmarkStart w:id="591" w:name="_Toc378858844"/>
      <w:bookmarkStart w:id="592" w:name="_Toc378859072"/>
      <w:bookmarkStart w:id="593" w:name="_Toc377646060"/>
      <w:bookmarkStart w:id="594" w:name="_Toc377648995"/>
      <w:bookmarkStart w:id="595" w:name="_Toc377650848"/>
      <w:bookmarkStart w:id="596" w:name="_Toc377650975"/>
      <w:bookmarkStart w:id="597" w:name="_Toc377653244"/>
      <w:bookmarkStart w:id="598" w:name="_Toc378351549"/>
      <w:bookmarkStart w:id="599" w:name="_Toc378681298"/>
      <w:bookmarkStart w:id="600" w:name="_Toc378682218"/>
      <w:bookmarkStart w:id="601" w:name="_Toc378683665"/>
      <w:bookmarkStart w:id="602" w:name="_Toc378685353"/>
      <w:bookmarkStart w:id="603" w:name="_Toc378685489"/>
      <w:bookmarkStart w:id="604" w:name="_Toc378691698"/>
      <w:bookmarkStart w:id="605" w:name="_Toc378692155"/>
      <w:bookmarkStart w:id="606" w:name="_Toc378692292"/>
      <w:bookmarkStart w:id="607" w:name="_Toc378692429"/>
      <w:bookmarkStart w:id="608" w:name="_Toc378761131"/>
      <w:bookmarkStart w:id="609" w:name="_Toc378761274"/>
      <w:bookmarkStart w:id="610" w:name="_Toc378761417"/>
      <w:bookmarkStart w:id="611" w:name="_Toc378761560"/>
      <w:bookmarkStart w:id="612" w:name="_Toc378761873"/>
      <w:bookmarkStart w:id="613" w:name="_Toc378762013"/>
      <w:bookmarkStart w:id="614" w:name="_Toc378762151"/>
      <w:bookmarkStart w:id="615" w:name="_Toc378765628"/>
      <w:bookmarkStart w:id="616" w:name="_Toc378767376"/>
      <w:bookmarkStart w:id="617" w:name="_Toc378774971"/>
      <w:bookmarkStart w:id="618" w:name="_Toc378776166"/>
      <w:bookmarkStart w:id="619" w:name="_Toc378841246"/>
      <w:bookmarkStart w:id="620" w:name="_Toc378858845"/>
      <w:bookmarkStart w:id="621" w:name="_Toc378859073"/>
      <w:bookmarkStart w:id="622" w:name="_Toc387245107"/>
      <w:bookmarkStart w:id="623" w:name="_Toc388281457"/>
      <w:bookmarkStart w:id="624" w:name="_Toc388281913"/>
      <w:bookmarkStart w:id="625" w:name="_Toc388282395"/>
      <w:bookmarkStart w:id="626" w:name="_Toc388282843"/>
      <w:bookmarkStart w:id="627" w:name="_Toc388285109"/>
      <w:bookmarkStart w:id="628" w:name="_Toc387245108"/>
      <w:bookmarkStart w:id="629" w:name="_Toc388281458"/>
      <w:bookmarkStart w:id="630" w:name="_Toc388281914"/>
      <w:bookmarkStart w:id="631" w:name="_Toc388282396"/>
      <w:bookmarkStart w:id="632" w:name="_Toc388282844"/>
      <w:bookmarkStart w:id="633" w:name="_Toc388285110"/>
      <w:bookmarkStart w:id="634" w:name="_Toc387245109"/>
      <w:bookmarkStart w:id="635" w:name="_Toc388281459"/>
      <w:bookmarkStart w:id="636" w:name="_Toc388281915"/>
      <w:bookmarkStart w:id="637" w:name="_Toc388282397"/>
      <w:bookmarkStart w:id="638" w:name="_Toc388282845"/>
      <w:bookmarkStart w:id="639" w:name="_Toc388285111"/>
      <w:bookmarkStart w:id="640" w:name="_Toc388374211"/>
      <w:bookmarkStart w:id="641" w:name="_Toc387245110"/>
      <w:bookmarkStart w:id="642" w:name="_Toc388281460"/>
      <w:bookmarkStart w:id="643" w:name="_Toc388281916"/>
      <w:bookmarkStart w:id="644" w:name="_Toc388282398"/>
      <w:bookmarkStart w:id="645" w:name="_Toc388282846"/>
      <w:bookmarkStart w:id="646" w:name="_Toc388285112"/>
      <w:bookmarkStart w:id="647" w:name="_Toc388374212"/>
      <w:bookmarkStart w:id="648" w:name="_Toc387245111"/>
      <w:bookmarkStart w:id="649" w:name="_Toc388281461"/>
      <w:bookmarkStart w:id="650" w:name="_Toc388281917"/>
      <w:bookmarkStart w:id="651" w:name="_Toc388282399"/>
      <w:bookmarkStart w:id="652" w:name="_Toc388282847"/>
      <w:bookmarkStart w:id="653" w:name="_Toc388285113"/>
      <w:bookmarkStart w:id="654" w:name="_Toc387245148"/>
      <w:bookmarkStart w:id="655" w:name="_Toc387250792"/>
      <w:bookmarkStart w:id="656" w:name="_Toc388281498"/>
      <w:bookmarkStart w:id="657" w:name="_Toc388281954"/>
      <w:bookmarkStart w:id="658" w:name="_Toc388282436"/>
      <w:bookmarkStart w:id="659" w:name="_Toc388282884"/>
      <w:bookmarkStart w:id="660" w:name="_Toc388285150"/>
      <w:bookmarkStart w:id="661" w:name="_Toc388374241"/>
      <w:bookmarkStart w:id="662" w:name="_Toc387245149"/>
      <w:bookmarkStart w:id="663" w:name="_Toc387250793"/>
      <w:bookmarkStart w:id="664" w:name="_Toc388281499"/>
      <w:bookmarkStart w:id="665" w:name="_Toc388281955"/>
      <w:bookmarkStart w:id="666" w:name="_Toc388282437"/>
      <w:bookmarkStart w:id="667" w:name="_Toc388282885"/>
      <w:bookmarkStart w:id="668" w:name="_Toc388285151"/>
      <w:bookmarkStart w:id="669" w:name="_Toc388374242"/>
      <w:bookmarkStart w:id="670" w:name="_Toc387245151"/>
      <w:bookmarkStart w:id="671" w:name="_Toc388281501"/>
      <w:bookmarkStart w:id="672" w:name="_Toc388281957"/>
      <w:bookmarkStart w:id="673" w:name="_Toc388282439"/>
      <w:bookmarkStart w:id="674" w:name="_Toc388282887"/>
      <w:bookmarkStart w:id="675" w:name="_Toc388285153"/>
      <w:bookmarkStart w:id="676" w:name="_Toc388374244"/>
      <w:bookmarkStart w:id="677" w:name="_Toc377646064"/>
      <w:bookmarkStart w:id="678" w:name="_Toc377648999"/>
      <w:bookmarkStart w:id="679" w:name="_Toc377650852"/>
      <w:bookmarkStart w:id="680" w:name="_Toc377650979"/>
      <w:bookmarkStart w:id="681" w:name="_Toc377653248"/>
      <w:bookmarkStart w:id="682" w:name="_Toc378351553"/>
      <w:bookmarkStart w:id="683" w:name="_Toc378681302"/>
      <w:bookmarkStart w:id="684" w:name="_Toc378682222"/>
      <w:bookmarkStart w:id="685" w:name="_Toc378683669"/>
      <w:bookmarkStart w:id="686" w:name="_Toc378685357"/>
      <w:bookmarkStart w:id="687" w:name="_Toc378685493"/>
      <w:bookmarkStart w:id="688" w:name="_Toc378691702"/>
      <w:bookmarkStart w:id="689" w:name="_Toc378692159"/>
      <w:bookmarkStart w:id="690" w:name="_Toc378692296"/>
      <w:bookmarkStart w:id="691" w:name="_Toc378692433"/>
      <w:bookmarkStart w:id="692" w:name="_Toc378761135"/>
      <w:bookmarkStart w:id="693" w:name="_Toc378761278"/>
      <w:bookmarkStart w:id="694" w:name="_Toc378761421"/>
      <w:bookmarkStart w:id="695" w:name="_Toc378761564"/>
      <w:bookmarkStart w:id="696" w:name="_Toc378761877"/>
      <w:bookmarkStart w:id="697" w:name="_Toc378762017"/>
      <w:bookmarkStart w:id="698" w:name="_Toc378762155"/>
      <w:bookmarkStart w:id="699" w:name="_Toc378765632"/>
      <w:bookmarkStart w:id="700" w:name="_Toc378767380"/>
      <w:bookmarkStart w:id="701" w:name="_Toc378774975"/>
      <w:bookmarkStart w:id="702" w:name="_Toc378776170"/>
      <w:bookmarkStart w:id="703" w:name="_Toc378841250"/>
      <w:bookmarkStart w:id="704" w:name="_Toc378858849"/>
      <w:bookmarkStart w:id="705" w:name="_Toc378859077"/>
      <w:bookmarkStart w:id="706" w:name="_Toc377646065"/>
      <w:bookmarkStart w:id="707" w:name="_Toc377649000"/>
      <w:bookmarkStart w:id="708" w:name="_Toc377650853"/>
      <w:bookmarkStart w:id="709" w:name="_Toc377650980"/>
      <w:bookmarkStart w:id="710" w:name="_Toc377653249"/>
      <w:bookmarkStart w:id="711" w:name="_Toc378351554"/>
      <w:bookmarkStart w:id="712" w:name="_Toc378681303"/>
      <w:bookmarkStart w:id="713" w:name="_Toc378682223"/>
      <w:bookmarkStart w:id="714" w:name="_Toc378683670"/>
      <w:bookmarkStart w:id="715" w:name="_Toc378685358"/>
      <w:bookmarkStart w:id="716" w:name="_Toc378685494"/>
      <w:bookmarkStart w:id="717" w:name="_Toc378691703"/>
      <w:bookmarkStart w:id="718" w:name="_Toc378692160"/>
      <w:bookmarkStart w:id="719" w:name="_Toc378692297"/>
      <w:bookmarkStart w:id="720" w:name="_Toc378692434"/>
      <w:bookmarkStart w:id="721" w:name="_Toc378761136"/>
      <w:bookmarkStart w:id="722" w:name="_Toc378761279"/>
      <w:bookmarkStart w:id="723" w:name="_Toc378761422"/>
      <w:bookmarkStart w:id="724" w:name="_Toc378761565"/>
      <w:bookmarkStart w:id="725" w:name="_Toc378761878"/>
      <w:bookmarkStart w:id="726" w:name="_Toc378762018"/>
      <w:bookmarkStart w:id="727" w:name="_Toc378762156"/>
      <w:bookmarkStart w:id="728" w:name="_Toc378765633"/>
      <w:bookmarkStart w:id="729" w:name="_Toc378767381"/>
      <w:bookmarkStart w:id="730" w:name="_Toc378774976"/>
      <w:bookmarkStart w:id="731" w:name="_Toc378776171"/>
      <w:bookmarkStart w:id="732" w:name="_Toc378841251"/>
      <w:bookmarkStart w:id="733" w:name="_Toc378858850"/>
      <w:bookmarkStart w:id="734" w:name="_Toc378859078"/>
      <w:bookmarkStart w:id="735" w:name="_Toc377646066"/>
      <w:bookmarkStart w:id="736" w:name="_Toc377649001"/>
      <w:bookmarkStart w:id="737" w:name="_Toc377650854"/>
      <w:bookmarkStart w:id="738" w:name="_Toc377650981"/>
      <w:bookmarkStart w:id="739" w:name="_Toc377653250"/>
      <w:bookmarkStart w:id="740" w:name="_Toc378351555"/>
      <w:bookmarkStart w:id="741" w:name="_Toc378681304"/>
      <w:bookmarkStart w:id="742" w:name="_Toc378682224"/>
      <w:bookmarkStart w:id="743" w:name="_Toc378683671"/>
      <w:bookmarkStart w:id="744" w:name="_Toc378685359"/>
      <w:bookmarkStart w:id="745" w:name="_Toc378685495"/>
      <w:bookmarkStart w:id="746" w:name="_Toc378691704"/>
      <w:bookmarkStart w:id="747" w:name="_Toc378692161"/>
      <w:bookmarkStart w:id="748" w:name="_Toc378692298"/>
      <w:bookmarkStart w:id="749" w:name="_Toc378692435"/>
      <w:bookmarkStart w:id="750" w:name="_Toc378761137"/>
      <w:bookmarkStart w:id="751" w:name="_Toc378761280"/>
      <w:bookmarkStart w:id="752" w:name="_Toc378761423"/>
      <w:bookmarkStart w:id="753" w:name="_Toc378761566"/>
      <w:bookmarkStart w:id="754" w:name="_Toc378761879"/>
      <w:bookmarkStart w:id="755" w:name="_Toc378762019"/>
      <w:bookmarkStart w:id="756" w:name="_Toc378762157"/>
      <w:bookmarkStart w:id="757" w:name="_Toc378765634"/>
      <w:bookmarkStart w:id="758" w:name="_Toc378767382"/>
      <w:bookmarkStart w:id="759" w:name="_Toc378774977"/>
      <w:bookmarkStart w:id="760" w:name="_Toc378776172"/>
      <w:bookmarkStart w:id="761" w:name="_Toc378841252"/>
      <w:bookmarkStart w:id="762" w:name="_Toc378858851"/>
      <w:bookmarkStart w:id="763" w:name="_Toc378859079"/>
      <w:bookmarkStart w:id="764" w:name="_Toc377646067"/>
      <w:bookmarkStart w:id="765" w:name="_Toc377649002"/>
      <w:bookmarkStart w:id="766" w:name="_Toc377650855"/>
      <w:bookmarkStart w:id="767" w:name="_Toc377650982"/>
      <w:bookmarkStart w:id="768" w:name="_Toc377653251"/>
      <w:bookmarkStart w:id="769" w:name="_Toc378351556"/>
      <w:bookmarkStart w:id="770" w:name="_Toc378681305"/>
      <w:bookmarkStart w:id="771" w:name="_Toc378682225"/>
      <w:bookmarkStart w:id="772" w:name="_Toc378683672"/>
      <w:bookmarkStart w:id="773" w:name="_Toc378685360"/>
      <w:bookmarkStart w:id="774" w:name="_Toc378685496"/>
      <w:bookmarkStart w:id="775" w:name="_Toc378691705"/>
      <w:bookmarkStart w:id="776" w:name="_Toc378692162"/>
      <w:bookmarkStart w:id="777" w:name="_Toc378692299"/>
      <w:bookmarkStart w:id="778" w:name="_Toc378692436"/>
      <w:bookmarkStart w:id="779" w:name="_Toc378761138"/>
      <w:bookmarkStart w:id="780" w:name="_Toc378761281"/>
      <w:bookmarkStart w:id="781" w:name="_Toc378761424"/>
      <w:bookmarkStart w:id="782" w:name="_Toc378761567"/>
      <w:bookmarkStart w:id="783" w:name="_Toc378761880"/>
      <w:bookmarkStart w:id="784" w:name="_Toc378762020"/>
      <w:bookmarkStart w:id="785" w:name="_Toc378762158"/>
      <w:bookmarkStart w:id="786" w:name="_Toc378765635"/>
      <w:bookmarkStart w:id="787" w:name="_Toc378767383"/>
      <w:bookmarkStart w:id="788" w:name="_Toc378774978"/>
      <w:bookmarkStart w:id="789" w:name="_Toc378776173"/>
      <w:bookmarkStart w:id="790" w:name="_Toc378841253"/>
      <w:bookmarkStart w:id="791" w:name="_Toc378858852"/>
      <w:bookmarkStart w:id="792" w:name="_Toc378859080"/>
      <w:bookmarkStart w:id="793" w:name="_Toc377646068"/>
      <w:bookmarkStart w:id="794" w:name="_Toc377649003"/>
      <w:bookmarkStart w:id="795" w:name="_Toc377650856"/>
      <w:bookmarkStart w:id="796" w:name="_Toc377650983"/>
      <w:bookmarkStart w:id="797" w:name="_Toc377653252"/>
      <w:bookmarkStart w:id="798" w:name="_Toc378351557"/>
      <w:bookmarkStart w:id="799" w:name="_Toc378681306"/>
      <w:bookmarkStart w:id="800" w:name="_Toc378682226"/>
      <w:bookmarkStart w:id="801" w:name="_Toc378683673"/>
      <w:bookmarkStart w:id="802" w:name="_Toc378685361"/>
      <w:bookmarkStart w:id="803" w:name="_Toc378685497"/>
      <w:bookmarkStart w:id="804" w:name="_Toc378691706"/>
      <w:bookmarkStart w:id="805" w:name="_Toc378692163"/>
      <w:bookmarkStart w:id="806" w:name="_Toc378692300"/>
      <w:bookmarkStart w:id="807" w:name="_Toc378692437"/>
      <w:bookmarkStart w:id="808" w:name="_Toc378761139"/>
      <w:bookmarkStart w:id="809" w:name="_Toc378761282"/>
      <w:bookmarkStart w:id="810" w:name="_Toc378761425"/>
      <w:bookmarkStart w:id="811" w:name="_Toc378761568"/>
      <w:bookmarkStart w:id="812" w:name="_Toc378761881"/>
      <w:bookmarkStart w:id="813" w:name="_Toc378762021"/>
      <w:bookmarkStart w:id="814" w:name="_Toc378762159"/>
      <w:bookmarkStart w:id="815" w:name="_Toc378765636"/>
      <w:bookmarkStart w:id="816" w:name="_Toc378767384"/>
      <w:bookmarkStart w:id="817" w:name="_Toc378774979"/>
      <w:bookmarkStart w:id="818" w:name="_Toc378776174"/>
      <w:bookmarkStart w:id="819" w:name="_Toc378841254"/>
      <w:bookmarkStart w:id="820" w:name="_Toc378858853"/>
      <w:bookmarkStart w:id="821" w:name="_Toc378859081"/>
      <w:bookmarkStart w:id="822" w:name="_Toc389728912"/>
      <w:bookmarkEnd w:id="84"/>
      <w:bookmarkEnd w:id="8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9DDE086" w14:textId="77777777" w:rsidR="00C0027D" w:rsidRPr="00F50BE5" w:rsidRDefault="00C0027D" w:rsidP="00C0027D">
      <w:pPr>
        <w:pStyle w:val="Absatz"/>
        <w:rPr>
          <w:lang w:eastAsia="en-US"/>
        </w:rPr>
      </w:pPr>
    </w:p>
    <w:p w14:paraId="30D276F0" w14:textId="73CC42D7" w:rsidR="00A53EE0" w:rsidRPr="00F50BE5" w:rsidRDefault="00A53EE0" w:rsidP="00E50A13">
      <w:pPr>
        <w:pStyle w:val="Overskrift2"/>
      </w:pPr>
      <w:bookmarkStart w:id="823" w:name="_Toc137067073"/>
      <w:r w:rsidRPr="00F50BE5">
        <w:t>Assessment of the biocidal product</w:t>
      </w:r>
      <w:bookmarkEnd w:id="822"/>
      <w:r w:rsidRPr="00F50BE5">
        <w:t xml:space="preserve"> </w:t>
      </w:r>
      <w:r w:rsidR="00D66060" w:rsidRPr="00F50BE5">
        <w:t>family</w:t>
      </w:r>
      <w:r w:rsidR="00265E02">
        <w:t>*</w:t>
      </w:r>
      <w:bookmarkEnd w:id="823"/>
    </w:p>
    <w:p w14:paraId="15299315" w14:textId="77777777" w:rsidR="0062406C" w:rsidRPr="00F50BE5" w:rsidRDefault="0062406C" w:rsidP="00F174B5">
      <w:pPr>
        <w:pStyle w:val="Overskrift3"/>
      </w:pPr>
      <w:bookmarkStart w:id="824" w:name="_Toc423017259"/>
      <w:bookmarkStart w:id="825" w:name="_Toc137067074"/>
      <w:r w:rsidRPr="00F50BE5">
        <w:t>Intended use(s) as applied for by the applicant</w:t>
      </w:r>
      <w:bookmarkEnd w:id="824"/>
      <w:bookmarkEnd w:id="825"/>
      <w:r w:rsidRPr="00F50BE5">
        <w:t xml:space="preserve"> </w:t>
      </w:r>
    </w:p>
    <w:p w14:paraId="76FC4173" w14:textId="08642A7F" w:rsidR="00BC3510" w:rsidRDefault="00A717FB" w:rsidP="00A717FB">
      <w:pPr>
        <w:pStyle w:val="Absatz"/>
        <w:ind w:hanging="1729"/>
        <w:rPr>
          <w:rFonts w:ascii="Verdana" w:hAnsi="Verdana"/>
          <w:lang w:eastAsia="fi-FI"/>
        </w:rPr>
      </w:pPr>
      <w:r w:rsidRPr="00F50BE5">
        <w:rPr>
          <w:rFonts w:ascii="Verdana" w:hAnsi="Verdana"/>
          <w:lang w:eastAsia="fi-FI"/>
        </w:rPr>
        <w:t>Please refer to Section 2.1.4.1.</w:t>
      </w:r>
    </w:p>
    <w:p w14:paraId="05BEF1A1" w14:textId="09485667" w:rsidR="006B5570" w:rsidRDefault="006B5570" w:rsidP="00A717FB">
      <w:pPr>
        <w:pStyle w:val="Absatz"/>
        <w:ind w:hanging="1729"/>
        <w:rPr>
          <w:rFonts w:ascii="Verdana" w:hAnsi="Verdana"/>
          <w:lang w:eastAsia="fi-FI"/>
        </w:rPr>
      </w:pPr>
    </w:p>
    <w:p w14:paraId="3FF40042" w14:textId="37A2F1B0" w:rsidR="006B5570" w:rsidRPr="006B5570" w:rsidRDefault="006B5570" w:rsidP="008E4B63">
      <w:pPr>
        <w:rPr>
          <w:lang w:val="en-US"/>
        </w:rPr>
      </w:pPr>
      <w:bookmarkStart w:id="826" w:name="_Hlk124282816"/>
      <w:r w:rsidRPr="006B5570">
        <w:rPr>
          <w:lang w:val="en-US"/>
        </w:rPr>
        <w:t xml:space="preserve">Note that the applicant originally applied for the following products in the </w:t>
      </w:r>
      <w:r w:rsidR="00265E02">
        <w:rPr>
          <w:lang w:val="en-US"/>
        </w:rPr>
        <w:t>biocidal product family</w:t>
      </w:r>
      <w:r w:rsidRPr="006B5570">
        <w:rPr>
          <w:lang w:val="en-US"/>
        </w:rPr>
        <w:t xml:space="preserve">: </w:t>
      </w:r>
    </w:p>
    <w:p w14:paraId="5F6E44AC" w14:textId="16CDF619" w:rsidR="006B5570" w:rsidRPr="00171456" w:rsidRDefault="006B5570" w:rsidP="00F22EAD">
      <w:pPr>
        <w:pStyle w:val="Absatz"/>
        <w:numPr>
          <w:ilvl w:val="0"/>
          <w:numId w:val="20"/>
        </w:numPr>
        <w:rPr>
          <w:rFonts w:ascii="Verdana" w:hAnsi="Verdana"/>
          <w:iCs/>
        </w:rPr>
      </w:pPr>
      <w:r w:rsidRPr="00171456">
        <w:rPr>
          <w:rFonts w:ascii="Verdana" w:eastAsia="Calibri" w:hAnsi="Verdana" w:cs="Calibri"/>
          <w:lang w:eastAsia="en-GB"/>
        </w:rPr>
        <w:t>Meta SPC 1: Netwax NI Gold (Light)</w:t>
      </w:r>
      <w:r w:rsidRPr="00171456">
        <w:rPr>
          <w:rFonts w:ascii="Verdana" w:hAnsi="Verdana"/>
          <w:iCs/>
        </w:rPr>
        <w:t xml:space="preserve"> </w:t>
      </w:r>
    </w:p>
    <w:p w14:paraId="4F9FA8B4" w14:textId="5085C65D" w:rsidR="006B5570" w:rsidRPr="002D0AEC" w:rsidRDefault="0041149F" w:rsidP="00F22EAD">
      <w:pPr>
        <w:pStyle w:val="Absatz"/>
        <w:numPr>
          <w:ilvl w:val="0"/>
          <w:numId w:val="20"/>
        </w:numPr>
        <w:rPr>
          <w:rFonts w:ascii="Verdana" w:hAnsi="Verdana"/>
          <w:lang w:val="en-US"/>
        </w:rPr>
      </w:pPr>
      <w:r>
        <w:rPr>
          <w:rFonts w:ascii="Verdana" w:hAnsi="Verdana"/>
          <w:iCs/>
        </w:rPr>
        <w:t>M</w:t>
      </w:r>
      <w:r w:rsidR="006B5570" w:rsidRPr="00171456">
        <w:rPr>
          <w:rFonts w:ascii="Verdana" w:hAnsi="Verdana"/>
          <w:iCs/>
        </w:rPr>
        <w:t>eta SPC</w:t>
      </w:r>
      <w:r w:rsidR="004C2B99">
        <w:rPr>
          <w:rFonts w:ascii="Verdana" w:hAnsi="Verdana"/>
          <w:iCs/>
        </w:rPr>
        <w:t xml:space="preserve"> </w:t>
      </w:r>
      <w:r w:rsidR="006B5570" w:rsidRPr="00171456">
        <w:rPr>
          <w:rFonts w:ascii="Verdana" w:hAnsi="Verdana"/>
          <w:iCs/>
        </w:rPr>
        <w:t>2</w:t>
      </w:r>
      <w:r w:rsidR="006B5570">
        <w:rPr>
          <w:rFonts w:ascii="Verdana" w:hAnsi="Verdana"/>
          <w:iCs/>
        </w:rPr>
        <w:t xml:space="preserve">: </w:t>
      </w:r>
      <w:r w:rsidR="006B5570" w:rsidRPr="00171456">
        <w:rPr>
          <w:rFonts w:ascii="Verdana" w:hAnsi="Verdana"/>
        </w:rPr>
        <w:t xml:space="preserve">Netwax NI </w:t>
      </w:r>
      <w:r w:rsidR="006B5570" w:rsidRPr="002D0AEC">
        <w:rPr>
          <w:rFonts w:ascii="Verdana" w:hAnsi="Verdana"/>
        </w:rPr>
        <w:t>Gold</w:t>
      </w:r>
      <w:r w:rsidR="00A75E88" w:rsidRPr="002D0AEC">
        <w:rPr>
          <w:rFonts w:ascii="Verdana" w:hAnsi="Verdana"/>
          <w:vertAlign w:val="subscript"/>
        </w:rPr>
        <w:t>old</w:t>
      </w:r>
      <w:r w:rsidR="006B5570" w:rsidRPr="002D0AEC">
        <w:rPr>
          <w:rFonts w:ascii="Verdana" w:hAnsi="Verdana"/>
        </w:rPr>
        <w:t xml:space="preserve">, Netwax Gold Anti-bite and </w:t>
      </w:r>
      <w:r w:rsidR="006B5570" w:rsidRPr="002D0AEC">
        <w:rPr>
          <w:rFonts w:ascii="Verdana" w:hAnsi="Verdana" w:cs="Calibri"/>
          <w:color w:val="000000"/>
        </w:rPr>
        <w:t>Netwax NI Gold Plus</w:t>
      </w:r>
    </w:p>
    <w:p w14:paraId="66CE5E9D" w14:textId="77777777" w:rsidR="0026538B" w:rsidRPr="002D0AEC" w:rsidRDefault="0026538B" w:rsidP="00265E02">
      <w:pPr>
        <w:rPr>
          <w:lang w:val="en-US"/>
        </w:rPr>
      </w:pPr>
    </w:p>
    <w:p w14:paraId="1417A4D6" w14:textId="7FF2BCF2" w:rsidR="008E4B63" w:rsidRPr="002D0AEC" w:rsidRDefault="006B5570" w:rsidP="008E4B63">
      <w:pPr>
        <w:rPr>
          <w:rFonts w:eastAsia="Calibri"/>
          <w:lang w:val="en-US" w:eastAsia="en-US"/>
        </w:rPr>
      </w:pPr>
      <w:r w:rsidRPr="002D0AEC">
        <w:rPr>
          <w:lang w:val="en-US"/>
        </w:rPr>
        <w:t xml:space="preserve">However, </w:t>
      </w:r>
      <w:r w:rsidR="00171456" w:rsidRPr="002D0AEC">
        <w:rPr>
          <w:lang w:val="en-US"/>
        </w:rPr>
        <w:t xml:space="preserve">in </w:t>
      </w:r>
      <w:r w:rsidRPr="002D0AEC">
        <w:rPr>
          <w:lang w:val="en-US"/>
        </w:rPr>
        <w:t xml:space="preserve">the risk assessment, only </w:t>
      </w:r>
      <w:r w:rsidRPr="002D0AEC">
        <w:rPr>
          <w:rFonts w:eastAsia="Calibri" w:cs="Calibri"/>
          <w:lang w:eastAsia="en-GB"/>
        </w:rPr>
        <w:t xml:space="preserve">Netwax NI Gold (Light) demonstrated acceptable risk. </w:t>
      </w:r>
      <w:r w:rsidR="00171456" w:rsidRPr="002D0AEC">
        <w:rPr>
          <w:rFonts w:eastAsia="Calibri"/>
          <w:lang w:val="en-US" w:eastAsia="en-US"/>
        </w:rPr>
        <w:t xml:space="preserve">Due to identified risk for human health and environment for </w:t>
      </w:r>
      <w:r w:rsidR="00AF70E3" w:rsidRPr="002D0AEC">
        <w:rPr>
          <w:rFonts w:eastAsia="Calibri"/>
          <w:lang w:val="en-US" w:eastAsia="en-US"/>
        </w:rPr>
        <w:t>all products in meta SPC</w:t>
      </w:r>
      <w:r w:rsidR="008E4B63" w:rsidRPr="002D0AEC">
        <w:rPr>
          <w:rFonts w:eastAsia="Calibri"/>
          <w:lang w:val="en-US" w:eastAsia="en-US"/>
        </w:rPr>
        <w:t xml:space="preserve"> </w:t>
      </w:r>
      <w:r w:rsidR="00AF70E3" w:rsidRPr="002D0AEC">
        <w:rPr>
          <w:rFonts w:eastAsia="Calibri"/>
          <w:lang w:val="en-US" w:eastAsia="en-US"/>
        </w:rPr>
        <w:t xml:space="preserve">2, </w:t>
      </w:r>
      <w:r w:rsidR="00171456" w:rsidRPr="002D0AEC">
        <w:t>Netwax NI Gold</w:t>
      </w:r>
      <w:r w:rsidR="00A75E88" w:rsidRPr="002D0AEC">
        <w:rPr>
          <w:vertAlign w:val="subscript"/>
        </w:rPr>
        <w:t>old</w:t>
      </w:r>
      <w:r w:rsidR="00AF70E3" w:rsidRPr="002D0AEC">
        <w:rPr>
          <w:rFonts w:eastAsia="Calibri"/>
        </w:rPr>
        <w:t xml:space="preserve"> </w:t>
      </w:r>
      <w:r w:rsidR="00171456" w:rsidRPr="002D0AEC">
        <w:rPr>
          <w:rFonts w:eastAsia="Calibri"/>
          <w:lang w:val="en-US" w:eastAsia="en-US"/>
        </w:rPr>
        <w:t>was modified</w:t>
      </w:r>
      <w:r w:rsidR="00C74672" w:rsidRPr="002D0AEC">
        <w:rPr>
          <w:rFonts w:eastAsia="Calibri"/>
          <w:lang w:val="en-US" w:eastAsia="en-US"/>
        </w:rPr>
        <w:t>. T</w:t>
      </w:r>
      <w:r w:rsidR="00171456" w:rsidRPr="002D0AEC">
        <w:rPr>
          <w:rFonts w:eastAsia="Calibri"/>
          <w:lang w:val="en-US" w:eastAsia="en-US"/>
        </w:rPr>
        <w:t>he amount of the active substance</w:t>
      </w:r>
      <w:r w:rsidR="00C74672" w:rsidRPr="002D0AEC">
        <w:rPr>
          <w:rFonts w:eastAsia="Calibri"/>
          <w:lang w:val="en-US" w:eastAsia="en-US"/>
        </w:rPr>
        <w:t>s</w:t>
      </w:r>
      <w:r w:rsidR="00171456" w:rsidRPr="002D0AEC">
        <w:rPr>
          <w:rFonts w:eastAsia="Calibri"/>
          <w:lang w:val="en-US" w:eastAsia="en-US"/>
        </w:rPr>
        <w:t xml:space="preserve"> was reduced to an acceptable level</w:t>
      </w:r>
      <w:r w:rsidR="00C74672" w:rsidRPr="002D0AEC">
        <w:rPr>
          <w:rFonts w:eastAsia="Calibri"/>
          <w:lang w:val="en-US" w:eastAsia="en-US"/>
        </w:rPr>
        <w:t>; i.e. t</w:t>
      </w:r>
      <w:r w:rsidR="00171456" w:rsidRPr="002D0AEC">
        <w:rPr>
          <w:rFonts w:eastAsia="Calibri"/>
          <w:lang w:val="en-US" w:eastAsia="en-US"/>
        </w:rPr>
        <w:t>he active substance copper pyrithione was reduced from 1.4%(w/w) to</w:t>
      </w:r>
      <w:r w:rsidR="00265E02" w:rsidRPr="002D0AEC">
        <w:rPr>
          <w:rFonts w:eastAsia="Calibri"/>
          <w:lang w:val="en-US" w:eastAsia="en-US"/>
        </w:rPr>
        <w:t xml:space="preserve"> </w:t>
      </w:r>
      <w:r w:rsidR="00171456" w:rsidRPr="002D0AEC">
        <w:rPr>
          <w:rFonts w:eastAsia="Calibri"/>
          <w:lang w:val="en-US" w:eastAsia="en-US"/>
        </w:rPr>
        <w:t>0.75%(w/w).</w:t>
      </w:r>
      <w:r w:rsidR="00A75E88" w:rsidRPr="002D0AEC">
        <w:rPr>
          <w:rFonts w:eastAsia="Calibri"/>
          <w:lang w:val="en-US" w:eastAsia="en-US"/>
        </w:rPr>
        <w:t xml:space="preserve"> </w:t>
      </w:r>
    </w:p>
    <w:p w14:paraId="1F5DEAB2" w14:textId="77777777" w:rsidR="008E4B63" w:rsidRPr="002D0AEC" w:rsidRDefault="008E4B63" w:rsidP="008E4B63">
      <w:pPr>
        <w:rPr>
          <w:rFonts w:eastAsia="Calibri"/>
          <w:lang w:val="en-US" w:eastAsia="en-US"/>
        </w:rPr>
      </w:pPr>
    </w:p>
    <w:p w14:paraId="2D3615EA" w14:textId="70A52212" w:rsidR="00EA70FC" w:rsidRPr="002D0AEC" w:rsidRDefault="00171456" w:rsidP="00EA70FC">
      <w:pPr>
        <w:rPr>
          <w:rFonts w:eastAsia="Calibri"/>
          <w:lang w:val="en-US" w:eastAsia="en-US"/>
        </w:rPr>
      </w:pPr>
      <w:r w:rsidRPr="002D0AEC">
        <w:rPr>
          <w:rFonts w:eastAsia="Calibri"/>
          <w:lang w:val="en-US" w:eastAsia="en-US"/>
        </w:rPr>
        <w:t>It is specified in the text whether the new or old formulation has been used</w:t>
      </w:r>
      <w:r w:rsidR="00A75E88" w:rsidRPr="002D0AEC">
        <w:rPr>
          <w:rFonts w:eastAsia="Calibri"/>
          <w:lang w:val="en-US" w:eastAsia="en-US"/>
        </w:rPr>
        <w:t>. T</w:t>
      </w:r>
      <w:r w:rsidRPr="002D0AEC">
        <w:rPr>
          <w:rFonts w:eastAsia="Calibri"/>
          <w:lang w:val="en-US" w:eastAsia="en-US"/>
        </w:rPr>
        <w:t xml:space="preserve">he postfix "old" has been added to the name </w:t>
      </w:r>
      <w:r w:rsidR="00A75E88" w:rsidRPr="002D0AEC">
        <w:rPr>
          <w:rFonts w:eastAsia="Calibri"/>
          <w:lang w:val="en-US" w:eastAsia="en-US"/>
        </w:rPr>
        <w:t xml:space="preserve">of the original </w:t>
      </w:r>
      <w:r w:rsidR="007A743E" w:rsidRPr="002D0AEC">
        <w:rPr>
          <w:rFonts w:eastAsia="Calibri"/>
          <w:lang w:val="en-US" w:eastAsia="en-US"/>
        </w:rPr>
        <w:t>formulation</w:t>
      </w:r>
      <w:r w:rsidR="00A75E88" w:rsidRPr="002D0AEC">
        <w:rPr>
          <w:rFonts w:eastAsia="Calibri"/>
          <w:lang w:val="en-US" w:eastAsia="en-US"/>
        </w:rPr>
        <w:t xml:space="preserve"> </w:t>
      </w:r>
      <w:r w:rsidRPr="002D0AEC">
        <w:rPr>
          <w:rFonts w:eastAsia="Calibri"/>
          <w:lang w:val="en-US" w:eastAsia="en-US"/>
        </w:rPr>
        <w:t>(i.e.</w:t>
      </w:r>
      <w:r w:rsidR="00AF70E3" w:rsidRPr="002D0AEC">
        <w:rPr>
          <w:rFonts w:eastAsia="Calibri"/>
          <w:lang w:val="en-US" w:eastAsia="en-US"/>
        </w:rPr>
        <w:t>,</w:t>
      </w:r>
      <w:r w:rsidRPr="002D0AEC">
        <w:rPr>
          <w:rFonts w:eastAsia="Calibri"/>
          <w:lang w:val="en-US" w:eastAsia="en-US"/>
        </w:rPr>
        <w:t xml:space="preserve"> </w:t>
      </w:r>
      <w:r w:rsidRPr="002D0AEC">
        <w:t>Netwax NI Gold</w:t>
      </w:r>
      <w:r w:rsidRPr="002D0AEC">
        <w:rPr>
          <w:rFonts w:eastAsia="Calibri"/>
          <w:vertAlign w:val="subscript"/>
          <w:lang w:val="en-US" w:eastAsia="en-US"/>
        </w:rPr>
        <w:t>old</w:t>
      </w:r>
      <w:r w:rsidRPr="002D0AEC">
        <w:rPr>
          <w:rFonts w:eastAsia="Calibri"/>
          <w:lang w:val="en-US" w:eastAsia="en-US"/>
        </w:rPr>
        <w:t>)</w:t>
      </w:r>
      <w:r w:rsidR="00EA70FC" w:rsidRPr="002D0AEC">
        <w:rPr>
          <w:rFonts w:eastAsia="Calibri"/>
          <w:lang w:val="en-US" w:eastAsia="en-US"/>
        </w:rPr>
        <w:t xml:space="preserve"> whereas the modified </w:t>
      </w:r>
      <w:r w:rsidR="007A743E" w:rsidRPr="002D0AEC">
        <w:rPr>
          <w:rFonts w:eastAsia="Calibri"/>
          <w:lang w:val="en-US" w:eastAsia="en-US"/>
        </w:rPr>
        <w:t>formulation</w:t>
      </w:r>
      <w:r w:rsidR="00EA70FC" w:rsidRPr="002D0AEC">
        <w:rPr>
          <w:rFonts w:eastAsia="Calibri"/>
          <w:lang w:val="en-US" w:eastAsia="en-US"/>
        </w:rPr>
        <w:t xml:space="preserve"> is referred to as Netwax NI Gold. </w:t>
      </w:r>
      <w:r w:rsidR="007A743E" w:rsidRPr="002D0AEC">
        <w:rPr>
          <w:rFonts w:eastAsia="Calibri"/>
          <w:lang w:val="en-US" w:eastAsia="en-US"/>
        </w:rPr>
        <w:t xml:space="preserve">Please note that the studies performed on the old version of </w:t>
      </w:r>
      <w:r w:rsidR="007A743E" w:rsidRPr="002D0AEC">
        <w:t>Netwax NI Gold</w:t>
      </w:r>
      <w:r w:rsidR="007A743E" w:rsidRPr="002D0AEC">
        <w:rPr>
          <w:rFonts w:eastAsia="Calibri"/>
          <w:lang w:val="en-US" w:eastAsia="en-US"/>
        </w:rPr>
        <w:t xml:space="preserve"> are used for some endpoints. </w:t>
      </w:r>
      <w:r w:rsidR="00EA70FC" w:rsidRPr="002D0AEC">
        <w:rPr>
          <w:rFonts w:eastAsia="Calibri"/>
          <w:lang w:val="en-US" w:eastAsia="en-US"/>
        </w:rPr>
        <w:t xml:space="preserve"> </w:t>
      </w:r>
    </w:p>
    <w:p w14:paraId="0533BA91" w14:textId="77777777" w:rsidR="007A743E" w:rsidRDefault="00171456" w:rsidP="007A743E">
      <w:pPr>
        <w:rPr>
          <w:rFonts w:eastAsia="Calibri"/>
          <w:lang w:val="en-US" w:eastAsia="en-US"/>
        </w:rPr>
      </w:pPr>
      <w:r w:rsidRPr="002D0AEC">
        <w:rPr>
          <w:rFonts w:eastAsia="Calibri"/>
          <w:lang w:val="en-US" w:eastAsia="en-US"/>
        </w:rPr>
        <w:t>In those cases, read across from the old to the new formulation has been</w:t>
      </w:r>
      <w:r w:rsidRPr="0094288B">
        <w:rPr>
          <w:rFonts w:eastAsia="Calibri"/>
          <w:lang w:val="en-US" w:eastAsia="en-US"/>
        </w:rPr>
        <w:t xml:space="preserve"> evaluated and deemed acceptable. </w:t>
      </w:r>
    </w:p>
    <w:p w14:paraId="7F185F0E" w14:textId="77777777" w:rsidR="007A743E" w:rsidRDefault="007A743E" w:rsidP="007A743E">
      <w:pPr>
        <w:rPr>
          <w:rFonts w:eastAsia="Calibri"/>
          <w:lang w:val="en-US" w:eastAsia="en-US"/>
        </w:rPr>
      </w:pPr>
    </w:p>
    <w:p w14:paraId="58896F44" w14:textId="74F1E62E" w:rsidR="007A743E" w:rsidRPr="0094288B" w:rsidRDefault="007A743E" w:rsidP="007A743E">
      <w:pPr>
        <w:rPr>
          <w:rFonts w:eastAsia="Calibri"/>
          <w:lang w:val="en-US"/>
        </w:rPr>
      </w:pPr>
      <w:r w:rsidRPr="0094288B">
        <w:rPr>
          <w:rFonts w:eastAsia="Calibri"/>
          <w:lang w:val="en-US" w:eastAsia="en-US"/>
        </w:rPr>
        <w:t xml:space="preserve">The composition of the products not </w:t>
      </w:r>
      <w:r>
        <w:rPr>
          <w:rFonts w:eastAsia="Calibri"/>
          <w:lang w:val="en-US" w:eastAsia="en-US"/>
        </w:rPr>
        <w:t xml:space="preserve">proposed </w:t>
      </w:r>
      <w:r w:rsidRPr="0094288B">
        <w:rPr>
          <w:rFonts w:eastAsia="Calibri"/>
          <w:lang w:val="en-US" w:eastAsia="en-US"/>
        </w:rPr>
        <w:t xml:space="preserve">authorised can be found in the confidential </w:t>
      </w:r>
      <w:r>
        <w:rPr>
          <w:rFonts w:eastAsia="Calibri"/>
          <w:lang w:val="en-US" w:eastAsia="en-US"/>
        </w:rPr>
        <w:t>annex (section 1.3)</w:t>
      </w:r>
      <w:r w:rsidRPr="0094288B">
        <w:rPr>
          <w:rFonts w:eastAsia="Calibri"/>
          <w:lang w:val="en-US" w:eastAsia="en-US"/>
        </w:rPr>
        <w:t>.</w:t>
      </w:r>
    </w:p>
    <w:p w14:paraId="2556FBC1" w14:textId="77777777" w:rsidR="007A743E" w:rsidRPr="0094288B" w:rsidRDefault="007A743E" w:rsidP="008E4B63">
      <w:pPr>
        <w:rPr>
          <w:lang w:val="en-US"/>
        </w:rPr>
      </w:pPr>
    </w:p>
    <w:bookmarkEnd w:id="826"/>
    <w:p w14:paraId="42C07FB2" w14:textId="195A7675" w:rsidR="0026538B" w:rsidRDefault="0026538B" w:rsidP="0026538B">
      <w:pPr>
        <w:rPr>
          <w:lang w:val="en-US"/>
        </w:rPr>
      </w:pPr>
      <w:r w:rsidRPr="008E4B63">
        <w:t xml:space="preserve">Netwax Gold Anti-bite could not be authorised due to the content of a PT19 biocidal active substance </w:t>
      </w:r>
      <w:bookmarkStart w:id="827" w:name="_Hlk124284664"/>
      <w:r w:rsidRPr="008E4B63">
        <w:t xml:space="preserve">(repellent) </w:t>
      </w:r>
      <w:bookmarkEnd w:id="827"/>
      <w:r w:rsidRPr="008E4B63">
        <w:t xml:space="preserve">not approved or included in the review program </w:t>
      </w:r>
      <w:r w:rsidRPr="008E4B63">
        <w:rPr>
          <w:lang w:val="en-US"/>
        </w:rPr>
        <w:t xml:space="preserve">(See further information in </w:t>
      </w:r>
      <w:r w:rsidR="008E4B63" w:rsidRPr="008E4B63">
        <w:rPr>
          <w:lang w:val="en-US"/>
        </w:rPr>
        <w:t>section 1.3. in the confidential annex.</w:t>
      </w:r>
      <w:r w:rsidR="008E4B63">
        <w:rPr>
          <w:lang w:val="en-US"/>
        </w:rPr>
        <w:t xml:space="preserve"> </w:t>
      </w:r>
    </w:p>
    <w:p w14:paraId="6019F309" w14:textId="0666AC3E" w:rsidR="007E4568" w:rsidRPr="0026538B" w:rsidRDefault="007E4568" w:rsidP="00A717FB">
      <w:pPr>
        <w:pStyle w:val="Absatz"/>
        <w:ind w:hanging="1729"/>
        <w:rPr>
          <w:rFonts w:ascii="Verdana" w:hAnsi="Verdana"/>
          <w:lang w:val="en-US"/>
        </w:rPr>
      </w:pPr>
    </w:p>
    <w:p w14:paraId="2BEA7FFF" w14:textId="77777777" w:rsidR="007A743E" w:rsidRPr="0026538B" w:rsidRDefault="007A743E" w:rsidP="00A717FB">
      <w:pPr>
        <w:pStyle w:val="Absatz"/>
        <w:ind w:hanging="1729"/>
        <w:rPr>
          <w:rFonts w:ascii="Verdana" w:hAnsi="Verdana"/>
          <w:lang w:val="en-US"/>
        </w:rPr>
      </w:pPr>
    </w:p>
    <w:p w14:paraId="4667DB27" w14:textId="77777777" w:rsidR="0062406C" w:rsidRPr="00F50BE5" w:rsidRDefault="0062406C" w:rsidP="00BC3510">
      <w:pPr>
        <w:pStyle w:val="Absatz"/>
      </w:pPr>
    </w:p>
    <w:p w14:paraId="194F431C" w14:textId="76BDCFA3" w:rsidR="00A53EE0" w:rsidRDefault="00A53EE0" w:rsidP="00F174B5">
      <w:pPr>
        <w:pStyle w:val="Overskrift3"/>
      </w:pPr>
      <w:bookmarkStart w:id="828" w:name="_Toc387245157"/>
      <w:bookmarkStart w:id="829" w:name="_Toc388285159"/>
      <w:bookmarkStart w:id="830" w:name="_Toc388374250"/>
      <w:bookmarkStart w:id="831" w:name="_Toc388609953"/>
      <w:bookmarkStart w:id="832" w:name="_Toc388624987"/>
      <w:bookmarkStart w:id="833" w:name="_Toc388625241"/>
      <w:bookmarkStart w:id="834" w:name="_Toc388633642"/>
      <w:bookmarkStart w:id="835" w:name="_Toc389725131"/>
      <w:bookmarkStart w:id="836" w:name="_Toc389726067"/>
      <w:bookmarkStart w:id="837" w:name="_Toc389727119"/>
      <w:bookmarkStart w:id="838" w:name="_Toc389727477"/>
      <w:bookmarkStart w:id="839" w:name="_Toc389727836"/>
      <w:bookmarkStart w:id="840" w:name="_Toc389728195"/>
      <w:bookmarkStart w:id="841" w:name="_Toc389728555"/>
      <w:bookmarkStart w:id="842" w:name="_Toc389728913"/>
      <w:bookmarkStart w:id="843" w:name="_Toc389748638"/>
      <w:bookmarkStart w:id="844" w:name="_Toc389750053"/>
      <w:bookmarkStart w:id="845" w:name="_Toc389807235"/>
      <w:bookmarkStart w:id="846" w:name="_Toc389807491"/>
      <w:bookmarkStart w:id="847" w:name="_Toc389807857"/>
      <w:bookmarkStart w:id="848" w:name="_Toc388285160"/>
      <w:bookmarkStart w:id="849" w:name="_Toc389726068"/>
      <w:bookmarkStart w:id="850" w:name="_Toc389727120"/>
      <w:bookmarkStart w:id="851" w:name="_Toc389727478"/>
      <w:bookmarkStart w:id="852" w:name="_Toc389727837"/>
      <w:bookmarkStart w:id="853" w:name="_Toc389728196"/>
      <w:bookmarkStart w:id="854" w:name="_Toc389728556"/>
      <w:bookmarkStart w:id="855" w:name="_Toc389728914"/>
      <w:bookmarkStart w:id="856" w:name="_Toc388285161"/>
      <w:bookmarkStart w:id="857" w:name="_Toc388374252"/>
      <w:bookmarkStart w:id="858" w:name="_Toc388609955"/>
      <w:bookmarkStart w:id="859" w:name="_Toc388624989"/>
      <w:bookmarkStart w:id="860" w:name="_Toc388625243"/>
      <w:bookmarkStart w:id="861" w:name="_Toc388633644"/>
      <w:bookmarkStart w:id="862" w:name="_Toc389725133"/>
      <w:bookmarkStart w:id="863" w:name="_Toc389726069"/>
      <w:bookmarkStart w:id="864" w:name="_Toc389727121"/>
      <w:bookmarkStart w:id="865" w:name="_Toc389727479"/>
      <w:bookmarkStart w:id="866" w:name="_Toc389727838"/>
      <w:bookmarkStart w:id="867" w:name="_Toc389728197"/>
      <w:bookmarkStart w:id="868" w:name="_Toc389728557"/>
      <w:bookmarkStart w:id="869" w:name="_Toc389728915"/>
      <w:bookmarkStart w:id="870" w:name="_Toc389748640"/>
      <w:bookmarkStart w:id="871" w:name="_Toc389750055"/>
      <w:bookmarkStart w:id="872" w:name="_Toc389807237"/>
      <w:bookmarkStart w:id="873" w:name="_Toc389807493"/>
      <w:bookmarkStart w:id="874" w:name="_Toc389807859"/>
      <w:bookmarkStart w:id="875" w:name="_Toc388285162"/>
      <w:bookmarkStart w:id="876" w:name="_Toc389726070"/>
      <w:bookmarkStart w:id="877" w:name="_Toc389727122"/>
      <w:bookmarkStart w:id="878" w:name="_Toc389727480"/>
      <w:bookmarkStart w:id="879" w:name="_Toc389727839"/>
      <w:bookmarkStart w:id="880" w:name="_Toc389728198"/>
      <w:bookmarkStart w:id="881" w:name="_Toc389728558"/>
      <w:bookmarkStart w:id="882" w:name="_Toc389728916"/>
      <w:bookmarkStart w:id="883" w:name="_Toc388285164"/>
      <w:bookmarkStart w:id="884" w:name="_Toc389726072"/>
      <w:bookmarkStart w:id="885" w:name="_Toc389727124"/>
      <w:bookmarkStart w:id="886" w:name="_Toc389727482"/>
      <w:bookmarkStart w:id="887" w:name="_Toc389727841"/>
      <w:bookmarkStart w:id="888" w:name="_Toc389728200"/>
      <w:bookmarkStart w:id="889" w:name="_Toc389728560"/>
      <w:bookmarkStart w:id="890" w:name="_Toc389728918"/>
      <w:bookmarkStart w:id="891" w:name="_Toc388285165"/>
      <w:bookmarkStart w:id="892" w:name="_Toc389726073"/>
      <w:bookmarkStart w:id="893" w:name="_Toc389727125"/>
      <w:bookmarkStart w:id="894" w:name="_Toc389727483"/>
      <w:bookmarkStart w:id="895" w:name="_Toc389727842"/>
      <w:bookmarkStart w:id="896" w:name="_Toc389728201"/>
      <w:bookmarkStart w:id="897" w:name="_Toc389728561"/>
      <w:bookmarkStart w:id="898" w:name="_Toc389728919"/>
      <w:bookmarkStart w:id="899" w:name="_Toc388285167"/>
      <w:bookmarkStart w:id="900" w:name="_Toc389726075"/>
      <w:bookmarkStart w:id="901" w:name="_Toc389727127"/>
      <w:bookmarkStart w:id="902" w:name="_Toc389727485"/>
      <w:bookmarkStart w:id="903" w:name="_Toc389727844"/>
      <w:bookmarkStart w:id="904" w:name="_Toc389728203"/>
      <w:bookmarkStart w:id="905" w:name="_Toc389728563"/>
      <w:bookmarkStart w:id="906" w:name="_Toc389728921"/>
      <w:bookmarkStart w:id="907" w:name="_Toc388285168"/>
      <w:bookmarkStart w:id="908" w:name="_Toc389726076"/>
      <w:bookmarkStart w:id="909" w:name="_Toc389727128"/>
      <w:bookmarkStart w:id="910" w:name="_Toc389727486"/>
      <w:bookmarkStart w:id="911" w:name="_Toc389727845"/>
      <w:bookmarkStart w:id="912" w:name="_Toc389728204"/>
      <w:bookmarkStart w:id="913" w:name="_Toc389728564"/>
      <w:bookmarkStart w:id="914" w:name="_Toc389728922"/>
      <w:bookmarkStart w:id="915" w:name="_Toc388285170"/>
      <w:bookmarkStart w:id="916" w:name="_Toc389726078"/>
      <w:bookmarkStart w:id="917" w:name="_Toc389727130"/>
      <w:bookmarkStart w:id="918" w:name="_Toc389727488"/>
      <w:bookmarkStart w:id="919" w:name="_Toc389727847"/>
      <w:bookmarkStart w:id="920" w:name="_Toc389728206"/>
      <w:bookmarkStart w:id="921" w:name="_Toc389728566"/>
      <w:bookmarkStart w:id="922" w:name="_Toc389728924"/>
      <w:bookmarkStart w:id="923" w:name="_Toc388285171"/>
      <w:bookmarkStart w:id="924" w:name="_Toc389726079"/>
      <w:bookmarkStart w:id="925" w:name="_Toc389727131"/>
      <w:bookmarkStart w:id="926" w:name="_Toc389727489"/>
      <w:bookmarkStart w:id="927" w:name="_Toc389727848"/>
      <w:bookmarkStart w:id="928" w:name="_Toc389728207"/>
      <w:bookmarkStart w:id="929" w:name="_Toc389728567"/>
      <w:bookmarkStart w:id="930" w:name="_Toc389728925"/>
      <w:bookmarkStart w:id="931" w:name="_Toc388285179"/>
      <w:bookmarkStart w:id="932" w:name="_Toc389726087"/>
      <w:bookmarkStart w:id="933" w:name="_Toc389727139"/>
      <w:bookmarkStart w:id="934" w:name="_Toc389727497"/>
      <w:bookmarkStart w:id="935" w:name="_Toc389727856"/>
      <w:bookmarkStart w:id="936" w:name="_Toc389728215"/>
      <w:bookmarkStart w:id="937" w:name="_Toc389728575"/>
      <w:bookmarkStart w:id="938" w:name="_Toc389728933"/>
      <w:bookmarkStart w:id="939" w:name="_Toc388285186"/>
      <w:bookmarkStart w:id="940" w:name="_Toc389726094"/>
      <w:bookmarkStart w:id="941" w:name="_Toc389727146"/>
      <w:bookmarkStart w:id="942" w:name="_Toc389727504"/>
      <w:bookmarkStart w:id="943" w:name="_Toc389727863"/>
      <w:bookmarkStart w:id="944" w:name="_Toc389728222"/>
      <w:bookmarkStart w:id="945" w:name="_Toc389728582"/>
      <w:bookmarkStart w:id="946" w:name="_Toc389728940"/>
      <w:bookmarkStart w:id="947" w:name="_Toc388285193"/>
      <w:bookmarkStart w:id="948" w:name="_Toc389726101"/>
      <w:bookmarkStart w:id="949" w:name="_Toc389727153"/>
      <w:bookmarkStart w:id="950" w:name="_Toc389727511"/>
      <w:bookmarkStart w:id="951" w:name="_Toc389727870"/>
      <w:bookmarkStart w:id="952" w:name="_Toc389728229"/>
      <w:bookmarkStart w:id="953" w:name="_Toc389728589"/>
      <w:bookmarkStart w:id="954" w:name="_Toc389728947"/>
      <w:bookmarkStart w:id="955" w:name="_Toc388285200"/>
      <w:bookmarkStart w:id="956" w:name="_Toc389726108"/>
      <w:bookmarkStart w:id="957" w:name="_Toc389727160"/>
      <w:bookmarkStart w:id="958" w:name="_Toc389727518"/>
      <w:bookmarkStart w:id="959" w:name="_Toc389727877"/>
      <w:bookmarkStart w:id="960" w:name="_Toc389728236"/>
      <w:bookmarkStart w:id="961" w:name="_Toc389728596"/>
      <w:bookmarkStart w:id="962" w:name="_Toc389728954"/>
      <w:bookmarkStart w:id="963" w:name="_Toc388285207"/>
      <w:bookmarkStart w:id="964" w:name="_Toc389726115"/>
      <w:bookmarkStart w:id="965" w:name="_Toc389727167"/>
      <w:bookmarkStart w:id="966" w:name="_Toc389727525"/>
      <w:bookmarkStart w:id="967" w:name="_Toc389727884"/>
      <w:bookmarkStart w:id="968" w:name="_Toc389728243"/>
      <w:bookmarkStart w:id="969" w:name="_Toc389728603"/>
      <w:bookmarkStart w:id="970" w:name="_Toc389728961"/>
      <w:bookmarkStart w:id="971" w:name="_Toc388285208"/>
      <w:bookmarkStart w:id="972" w:name="_Toc389726116"/>
      <w:bookmarkStart w:id="973" w:name="_Toc389727168"/>
      <w:bookmarkStart w:id="974" w:name="_Toc389727526"/>
      <w:bookmarkStart w:id="975" w:name="_Toc389727885"/>
      <w:bookmarkStart w:id="976" w:name="_Toc389728244"/>
      <w:bookmarkStart w:id="977" w:name="_Toc389728604"/>
      <w:bookmarkStart w:id="978" w:name="_Toc389728962"/>
      <w:bookmarkStart w:id="979" w:name="_Toc388281508"/>
      <w:bookmarkStart w:id="980" w:name="_Toc388281964"/>
      <w:bookmarkStart w:id="981" w:name="_Toc388282446"/>
      <w:bookmarkStart w:id="982" w:name="_Toc388282894"/>
      <w:bookmarkStart w:id="983" w:name="_Toc388285210"/>
      <w:bookmarkStart w:id="984" w:name="_Toc389726118"/>
      <w:bookmarkStart w:id="985" w:name="_Toc389727170"/>
      <w:bookmarkStart w:id="986" w:name="_Toc389727528"/>
      <w:bookmarkStart w:id="987" w:name="_Toc389727887"/>
      <w:bookmarkStart w:id="988" w:name="_Toc389728246"/>
      <w:bookmarkStart w:id="989" w:name="_Toc389728606"/>
      <w:bookmarkStart w:id="990" w:name="_Toc389728964"/>
      <w:bookmarkStart w:id="991" w:name="_Toc388281510"/>
      <w:bookmarkStart w:id="992" w:name="_Toc388281966"/>
      <w:bookmarkStart w:id="993" w:name="_Toc388282448"/>
      <w:bookmarkStart w:id="994" w:name="_Toc388282896"/>
      <w:bookmarkStart w:id="995" w:name="_Toc388285212"/>
      <w:bookmarkStart w:id="996" w:name="_Toc389726120"/>
      <w:bookmarkStart w:id="997" w:name="_Toc389727172"/>
      <w:bookmarkStart w:id="998" w:name="_Toc389727530"/>
      <w:bookmarkStart w:id="999" w:name="_Toc389727889"/>
      <w:bookmarkStart w:id="1000" w:name="_Toc389728248"/>
      <w:bookmarkStart w:id="1001" w:name="_Toc389728608"/>
      <w:bookmarkStart w:id="1002" w:name="_Toc389728966"/>
      <w:bookmarkStart w:id="1003" w:name="_Toc388281511"/>
      <w:bookmarkStart w:id="1004" w:name="_Toc388281967"/>
      <w:bookmarkStart w:id="1005" w:name="_Toc388282449"/>
      <w:bookmarkStart w:id="1006" w:name="_Toc388282897"/>
      <w:bookmarkStart w:id="1007" w:name="_Toc388285213"/>
      <w:bookmarkStart w:id="1008" w:name="_Toc389726121"/>
      <w:bookmarkStart w:id="1009" w:name="_Toc389727173"/>
      <w:bookmarkStart w:id="1010" w:name="_Toc389727531"/>
      <w:bookmarkStart w:id="1011" w:name="_Toc389727890"/>
      <w:bookmarkStart w:id="1012" w:name="_Toc389728249"/>
      <w:bookmarkStart w:id="1013" w:name="_Toc389728609"/>
      <w:bookmarkStart w:id="1014" w:name="_Toc389728967"/>
      <w:bookmarkStart w:id="1015" w:name="_Toc388281525"/>
      <w:bookmarkStart w:id="1016" w:name="_Toc388281981"/>
      <w:bookmarkStart w:id="1017" w:name="_Toc388282463"/>
      <w:bookmarkStart w:id="1018" w:name="_Toc388282911"/>
      <w:bookmarkStart w:id="1019" w:name="_Toc388285227"/>
      <w:bookmarkStart w:id="1020" w:name="_Toc388374267"/>
      <w:bookmarkStart w:id="1021" w:name="_Toc388609970"/>
      <w:bookmarkStart w:id="1022" w:name="_Toc388625004"/>
      <w:bookmarkStart w:id="1023" w:name="_Toc388625258"/>
      <w:bookmarkStart w:id="1024" w:name="_Toc388633659"/>
      <w:bookmarkStart w:id="1025" w:name="_Toc389725148"/>
      <w:bookmarkStart w:id="1026" w:name="_Toc389726135"/>
      <w:bookmarkStart w:id="1027" w:name="_Toc389727187"/>
      <w:bookmarkStart w:id="1028" w:name="_Toc389727545"/>
      <w:bookmarkStart w:id="1029" w:name="_Toc389727904"/>
      <w:bookmarkStart w:id="1030" w:name="_Toc389728263"/>
      <w:bookmarkStart w:id="1031" w:name="_Toc389728623"/>
      <w:bookmarkStart w:id="1032" w:name="_Toc389728981"/>
      <w:bookmarkStart w:id="1033" w:name="_Toc389748652"/>
      <w:bookmarkStart w:id="1034" w:name="_Toc389750067"/>
      <w:bookmarkStart w:id="1035" w:name="_Toc389807249"/>
      <w:bookmarkStart w:id="1036" w:name="_Toc389807505"/>
      <w:bookmarkStart w:id="1037" w:name="_Toc389807871"/>
      <w:bookmarkStart w:id="1038" w:name="_Toc388281534"/>
      <w:bookmarkStart w:id="1039" w:name="_Toc388281990"/>
      <w:bookmarkStart w:id="1040" w:name="_Toc388282472"/>
      <w:bookmarkStart w:id="1041" w:name="_Toc388282920"/>
      <w:bookmarkStart w:id="1042" w:name="_Toc388285236"/>
      <w:bookmarkStart w:id="1043" w:name="_Toc388374275"/>
      <w:bookmarkStart w:id="1044" w:name="_Toc388609978"/>
      <w:bookmarkStart w:id="1045" w:name="_Toc388625012"/>
      <w:bookmarkStart w:id="1046" w:name="_Toc388625266"/>
      <w:bookmarkStart w:id="1047" w:name="_Toc388633667"/>
      <w:bookmarkStart w:id="1048" w:name="_Toc389725156"/>
      <w:bookmarkStart w:id="1049" w:name="_Toc389726144"/>
      <w:bookmarkStart w:id="1050" w:name="_Toc389727196"/>
      <w:bookmarkStart w:id="1051" w:name="_Toc389727554"/>
      <w:bookmarkStart w:id="1052" w:name="_Toc389727913"/>
      <w:bookmarkStart w:id="1053" w:name="_Toc389728272"/>
      <w:bookmarkStart w:id="1054" w:name="_Toc389728632"/>
      <w:bookmarkStart w:id="1055" w:name="_Toc389728990"/>
      <w:bookmarkStart w:id="1056" w:name="_Toc389748660"/>
      <w:bookmarkStart w:id="1057" w:name="_Toc389750075"/>
      <w:bookmarkStart w:id="1058" w:name="_Toc389807257"/>
      <w:bookmarkStart w:id="1059" w:name="_Toc389807513"/>
      <w:bookmarkStart w:id="1060" w:name="_Toc389807879"/>
      <w:bookmarkStart w:id="1061" w:name="_Toc388281535"/>
      <w:bookmarkStart w:id="1062" w:name="_Toc388281991"/>
      <w:bookmarkStart w:id="1063" w:name="_Toc388282473"/>
      <w:bookmarkStart w:id="1064" w:name="_Toc388282921"/>
      <w:bookmarkStart w:id="1065" w:name="_Toc388285237"/>
      <w:bookmarkStart w:id="1066" w:name="_Toc388374276"/>
      <w:bookmarkStart w:id="1067" w:name="_Toc388609979"/>
      <w:bookmarkStart w:id="1068" w:name="_Toc388625013"/>
      <w:bookmarkStart w:id="1069" w:name="_Toc388625267"/>
      <w:bookmarkStart w:id="1070" w:name="_Toc388633668"/>
      <w:bookmarkStart w:id="1071" w:name="_Toc389725157"/>
      <w:bookmarkStart w:id="1072" w:name="_Toc389726145"/>
      <w:bookmarkStart w:id="1073" w:name="_Toc389727197"/>
      <w:bookmarkStart w:id="1074" w:name="_Toc389727555"/>
      <w:bookmarkStart w:id="1075" w:name="_Toc389727914"/>
      <w:bookmarkStart w:id="1076" w:name="_Toc389728273"/>
      <w:bookmarkStart w:id="1077" w:name="_Toc389728633"/>
      <w:bookmarkStart w:id="1078" w:name="_Toc389728991"/>
      <w:bookmarkStart w:id="1079" w:name="_Toc389748661"/>
      <w:bookmarkStart w:id="1080" w:name="_Toc389750076"/>
      <w:bookmarkStart w:id="1081" w:name="_Toc389807258"/>
      <w:bookmarkStart w:id="1082" w:name="_Toc389807514"/>
      <w:bookmarkStart w:id="1083" w:name="_Toc389807880"/>
      <w:bookmarkStart w:id="1084" w:name="_Toc388281536"/>
      <w:bookmarkStart w:id="1085" w:name="_Toc388281992"/>
      <w:bookmarkStart w:id="1086" w:name="_Toc388282474"/>
      <w:bookmarkStart w:id="1087" w:name="_Toc388282922"/>
      <w:bookmarkStart w:id="1088" w:name="_Toc388285238"/>
      <w:bookmarkStart w:id="1089" w:name="_Toc389726146"/>
      <w:bookmarkStart w:id="1090" w:name="_Toc389727198"/>
      <w:bookmarkStart w:id="1091" w:name="_Toc389727556"/>
      <w:bookmarkStart w:id="1092" w:name="_Toc389727915"/>
      <w:bookmarkStart w:id="1093" w:name="_Toc389728274"/>
      <w:bookmarkStart w:id="1094" w:name="_Toc389728634"/>
      <w:bookmarkStart w:id="1095" w:name="_Toc389728992"/>
      <w:bookmarkStart w:id="1096" w:name="_Toc388281548"/>
      <w:bookmarkStart w:id="1097" w:name="_Toc388282004"/>
      <w:bookmarkStart w:id="1098" w:name="_Toc388282486"/>
      <w:bookmarkStart w:id="1099" w:name="_Toc388282934"/>
      <w:bookmarkStart w:id="1100" w:name="_Toc388285250"/>
      <w:bookmarkStart w:id="1101" w:name="_Toc388374287"/>
      <w:bookmarkStart w:id="1102" w:name="_Toc388609990"/>
      <w:bookmarkStart w:id="1103" w:name="_Toc388625024"/>
      <w:bookmarkStart w:id="1104" w:name="_Toc388625278"/>
      <w:bookmarkStart w:id="1105" w:name="_Toc388633679"/>
      <w:bookmarkStart w:id="1106" w:name="_Toc389725168"/>
      <w:bookmarkStart w:id="1107" w:name="_Toc389726158"/>
      <w:bookmarkStart w:id="1108" w:name="_Toc389727210"/>
      <w:bookmarkStart w:id="1109" w:name="_Toc389727568"/>
      <w:bookmarkStart w:id="1110" w:name="_Toc389727927"/>
      <w:bookmarkStart w:id="1111" w:name="_Toc389728286"/>
      <w:bookmarkStart w:id="1112" w:name="_Toc389728646"/>
      <w:bookmarkStart w:id="1113" w:name="_Toc389729004"/>
      <w:bookmarkStart w:id="1114" w:name="_Toc389748672"/>
      <w:bookmarkStart w:id="1115" w:name="_Toc389750087"/>
      <w:bookmarkStart w:id="1116" w:name="_Toc389807269"/>
      <w:bookmarkStart w:id="1117" w:name="_Toc389807525"/>
      <w:bookmarkStart w:id="1118" w:name="_Toc389807891"/>
      <w:bookmarkStart w:id="1119" w:name="_Toc388281555"/>
      <w:bookmarkStart w:id="1120" w:name="_Toc388282011"/>
      <w:bookmarkStart w:id="1121" w:name="_Toc388282493"/>
      <w:bookmarkStart w:id="1122" w:name="_Toc388282941"/>
      <w:bookmarkStart w:id="1123" w:name="_Toc388285257"/>
      <w:bookmarkStart w:id="1124" w:name="_Toc388374293"/>
      <w:bookmarkStart w:id="1125" w:name="_Toc388609996"/>
      <w:bookmarkStart w:id="1126" w:name="_Toc388625030"/>
      <w:bookmarkStart w:id="1127" w:name="_Toc388625284"/>
      <w:bookmarkStart w:id="1128" w:name="_Toc388633685"/>
      <w:bookmarkStart w:id="1129" w:name="_Toc389725174"/>
      <w:bookmarkStart w:id="1130" w:name="_Toc389726165"/>
      <w:bookmarkStart w:id="1131" w:name="_Toc389727217"/>
      <w:bookmarkStart w:id="1132" w:name="_Toc389727575"/>
      <w:bookmarkStart w:id="1133" w:name="_Toc389727934"/>
      <w:bookmarkStart w:id="1134" w:name="_Toc389728293"/>
      <w:bookmarkStart w:id="1135" w:name="_Toc389728653"/>
      <w:bookmarkStart w:id="1136" w:name="_Toc389729011"/>
      <w:bookmarkStart w:id="1137" w:name="_Toc389748678"/>
      <w:bookmarkStart w:id="1138" w:name="_Toc389750093"/>
      <w:bookmarkStart w:id="1139" w:name="_Toc389807275"/>
      <w:bookmarkStart w:id="1140" w:name="_Toc389807531"/>
      <w:bookmarkStart w:id="1141" w:name="_Toc389807897"/>
      <w:bookmarkStart w:id="1142" w:name="_Toc388281556"/>
      <w:bookmarkStart w:id="1143" w:name="_Toc388282012"/>
      <w:bookmarkStart w:id="1144" w:name="_Toc388282494"/>
      <w:bookmarkStart w:id="1145" w:name="_Toc388282942"/>
      <w:bookmarkStart w:id="1146" w:name="_Toc388285258"/>
      <w:bookmarkStart w:id="1147" w:name="_Toc388374294"/>
      <w:bookmarkStart w:id="1148" w:name="_Toc388609997"/>
      <w:bookmarkStart w:id="1149" w:name="_Toc388625031"/>
      <w:bookmarkStart w:id="1150" w:name="_Toc388625285"/>
      <w:bookmarkStart w:id="1151" w:name="_Toc388633686"/>
      <w:bookmarkStart w:id="1152" w:name="_Toc389725175"/>
      <w:bookmarkStart w:id="1153" w:name="_Toc389726166"/>
      <w:bookmarkStart w:id="1154" w:name="_Toc389727218"/>
      <w:bookmarkStart w:id="1155" w:name="_Toc389727576"/>
      <w:bookmarkStart w:id="1156" w:name="_Toc389727935"/>
      <w:bookmarkStart w:id="1157" w:name="_Toc389728294"/>
      <w:bookmarkStart w:id="1158" w:name="_Toc389728654"/>
      <w:bookmarkStart w:id="1159" w:name="_Toc389729012"/>
      <w:bookmarkStart w:id="1160" w:name="_Toc389748679"/>
      <w:bookmarkStart w:id="1161" w:name="_Toc389750094"/>
      <w:bookmarkStart w:id="1162" w:name="_Toc389807276"/>
      <w:bookmarkStart w:id="1163" w:name="_Toc389807532"/>
      <w:bookmarkStart w:id="1164" w:name="_Toc389807898"/>
      <w:bookmarkStart w:id="1165" w:name="_Toc388281557"/>
      <w:bookmarkStart w:id="1166" w:name="_Toc388282013"/>
      <w:bookmarkStart w:id="1167" w:name="_Toc388282495"/>
      <w:bookmarkStart w:id="1168" w:name="_Toc388282943"/>
      <w:bookmarkStart w:id="1169" w:name="_Toc388285259"/>
      <w:bookmarkStart w:id="1170" w:name="_Toc389726167"/>
      <w:bookmarkStart w:id="1171" w:name="_Toc389727219"/>
      <w:bookmarkStart w:id="1172" w:name="_Toc389727577"/>
      <w:bookmarkStart w:id="1173" w:name="_Toc389727936"/>
      <w:bookmarkStart w:id="1174" w:name="_Toc389728295"/>
      <w:bookmarkStart w:id="1175" w:name="_Toc389728655"/>
      <w:bookmarkStart w:id="1176" w:name="_Toc389729013"/>
      <w:bookmarkStart w:id="1177" w:name="_Toc388281565"/>
      <w:bookmarkStart w:id="1178" w:name="_Toc388282021"/>
      <w:bookmarkStart w:id="1179" w:name="_Toc388282503"/>
      <w:bookmarkStart w:id="1180" w:name="_Toc388282951"/>
      <w:bookmarkStart w:id="1181" w:name="_Toc388285267"/>
      <w:bookmarkStart w:id="1182" w:name="_Toc388374302"/>
      <w:bookmarkStart w:id="1183" w:name="_Toc388610005"/>
      <w:bookmarkStart w:id="1184" w:name="_Toc388625039"/>
      <w:bookmarkStart w:id="1185" w:name="_Toc388625293"/>
      <w:bookmarkStart w:id="1186" w:name="_Toc388633694"/>
      <w:bookmarkStart w:id="1187" w:name="_Toc389725183"/>
      <w:bookmarkStart w:id="1188" w:name="_Toc389726175"/>
      <w:bookmarkStart w:id="1189" w:name="_Toc389727227"/>
      <w:bookmarkStart w:id="1190" w:name="_Toc389727585"/>
      <w:bookmarkStart w:id="1191" w:name="_Toc389727944"/>
      <w:bookmarkStart w:id="1192" w:name="_Toc389728303"/>
      <w:bookmarkStart w:id="1193" w:name="_Toc389728663"/>
      <w:bookmarkStart w:id="1194" w:name="_Toc389729021"/>
      <w:bookmarkStart w:id="1195" w:name="_Toc389748687"/>
      <w:bookmarkStart w:id="1196" w:name="_Toc389750102"/>
      <w:bookmarkStart w:id="1197" w:name="_Toc389807284"/>
      <w:bookmarkStart w:id="1198" w:name="_Toc389807540"/>
      <w:bookmarkStart w:id="1199" w:name="_Toc389807906"/>
      <w:bookmarkStart w:id="1200" w:name="_Toc388281572"/>
      <w:bookmarkStart w:id="1201" w:name="_Toc388282028"/>
      <w:bookmarkStart w:id="1202" w:name="_Toc388282510"/>
      <w:bookmarkStart w:id="1203" w:name="_Toc388282958"/>
      <w:bookmarkStart w:id="1204" w:name="_Toc388285274"/>
      <w:bookmarkStart w:id="1205" w:name="_Toc388374308"/>
      <w:bookmarkStart w:id="1206" w:name="_Toc388610011"/>
      <w:bookmarkStart w:id="1207" w:name="_Toc388625045"/>
      <w:bookmarkStart w:id="1208" w:name="_Toc388625299"/>
      <w:bookmarkStart w:id="1209" w:name="_Toc388633700"/>
      <w:bookmarkStart w:id="1210" w:name="_Toc377649016"/>
      <w:bookmarkStart w:id="1211" w:name="_Toc377650869"/>
      <w:bookmarkStart w:id="1212" w:name="_Toc377650996"/>
      <w:bookmarkStart w:id="1213" w:name="_Toc377653265"/>
      <w:bookmarkStart w:id="1214" w:name="_Toc378351569"/>
      <w:bookmarkStart w:id="1215" w:name="_Toc378681318"/>
      <w:bookmarkStart w:id="1216" w:name="_Toc378682238"/>
      <w:bookmarkStart w:id="1217" w:name="_Toc378683685"/>
      <w:bookmarkStart w:id="1218" w:name="_Toc378685373"/>
      <w:bookmarkStart w:id="1219" w:name="_Toc378685509"/>
      <w:bookmarkStart w:id="1220" w:name="_Toc378691718"/>
      <w:bookmarkStart w:id="1221" w:name="_Toc378692175"/>
      <w:bookmarkStart w:id="1222" w:name="_Toc378692312"/>
      <w:bookmarkStart w:id="1223" w:name="_Toc378692449"/>
      <w:bookmarkStart w:id="1224" w:name="_Toc378761151"/>
      <w:bookmarkStart w:id="1225" w:name="_Toc378761294"/>
      <w:bookmarkStart w:id="1226" w:name="_Toc378761437"/>
      <w:bookmarkStart w:id="1227" w:name="_Toc378761580"/>
      <w:bookmarkStart w:id="1228" w:name="_Toc378761893"/>
      <w:bookmarkStart w:id="1229" w:name="_Toc378762033"/>
      <w:bookmarkStart w:id="1230" w:name="_Toc378762171"/>
      <w:bookmarkStart w:id="1231" w:name="_Toc378765648"/>
      <w:bookmarkStart w:id="1232" w:name="_Toc378767396"/>
      <w:bookmarkStart w:id="1233" w:name="_Toc378774991"/>
      <w:bookmarkStart w:id="1234" w:name="_Toc378776186"/>
      <w:bookmarkStart w:id="1235" w:name="_Toc378841266"/>
      <w:bookmarkStart w:id="1236" w:name="_Toc378858865"/>
      <w:bookmarkStart w:id="1237" w:name="_Toc378859093"/>
      <w:bookmarkStart w:id="1238" w:name="_Toc377649017"/>
      <w:bookmarkStart w:id="1239" w:name="_Toc377650870"/>
      <w:bookmarkStart w:id="1240" w:name="_Toc377650997"/>
      <w:bookmarkStart w:id="1241" w:name="_Toc377653266"/>
      <w:bookmarkStart w:id="1242" w:name="_Toc378351570"/>
      <w:bookmarkStart w:id="1243" w:name="_Toc378681319"/>
      <w:bookmarkStart w:id="1244" w:name="_Toc378682239"/>
      <w:bookmarkStart w:id="1245" w:name="_Toc378683686"/>
      <w:bookmarkStart w:id="1246" w:name="_Toc378685374"/>
      <w:bookmarkStart w:id="1247" w:name="_Toc378685510"/>
      <w:bookmarkStart w:id="1248" w:name="_Toc378691719"/>
      <w:bookmarkStart w:id="1249" w:name="_Toc378692176"/>
      <w:bookmarkStart w:id="1250" w:name="_Toc378692313"/>
      <w:bookmarkStart w:id="1251" w:name="_Toc378692450"/>
      <w:bookmarkStart w:id="1252" w:name="_Toc378761152"/>
      <w:bookmarkStart w:id="1253" w:name="_Toc378761295"/>
      <w:bookmarkStart w:id="1254" w:name="_Toc378761438"/>
      <w:bookmarkStart w:id="1255" w:name="_Toc378761581"/>
      <w:bookmarkStart w:id="1256" w:name="_Toc378761894"/>
      <w:bookmarkStart w:id="1257" w:name="_Toc378762034"/>
      <w:bookmarkStart w:id="1258" w:name="_Toc378762172"/>
      <w:bookmarkStart w:id="1259" w:name="_Toc378765649"/>
      <w:bookmarkStart w:id="1260" w:name="_Toc378767397"/>
      <w:bookmarkStart w:id="1261" w:name="_Toc378774992"/>
      <w:bookmarkStart w:id="1262" w:name="_Toc378776187"/>
      <w:bookmarkStart w:id="1263" w:name="_Toc378841267"/>
      <w:bookmarkStart w:id="1264" w:name="_Toc378858866"/>
      <w:bookmarkStart w:id="1265" w:name="_Toc378859094"/>
      <w:bookmarkStart w:id="1266" w:name="_Toc377649018"/>
      <w:bookmarkStart w:id="1267" w:name="_Toc377650871"/>
      <w:bookmarkStart w:id="1268" w:name="_Toc377650998"/>
      <w:bookmarkStart w:id="1269" w:name="_Toc377653267"/>
      <w:bookmarkStart w:id="1270" w:name="_Toc378351571"/>
      <w:bookmarkStart w:id="1271" w:name="_Toc378681320"/>
      <w:bookmarkStart w:id="1272" w:name="_Toc378682240"/>
      <w:bookmarkStart w:id="1273" w:name="_Toc378683687"/>
      <w:bookmarkStart w:id="1274" w:name="_Toc378685375"/>
      <w:bookmarkStart w:id="1275" w:name="_Toc378685511"/>
      <w:bookmarkStart w:id="1276" w:name="_Toc378691720"/>
      <w:bookmarkStart w:id="1277" w:name="_Toc378692177"/>
      <w:bookmarkStart w:id="1278" w:name="_Toc378692314"/>
      <w:bookmarkStart w:id="1279" w:name="_Toc378692451"/>
      <w:bookmarkStart w:id="1280" w:name="_Toc378761153"/>
      <w:bookmarkStart w:id="1281" w:name="_Toc378761296"/>
      <w:bookmarkStart w:id="1282" w:name="_Toc378761439"/>
      <w:bookmarkStart w:id="1283" w:name="_Toc378761582"/>
      <w:bookmarkStart w:id="1284" w:name="_Toc378761895"/>
      <w:bookmarkStart w:id="1285" w:name="_Toc378762035"/>
      <w:bookmarkStart w:id="1286" w:name="_Toc378762173"/>
      <w:bookmarkStart w:id="1287" w:name="_Toc378765650"/>
      <w:bookmarkStart w:id="1288" w:name="_Toc378767398"/>
      <w:bookmarkStart w:id="1289" w:name="_Toc378774993"/>
      <w:bookmarkStart w:id="1290" w:name="_Toc378776188"/>
      <w:bookmarkStart w:id="1291" w:name="_Toc378841268"/>
      <w:bookmarkStart w:id="1292" w:name="_Toc378858867"/>
      <w:bookmarkStart w:id="1293" w:name="_Toc378859095"/>
      <w:bookmarkStart w:id="1294" w:name="_Toc403472740"/>
      <w:bookmarkStart w:id="1295" w:name="_Toc389729028"/>
      <w:bookmarkStart w:id="1296" w:name="_Toc137067075"/>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rsidRPr="00F50BE5">
        <w:t>Physical, chemical and technical properties</w:t>
      </w:r>
      <w:bookmarkEnd w:id="1294"/>
      <w:bookmarkEnd w:id="1296"/>
      <w:r w:rsidRPr="00F50BE5">
        <w:t xml:space="preserve"> </w:t>
      </w:r>
      <w:bookmarkEnd w:id="1295"/>
    </w:p>
    <w:p w14:paraId="010FECCC" w14:textId="77777777" w:rsidR="007E4568" w:rsidRDefault="007E4568" w:rsidP="007E4568">
      <w:pPr>
        <w:rPr>
          <w:bCs/>
        </w:rPr>
      </w:pPr>
      <w:r>
        <w:rPr>
          <w:bCs/>
        </w:rPr>
        <w:t xml:space="preserve">For the physical-chemical and technical properties physical state, odour, relative density, viscosity and pourability, both products, </w:t>
      </w:r>
      <w:r w:rsidRPr="004A7321">
        <w:rPr>
          <w:bCs/>
        </w:rPr>
        <w:t>Netwax NI Gold Light</w:t>
      </w:r>
      <w:r>
        <w:rPr>
          <w:bCs/>
        </w:rPr>
        <w:t xml:space="preserve"> (meta SPC 1) and </w:t>
      </w:r>
      <w:r w:rsidRPr="004A7321">
        <w:rPr>
          <w:bCs/>
        </w:rPr>
        <w:t xml:space="preserve">Netwax NI Gold </w:t>
      </w:r>
      <w:r>
        <w:rPr>
          <w:bCs/>
        </w:rPr>
        <w:t xml:space="preserve">(meta SPC 2), were tested. </w:t>
      </w:r>
    </w:p>
    <w:p w14:paraId="5AFC0136" w14:textId="77777777" w:rsidR="007E4568" w:rsidRDefault="007E4568" w:rsidP="007E4568">
      <w:pPr>
        <w:rPr>
          <w:bCs/>
        </w:rPr>
      </w:pPr>
    </w:p>
    <w:p w14:paraId="4632AEBB" w14:textId="6D0AFEB2" w:rsidR="007E4568" w:rsidRDefault="007E4568" w:rsidP="007E4568">
      <w:pPr>
        <w:rPr>
          <w:bCs/>
        </w:rPr>
      </w:pPr>
      <w:r w:rsidRPr="004A7321">
        <w:rPr>
          <w:bCs/>
        </w:rPr>
        <w:t xml:space="preserve">The long-term storage stability test </w:t>
      </w:r>
      <w:r>
        <w:rPr>
          <w:bCs/>
        </w:rPr>
        <w:t xml:space="preserve">and the accelerated storage stability test </w:t>
      </w:r>
      <w:r w:rsidRPr="004A7321">
        <w:rPr>
          <w:bCs/>
        </w:rPr>
        <w:t>was performed on</w:t>
      </w:r>
      <w:r>
        <w:rPr>
          <w:bCs/>
        </w:rPr>
        <w:t xml:space="preserve"> </w:t>
      </w:r>
      <w:r w:rsidRPr="004A7321">
        <w:rPr>
          <w:bCs/>
        </w:rPr>
        <w:t xml:space="preserve">Netwax NI Gold Light </w:t>
      </w:r>
      <w:r>
        <w:rPr>
          <w:bCs/>
        </w:rPr>
        <w:t>(meta SPC 1), and the test results are read-acrossed to Netwax NI Gold (meta SPC 2). This also applies for wet sieve analysis and persistent foam testing.</w:t>
      </w:r>
      <w:r w:rsidR="0098742E">
        <w:rPr>
          <w:bCs/>
        </w:rPr>
        <w:t xml:space="preserve"> </w:t>
      </w:r>
      <w:r>
        <w:rPr>
          <w:bCs/>
        </w:rPr>
        <w:t xml:space="preserve">Test for surface tension was performed on the product Netwax NI Gold Plus and read-acrossed to Netwax NI Gold Light (meta SPC 1) and Netwax NI Gold (meta SPC 2). It should be noted that Netwax NI Gold Plus is not proposed authorised due to unacceptable human health risk, but the test result for surface tension is valid for the product family. </w:t>
      </w:r>
    </w:p>
    <w:p w14:paraId="21660896" w14:textId="77777777" w:rsidR="007E4568" w:rsidRDefault="007E4568" w:rsidP="007E4568"/>
    <w:p w14:paraId="6264355C" w14:textId="365ADFC3" w:rsidR="007E4568" w:rsidRDefault="007E4568" w:rsidP="007E4568">
      <w:r>
        <w:rPr>
          <w:bCs/>
        </w:rPr>
        <w:t xml:space="preserve">Justification for read-across can be found in the confidential </w:t>
      </w:r>
      <w:r w:rsidDel="00F74480">
        <w:rPr>
          <w:bCs/>
        </w:rPr>
        <w:t>PAR</w:t>
      </w:r>
      <w:r w:rsidR="00156616">
        <w:rPr>
          <w:bCs/>
        </w:rPr>
        <w:t>.</w:t>
      </w:r>
    </w:p>
    <w:p w14:paraId="7B8536C6" w14:textId="77777777" w:rsidR="004A7321" w:rsidRDefault="004A7321" w:rsidP="004A7321">
      <w:pPr>
        <w:rPr>
          <w:bCs/>
        </w:rPr>
      </w:pPr>
    </w:p>
    <w:p w14:paraId="6D0BB013" w14:textId="77777777" w:rsidR="004A7321" w:rsidRDefault="004A7321" w:rsidP="004A7321">
      <w:pPr>
        <w:rPr>
          <w:b/>
        </w:rPr>
      </w:pPr>
    </w:p>
    <w:p w14:paraId="141F3CFC" w14:textId="20D6C2F5" w:rsidR="00A56DBD" w:rsidRPr="00871460" w:rsidRDefault="00A56DBD" w:rsidP="00A56DBD">
      <w:pPr>
        <w:tabs>
          <w:tab w:val="left" w:pos="500"/>
        </w:tabs>
        <w:ind w:left="500" w:hanging="500"/>
        <w:rPr>
          <w:b/>
        </w:rPr>
      </w:pPr>
      <w:r w:rsidRPr="00871460">
        <w:rPr>
          <w:b/>
        </w:rPr>
        <w:t xml:space="preserve">Meta SPC 1 </w:t>
      </w:r>
    </w:p>
    <w:p w14:paraId="0D7350AA" w14:textId="77777777" w:rsidR="00A56DBD" w:rsidRPr="00570D1A" w:rsidRDefault="00A56DBD" w:rsidP="00A56DBD">
      <w:pPr>
        <w:tabs>
          <w:tab w:val="left" w:pos="500"/>
        </w:tabs>
        <w:ind w:left="500" w:hanging="500"/>
      </w:pPr>
      <w:r w:rsidRPr="00570D1A">
        <w:t>Netwax NI Gold (Light)</w:t>
      </w:r>
    </w:p>
    <w:p w14:paraId="1BEA3751" w14:textId="77777777" w:rsidR="00A56DBD" w:rsidRPr="00570D1A" w:rsidRDefault="00A56DBD" w:rsidP="00A56DBD">
      <w:pPr>
        <w:spacing w:line="260" w:lineRule="atLeast"/>
        <w:ind w:left="360"/>
        <w:contextualSpacing/>
        <w:rPr>
          <w:rFonts w:eastAsia="Calibri"/>
          <w:lang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344"/>
        <w:gridCol w:w="1276"/>
        <w:gridCol w:w="2977"/>
        <w:gridCol w:w="1443"/>
      </w:tblGrid>
      <w:tr w:rsidR="00A56DBD" w:rsidRPr="00570D1A" w14:paraId="5C3876E7" w14:textId="77777777">
        <w:trPr>
          <w:tblHeader/>
        </w:trPr>
        <w:tc>
          <w:tcPr>
            <w:tcW w:w="2270" w:type="dxa"/>
            <w:shd w:val="clear" w:color="auto" w:fill="E0E0E0"/>
            <w:vAlign w:val="center"/>
          </w:tcPr>
          <w:p w14:paraId="0358E2B1" w14:textId="77777777" w:rsidR="00A56DBD" w:rsidRPr="00570D1A" w:rsidRDefault="00A56DBD">
            <w:pPr>
              <w:spacing w:line="260" w:lineRule="atLeast"/>
              <w:rPr>
                <w:rFonts w:eastAsia="Calibri"/>
                <w:b/>
              </w:rPr>
            </w:pPr>
            <w:bookmarkStart w:id="1297" w:name="_Hlk113528456"/>
            <w:r w:rsidRPr="00570D1A">
              <w:rPr>
                <w:rFonts w:eastAsia="Calibri"/>
                <w:b/>
              </w:rPr>
              <w:t>Property</w:t>
            </w:r>
          </w:p>
        </w:tc>
        <w:tc>
          <w:tcPr>
            <w:tcW w:w="1344" w:type="dxa"/>
            <w:shd w:val="clear" w:color="auto" w:fill="E0E0E0"/>
            <w:vAlign w:val="center"/>
          </w:tcPr>
          <w:p w14:paraId="03FD3FA0" w14:textId="77777777" w:rsidR="00A56DBD" w:rsidRPr="00570D1A" w:rsidRDefault="00A56DBD">
            <w:pPr>
              <w:spacing w:line="260" w:lineRule="atLeast"/>
              <w:rPr>
                <w:rFonts w:eastAsia="Calibri"/>
                <w:b/>
              </w:rPr>
            </w:pPr>
            <w:r w:rsidRPr="00570D1A">
              <w:rPr>
                <w:rFonts w:eastAsia="Calibri"/>
                <w:b/>
              </w:rPr>
              <w:t>Guideline and Method</w:t>
            </w:r>
          </w:p>
        </w:tc>
        <w:tc>
          <w:tcPr>
            <w:tcW w:w="1276" w:type="dxa"/>
            <w:shd w:val="clear" w:color="auto" w:fill="E0E0E0"/>
            <w:vAlign w:val="center"/>
          </w:tcPr>
          <w:p w14:paraId="257E8DC1" w14:textId="77777777" w:rsidR="00A56DBD" w:rsidRPr="00A94AD2" w:rsidRDefault="00A56DBD">
            <w:pPr>
              <w:spacing w:line="260" w:lineRule="atLeast"/>
              <w:rPr>
                <w:rFonts w:eastAsia="Calibri"/>
                <w:b/>
              </w:rPr>
            </w:pPr>
            <w:r w:rsidRPr="00A94AD2">
              <w:rPr>
                <w:rFonts w:eastAsia="Calibri"/>
                <w:b/>
              </w:rPr>
              <w:t>Purity of the test substance (% (w/w)</w:t>
            </w:r>
          </w:p>
        </w:tc>
        <w:tc>
          <w:tcPr>
            <w:tcW w:w="2977" w:type="dxa"/>
            <w:shd w:val="clear" w:color="auto" w:fill="E0E0E0"/>
            <w:vAlign w:val="center"/>
          </w:tcPr>
          <w:p w14:paraId="0310FA89" w14:textId="77777777" w:rsidR="00A56DBD" w:rsidRPr="00570D1A" w:rsidRDefault="00A56DBD">
            <w:pPr>
              <w:spacing w:line="260" w:lineRule="atLeast"/>
              <w:rPr>
                <w:rFonts w:eastAsia="Calibri"/>
                <w:b/>
              </w:rPr>
            </w:pPr>
            <w:r w:rsidRPr="00570D1A">
              <w:rPr>
                <w:rFonts w:eastAsia="Calibri"/>
                <w:b/>
              </w:rPr>
              <w:t>Results</w:t>
            </w:r>
          </w:p>
        </w:tc>
        <w:tc>
          <w:tcPr>
            <w:tcW w:w="1443" w:type="dxa"/>
            <w:shd w:val="clear" w:color="auto" w:fill="E0E0E0"/>
            <w:vAlign w:val="center"/>
          </w:tcPr>
          <w:p w14:paraId="3D680FF1" w14:textId="77777777" w:rsidR="00A56DBD" w:rsidRPr="00570D1A" w:rsidRDefault="00A56DBD">
            <w:pPr>
              <w:spacing w:line="260" w:lineRule="atLeast"/>
              <w:rPr>
                <w:rFonts w:eastAsia="Calibri"/>
                <w:b/>
              </w:rPr>
            </w:pPr>
            <w:r w:rsidRPr="00570D1A">
              <w:rPr>
                <w:rFonts w:eastAsia="Calibri"/>
                <w:b/>
              </w:rPr>
              <w:t>Reference</w:t>
            </w:r>
          </w:p>
        </w:tc>
      </w:tr>
      <w:tr w:rsidR="00A56DBD" w:rsidRPr="00871460" w14:paraId="7DAFAC7B" w14:textId="77777777">
        <w:tc>
          <w:tcPr>
            <w:tcW w:w="2270" w:type="dxa"/>
          </w:tcPr>
          <w:p w14:paraId="7D367167" w14:textId="77777777" w:rsidR="00A56DBD" w:rsidRPr="00A94AD2" w:rsidRDefault="00A56DBD">
            <w:pPr>
              <w:rPr>
                <w:rFonts w:eastAsia="Calibri"/>
              </w:rPr>
            </w:pPr>
            <w:r w:rsidRPr="00A94AD2">
              <w:rPr>
                <w:rFonts w:eastAsia="Calibri"/>
              </w:rPr>
              <w:t>Physical state at 20°C and 101.3 kPa</w:t>
            </w:r>
          </w:p>
        </w:tc>
        <w:tc>
          <w:tcPr>
            <w:tcW w:w="1344" w:type="dxa"/>
          </w:tcPr>
          <w:p w14:paraId="2CA9756E" w14:textId="60049915" w:rsidR="00A56DBD" w:rsidRPr="00FD581D" w:rsidRDefault="004855F7">
            <w:pPr>
              <w:rPr>
                <w:rFonts w:eastAsia="Calibri"/>
              </w:rPr>
            </w:pPr>
            <w:r w:rsidRPr="00FD581D">
              <w:rPr>
                <w:rFonts w:eastAsia="Calibri"/>
              </w:rPr>
              <w:t>Visual assessment</w:t>
            </w:r>
          </w:p>
        </w:tc>
        <w:tc>
          <w:tcPr>
            <w:tcW w:w="1276" w:type="dxa"/>
          </w:tcPr>
          <w:p w14:paraId="7C0ABDEC" w14:textId="031C7E9C" w:rsidR="00A56DBD" w:rsidRPr="00FD581D" w:rsidRDefault="004855F7">
            <w:pPr>
              <w:rPr>
                <w:rFonts w:eastAsia="Calibri"/>
              </w:rPr>
            </w:pPr>
            <w:r w:rsidRPr="00FD581D">
              <w:t>Netwax NI Gold Light</w:t>
            </w:r>
            <w:r w:rsidR="00FD581D" w:rsidRPr="00FD581D">
              <w:t xml:space="preserve"> (18.0 % w/w dicopper oxide, 0.24 % w/w copper pyrithione) </w:t>
            </w:r>
          </w:p>
        </w:tc>
        <w:tc>
          <w:tcPr>
            <w:tcW w:w="2977" w:type="dxa"/>
          </w:tcPr>
          <w:p w14:paraId="4324F315" w14:textId="77777777" w:rsidR="00A56DBD" w:rsidRPr="00FD581D" w:rsidRDefault="00A56DBD">
            <w:r w:rsidRPr="00FD581D">
              <w:t>Liquid</w:t>
            </w:r>
          </w:p>
          <w:p w14:paraId="7B8E3947" w14:textId="77777777" w:rsidR="00A56DBD" w:rsidRPr="00FD581D" w:rsidRDefault="00A56DBD">
            <w:pPr>
              <w:rPr>
                <w:rFonts w:eastAsia="Calibri"/>
              </w:rPr>
            </w:pPr>
          </w:p>
        </w:tc>
        <w:tc>
          <w:tcPr>
            <w:tcW w:w="1443" w:type="dxa"/>
          </w:tcPr>
          <w:p w14:paraId="1A385208" w14:textId="77777777" w:rsidR="00A56DBD" w:rsidRPr="00FD581D" w:rsidRDefault="00A56DBD">
            <w:r w:rsidRPr="00FD581D">
              <w:t>Harding, L (2019) Accelerated Storage Stability on Netwax NI Gold Light; CEMAS; Report Number CEMR-9025 (Version 2)</w:t>
            </w:r>
          </w:p>
        </w:tc>
      </w:tr>
      <w:tr w:rsidR="00FD581D" w:rsidRPr="00570D1A" w14:paraId="15654942" w14:textId="77777777">
        <w:tc>
          <w:tcPr>
            <w:tcW w:w="2270" w:type="dxa"/>
          </w:tcPr>
          <w:p w14:paraId="5778F7FF" w14:textId="77777777" w:rsidR="00FD581D" w:rsidRPr="00A94AD2" w:rsidRDefault="00FD581D" w:rsidP="00FD581D">
            <w:pPr>
              <w:rPr>
                <w:rFonts w:eastAsia="Calibri"/>
              </w:rPr>
            </w:pPr>
            <w:r w:rsidRPr="00A94AD2">
              <w:rPr>
                <w:rFonts w:eastAsia="Calibri"/>
              </w:rPr>
              <w:t>Colour at 20°C and 101.3 kPa</w:t>
            </w:r>
          </w:p>
        </w:tc>
        <w:tc>
          <w:tcPr>
            <w:tcW w:w="1344" w:type="dxa"/>
          </w:tcPr>
          <w:p w14:paraId="56CEE1A7" w14:textId="2649F66E" w:rsidR="00FD581D" w:rsidRPr="00FD581D" w:rsidRDefault="00FD581D" w:rsidP="00FD581D">
            <w:pPr>
              <w:rPr>
                <w:rFonts w:eastAsia="Calibri"/>
              </w:rPr>
            </w:pPr>
            <w:r w:rsidRPr="00FD581D">
              <w:rPr>
                <w:rFonts w:eastAsia="Calibri"/>
              </w:rPr>
              <w:t>Visual assessment</w:t>
            </w:r>
          </w:p>
        </w:tc>
        <w:tc>
          <w:tcPr>
            <w:tcW w:w="1276" w:type="dxa"/>
          </w:tcPr>
          <w:p w14:paraId="59B3B2B6" w14:textId="4B9FF786" w:rsidR="00FD581D" w:rsidRPr="00FD581D" w:rsidRDefault="00FD581D" w:rsidP="00FD581D">
            <w:pPr>
              <w:rPr>
                <w:rFonts w:eastAsia="Calibri"/>
              </w:rPr>
            </w:pPr>
            <w:r w:rsidRPr="00FD581D">
              <w:t xml:space="preserve">Netwax NI Gold Light (18.0 % w/w dicopper oxide, 0.24 % w/w copper pyrithione) </w:t>
            </w:r>
          </w:p>
        </w:tc>
        <w:tc>
          <w:tcPr>
            <w:tcW w:w="2977" w:type="dxa"/>
          </w:tcPr>
          <w:p w14:paraId="5DDBD14C" w14:textId="77777777" w:rsidR="00FD581D" w:rsidRPr="00FD581D" w:rsidRDefault="00FD581D" w:rsidP="00FD581D">
            <w:pPr>
              <w:rPr>
                <w:rFonts w:eastAsia="Calibri"/>
              </w:rPr>
            </w:pPr>
            <w:r w:rsidRPr="00FD581D">
              <w:t>Red</w:t>
            </w:r>
          </w:p>
        </w:tc>
        <w:tc>
          <w:tcPr>
            <w:tcW w:w="1443" w:type="dxa"/>
          </w:tcPr>
          <w:p w14:paraId="54F94100" w14:textId="77777777" w:rsidR="00FD581D" w:rsidRPr="00FD581D" w:rsidRDefault="00FD581D" w:rsidP="00FD581D">
            <w:r w:rsidRPr="00FD581D">
              <w:t>Harding, L (2019) Accelerated Storage Stability on Netwax NI Gold Light; CEMAS; Report Number CEMR-9025</w:t>
            </w:r>
          </w:p>
          <w:p w14:paraId="793F8885" w14:textId="77777777" w:rsidR="00FD581D" w:rsidRPr="00FD581D" w:rsidRDefault="00FD581D" w:rsidP="00FD581D">
            <w:r w:rsidRPr="00FD581D">
              <w:t>(Version 2)</w:t>
            </w:r>
          </w:p>
        </w:tc>
      </w:tr>
      <w:tr w:rsidR="00FD581D" w:rsidRPr="00570D1A" w14:paraId="00C6423D" w14:textId="77777777">
        <w:tc>
          <w:tcPr>
            <w:tcW w:w="2270" w:type="dxa"/>
          </w:tcPr>
          <w:p w14:paraId="69B83507" w14:textId="77777777" w:rsidR="00FD581D" w:rsidRPr="00A94AD2" w:rsidRDefault="00FD581D" w:rsidP="00FD581D">
            <w:pPr>
              <w:rPr>
                <w:rFonts w:eastAsia="Calibri"/>
              </w:rPr>
            </w:pPr>
            <w:r w:rsidRPr="00A94AD2">
              <w:rPr>
                <w:rFonts w:eastAsia="Calibri"/>
              </w:rPr>
              <w:t>Odour at 20°C and 101.3 kPa</w:t>
            </w:r>
          </w:p>
        </w:tc>
        <w:tc>
          <w:tcPr>
            <w:tcW w:w="1344" w:type="dxa"/>
          </w:tcPr>
          <w:p w14:paraId="5AD73564" w14:textId="654204EC" w:rsidR="00FD581D" w:rsidRPr="00FD581D" w:rsidRDefault="00FD581D" w:rsidP="00FD581D">
            <w:pPr>
              <w:rPr>
                <w:rFonts w:eastAsia="Calibri"/>
              </w:rPr>
            </w:pPr>
            <w:r w:rsidRPr="00FD581D">
              <w:rPr>
                <w:rFonts w:eastAsia="Calibri"/>
              </w:rPr>
              <w:t>Olfactory assessment</w:t>
            </w:r>
          </w:p>
        </w:tc>
        <w:tc>
          <w:tcPr>
            <w:tcW w:w="1276" w:type="dxa"/>
          </w:tcPr>
          <w:p w14:paraId="0D283418" w14:textId="4A75E022" w:rsidR="00FD581D" w:rsidRPr="00FD581D" w:rsidRDefault="00FD581D" w:rsidP="00FD581D">
            <w:pPr>
              <w:rPr>
                <w:rFonts w:eastAsia="Calibri"/>
              </w:rPr>
            </w:pPr>
            <w:r w:rsidRPr="00FD581D">
              <w:t xml:space="preserve">Netwax NI Gold Light (18.0 % w/w dicopper oxide, 0.24 % w/w copper pyrithione) </w:t>
            </w:r>
          </w:p>
        </w:tc>
        <w:tc>
          <w:tcPr>
            <w:tcW w:w="2977" w:type="dxa"/>
          </w:tcPr>
          <w:p w14:paraId="5A632C5F" w14:textId="77777777" w:rsidR="00FD581D" w:rsidRPr="00FD581D" w:rsidRDefault="00FD581D" w:rsidP="00FD581D">
            <w:pPr>
              <w:rPr>
                <w:rFonts w:eastAsia="Calibri"/>
              </w:rPr>
            </w:pPr>
            <w:r w:rsidRPr="00FD581D">
              <w:t>Slight indeterminate odour.</w:t>
            </w:r>
          </w:p>
        </w:tc>
        <w:tc>
          <w:tcPr>
            <w:tcW w:w="1443" w:type="dxa"/>
          </w:tcPr>
          <w:p w14:paraId="29AA266F" w14:textId="77777777" w:rsidR="00FD581D" w:rsidRPr="00FD581D" w:rsidRDefault="00FD581D" w:rsidP="00FD581D">
            <w:r w:rsidRPr="00FD581D">
              <w:t>Harding, L (2019) Accelerated Storage Stability on Netwax NI Gold Light; CEMAS; Report Number CEMR-9025</w:t>
            </w:r>
          </w:p>
          <w:p w14:paraId="7F9135B4" w14:textId="77777777" w:rsidR="00FD581D" w:rsidRPr="00FD581D" w:rsidRDefault="00FD581D" w:rsidP="00FD581D">
            <w:r w:rsidRPr="00FD581D">
              <w:t>(Version 2)</w:t>
            </w:r>
          </w:p>
        </w:tc>
      </w:tr>
      <w:tr w:rsidR="00FD581D" w:rsidRPr="00570D1A" w14:paraId="13BC41A5" w14:textId="77777777">
        <w:tc>
          <w:tcPr>
            <w:tcW w:w="2270" w:type="dxa"/>
          </w:tcPr>
          <w:p w14:paraId="50E7DDC6" w14:textId="77777777" w:rsidR="00FD581D" w:rsidRPr="00570D1A" w:rsidRDefault="00FD581D" w:rsidP="00FD581D">
            <w:pPr>
              <w:rPr>
                <w:rFonts w:eastAsia="Calibri"/>
              </w:rPr>
            </w:pPr>
            <w:r w:rsidRPr="00570D1A">
              <w:rPr>
                <w:rFonts w:eastAsia="Calibri"/>
              </w:rPr>
              <w:t>Acidity / alkalinity</w:t>
            </w:r>
          </w:p>
        </w:tc>
        <w:tc>
          <w:tcPr>
            <w:tcW w:w="1344" w:type="dxa"/>
          </w:tcPr>
          <w:p w14:paraId="6A33D6EF" w14:textId="3996CC5D" w:rsidR="00FD581D" w:rsidRPr="00570D1A" w:rsidRDefault="00FD581D" w:rsidP="00FD581D">
            <w:pPr>
              <w:rPr>
                <w:rFonts w:eastAsia="Calibri"/>
              </w:rPr>
            </w:pPr>
            <w:r>
              <w:rPr>
                <w:rFonts w:eastAsia="Calibri"/>
              </w:rPr>
              <w:t>CIPAC MT 75.3</w:t>
            </w:r>
          </w:p>
        </w:tc>
        <w:tc>
          <w:tcPr>
            <w:tcW w:w="1276" w:type="dxa"/>
          </w:tcPr>
          <w:p w14:paraId="61C98A9B" w14:textId="7CA18B1C" w:rsidR="00FD581D" w:rsidRPr="00570D1A" w:rsidRDefault="00FD581D" w:rsidP="00FD581D">
            <w:pPr>
              <w:rPr>
                <w:rFonts w:eastAsia="Calibri"/>
              </w:rPr>
            </w:pPr>
            <w:r w:rsidRPr="00FD581D">
              <w:t>Netwax NI Gold Light (18.0 % w/w dicopper oxide, 0.24 % w/w copper pyrithione)</w:t>
            </w:r>
          </w:p>
        </w:tc>
        <w:tc>
          <w:tcPr>
            <w:tcW w:w="2977" w:type="dxa"/>
          </w:tcPr>
          <w:p w14:paraId="0BD738D9" w14:textId="1704D7A0" w:rsidR="00FD581D" w:rsidRPr="00AF6392" w:rsidRDefault="00AF6392" w:rsidP="00FD581D">
            <w:pPr>
              <w:rPr>
                <w:rFonts w:eastAsia="Calibri"/>
              </w:rPr>
            </w:pPr>
            <w:r>
              <w:t xml:space="preserve">pH = </w:t>
            </w:r>
            <w:r w:rsidR="00FD581D" w:rsidRPr="00AF6392">
              <w:t>7.38</w:t>
            </w:r>
            <w:r>
              <w:t xml:space="preserve"> at 20 </w:t>
            </w:r>
            <w:r w:rsidRPr="00CA2DB9">
              <w:rPr>
                <w:rFonts w:eastAsia="Calibri"/>
              </w:rPr>
              <w:t>°C</w:t>
            </w:r>
          </w:p>
        </w:tc>
        <w:tc>
          <w:tcPr>
            <w:tcW w:w="1443" w:type="dxa"/>
          </w:tcPr>
          <w:p w14:paraId="5AAC9CD2" w14:textId="77777777" w:rsidR="00FD581D" w:rsidRPr="00AF6392" w:rsidRDefault="00FD581D" w:rsidP="00FD581D">
            <w:r w:rsidRPr="00AF6392">
              <w:t>Harding, L (2019) Accelerated Storage Stability on Netwax NI Gold Light; CEMAS; Report Number CEMR-9025</w:t>
            </w:r>
          </w:p>
          <w:p w14:paraId="2B0902C6" w14:textId="77777777" w:rsidR="00FD581D" w:rsidRPr="00AF6392" w:rsidRDefault="00FD581D" w:rsidP="00FD581D">
            <w:r w:rsidRPr="00AF6392">
              <w:t>(Version 2)</w:t>
            </w:r>
          </w:p>
        </w:tc>
      </w:tr>
      <w:tr w:rsidR="00FD581D" w:rsidRPr="00570D1A" w14:paraId="3C2C5FEA" w14:textId="77777777">
        <w:tc>
          <w:tcPr>
            <w:tcW w:w="2270" w:type="dxa"/>
            <w:tcBorders>
              <w:top w:val="single" w:sz="4" w:space="0" w:color="auto"/>
              <w:left w:val="single" w:sz="4" w:space="0" w:color="auto"/>
              <w:bottom w:val="single" w:sz="4" w:space="0" w:color="auto"/>
              <w:right w:val="single" w:sz="4" w:space="0" w:color="auto"/>
            </w:tcBorders>
          </w:tcPr>
          <w:p w14:paraId="382F1702" w14:textId="77777777" w:rsidR="00FD581D" w:rsidRPr="00570D1A" w:rsidRDefault="00FD581D" w:rsidP="00FD581D">
            <w:pPr>
              <w:rPr>
                <w:rFonts w:eastAsia="Calibri"/>
              </w:rPr>
            </w:pPr>
            <w:r w:rsidRPr="00570D1A">
              <w:rPr>
                <w:rFonts w:eastAsia="Calibri"/>
              </w:rPr>
              <w:t>Relative density / bulk density</w:t>
            </w:r>
          </w:p>
        </w:tc>
        <w:tc>
          <w:tcPr>
            <w:tcW w:w="1344" w:type="dxa"/>
            <w:tcBorders>
              <w:top w:val="single" w:sz="4" w:space="0" w:color="auto"/>
              <w:left w:val="single" w:sz="4" w:space="0" w:color="auto"/>
              <w:bottom w:val="single" w:sz="4" w:space="0" w:color="auto"/>
              <w:right w:val="single" w:sz="4" w:space="0" w:color="auto"/>
            </w:tcBorders>
          </w:tcPr>
          <w:p w14:paraId="019266D2" w14:textId="4B59A68E" w:rsidR="00FD581D" w:rsidRPr="00570D1A" w:rsidRDefault="00AF6392" w:rsidP="00FD581D">
            <w:pPr>
              <w:rPr>
                <w:rFonts w:eastAsia="Calibri"/>
              </w:rPr>
            </w:pPr>
            <w:r>
              <w:rPr>
                <w:rFonts w:eastAsia="Calibri"/>
              </w:rPr>
              <w:t>OECD 109</w:t>
            </w:r>
          </w:p>
        </w:tc>
        <w:tc>
          <w:tcPr>
            <w:tcW w:w="1276" w:type="dxa"/>
            <w:tcBorders>
              <w:top w:val="single" w:sz="4" w:space="0" w:color="auto"/>
              <w:left w:val="single" w:sz="4" w:space="0" w:color="auto"/>
              <w:bottom w:val="single" w:sz="4" w:space="0" w:color="auto"/>
              <w:right w:val="single" w:sz="4" w:space="0" w:color="auto"/>
            </w:tcBorders>
          </w:tcPr>
          <w:p w14:paraId="687F3784" w14:textId="57034CBF" w:rsidR="00FD581D" w:rsidRPr="00570D1A" w:rsidRDefault="00AF6392" w:rsidP="00FD581D">
            <w:pPr>
              <w:rPr>
                <w:rFonts w:eastAsia="Calibri"/>
              </w:rPr>
            </w:pPr>
            <w:r w:rsidRPr="00FD581D">
              <w:t>Netwax NI Gold Light (18.0 % w/w dicopper oxide, 0.24 % w/w copper pyrithione)</w:t>
            </w:r>
          </w:p>
        </w:tc>
        <w:tc>
          <w:tcPr>
            <w:tcW w:w="2977" w:type="dxa"/>
            <w:tcBorders>
              <w:top w:val="single" w:sz="4" w:space="0" w:color="auto"/>
              <w:left w:val="single" w:sz="4" w:space="0" w:color="auto"/>
              <w:bottom w:val="single" w:sz="4" w:space="0" w:color="auto"/>
              <w:right w:val="single" w:sz="4" w:space="0" w:color="auto"/>
            </w:tcBorders>
          </w:tcPr>
          <w:p w14:paraId="7381A9C1" w14:textId="17957BD2" w:rsidR="00FD581D" w:rsidRPr="00AF6392" w:rsidRDefault="00FD581D" w:rsidP="00FD581D">
            <w:pPr>
              <w:rPr>
                <w:rFonts w:eastAsia="Calibri"/>
              </w:rPr>
            </w:pPr>
            <w:r w:rsidRPr="00AF6392">
              <w:t>1.1830</w:t>
            </w:r>
            <w:r w:rsidR="00AF6392">
              <w:t xml:space="preserve"> at 20 </w:t>
            </w:r>
            <w:r w:rsidR="00AF6392" w:rsidRPr="00CA2DB9">
              <w:rPr>
                <w:rFonts w:eastAsia="Calibri"/>
              </w:rPr>
              <w:t>°C</w:t>
            </w:r>
          </w:p>
        </w:tc>
        <w:tc>
          <w:tcPr>
            <w:tcW w:w="1443" w:type="dxa"/>
            <w:tcBorders>
              <w:top w:val="single" w:sz="4" w:space="0" w:color="auto"/>
              <w:left w:val="single" w:sz="4" w:space="0" w:color="auto"/>
              <w:bottom w:val="single" w:sz="4" w:space="0" w:color="auto"/>
              <w:right w:val="single" w:sz="4" w:space="0" w:color="auto"/>
            </w:tcBorders>
          </w:tcPr>
          <w:p w14:paraId="505A3E82" w14:textId="77777777" w:rsidR="00FD581D" w:rsidRPr="00AF6392" w:rsidRDefault="00FD581D" w:rsidP="00FD581D">
            <w:r w:rsidRPr="00AF6392">
              <w:t>Harding, L (2019) Accelerated Storage Stability on Netwax NI Gold Light; CEMAS; Report Number CEMR-9025</w:t>
            </w:r>
          </w:p>
          <w:p w14:paraId="311CE28F" w14:textId="77777777" w:rsidR="00FD581D" w:rsidRPr="00AF6392" w:rsidRDefault="00FD581D" w:rsidP="00FD581D">
            <w:r w:rsidRPr="00AF6392">
              <w:t>(Version 2)</w:t>
            </w:r>
          </w:p>
        </w:tc>
      </w:tr>
      <w:tr w:rsidR="00267E85" w:rsidRPr="00570D1A" w14:paraId="568B6B17" w14:textId="77777777">
        <w:tc>
          <w:tcPr>
            <w:tcW w:w="2270" w:type="dxa"/>
          </w:tcPr>
          <w:p w14:paraId="0D68774B" w14:textId="77777777" w:rsidR="00267E85" w:rsidRPr="00A94AD2" w:rsidRDefault="00267E85" w:rsidP="00267E85">
            <w:pPr>
              <w:rPr>
                <w:rFonts w:eastAsia="Calibri"/>
              </w:rPr>
            </w:pPr>
            <w:r w:rsidRPr="00A94AD2">
              <w:rPr>
                <w:rFonts w:eastAsia="Calibri"/>
              </w:rPr>
              <w:t xml:space="preserve">Storage stability test – </w:t>
            </w:r>
            <w:r w:rsidRPr="00A94AD2">
              <w:rPr>
                <w:rFonts w:eastAsia="Calibri"/>
                <w:b/>
              </w:rPr>
              <w:t>accelerated storage</w:t>
            </w:r>
          </w:p>
        </w:tc>
        <w:tc>
          <w:tcPr>
            <w:tcW w:w="1344" w:type="dxa"/>
          </w:tcPr>
          <w:p w14:paraId="7BB51F35" w14:textId="77777777" w:rsidR="00267E85" w:rsidRPr="00570D1A" w:rsidRDefault="00267E85" w:rsidP="00267E85">
            <w:pPr>
              <w:rPr>
                <w:rFonts w:eastAsia="Calibri"/>
              </w:rPr>
            </w:pPr>
            <w:r w:rsidRPr="00570D1A">
              <w:rPr>
                <w:rFonts w:eastAsia="Calibri"/>
              </w:rPr>
              <w:t>-</w:t>
            </w:r>
          </w:p>
        </w:tc>
        <w:tc>
          <w:tcPr>
            <w:tcW w:w="1276" w:type="dxa"/>
          </w:tcPr>
          <w:p w14:paraId="6E7B1F79" w14:textId="0ED20E24" w:rsidR="00267E85" w:rsidRPr="00570D1A" w:rsidRDefault="00267E85" w:rsidP="00267E85">
            <w:pPr>
              <w:rPr>
                <w:rFonts w:eastAsia="Calibri"/>
              </w:rPr>
            </w:pPr>
            <w:r w:rsidRPr="00FD581D">
              <w:t>Netwax NI Gold Light (18.0 % w/w dicopper oxide, 0.24 % w/w copper pyrithione)</w:t>
            </w:r>
          </w:p>
        </w:tc>
        <w:tc>
          <w:tcPr>
            <w:tcW w:w="2977" w:type="dxa"/>
          </w:tcPr>
          <w:p w14:paraId="699288D9" w14:textId="2914E24D" w:rsidR="004E595D" w:rsidRDefault="00722AB0" w:rsidP="00267E85">
            <w:pPr>
              <w:rPr>
                <w:rFonts w:eastAsia="Calibri"/>
              </w:rPr>
            </w:pPr>
            <w:r>
              <w:rPr>
                <w:rFonts w:eastAsia="Calibri"/>
                <w:lang w:val="en-US"/>
              </w:rPr>
              <w:t xml:space="preserve">Stored for </w:t>
            </w:r>
            <w:r w:rsidR="004E595D">
              <w:rPr>
                <w:rFonts w:eastAsia="Calibri"/>
                <w:lang w:val="en-US"/>
              </w:rPr>
              <w:t>2 weeks at 54</w:t>
            </w:r>
            <w:r w:rsidR="004E595D">
              <w:t xml:space="preserve"> </w:t>
            </w:r>
            <w:r w:rsidR="004E595D" w:rsidRPr="00CA2DB9">
              <w:rPr>
                <w:rFonts w:eastAsia="Calibri"/>
              </w:rPr>
              <w:t>°C</w:t>
            </w:r>
            <w:r>
              <w:rPr>
                <w:rFonts w:eastAsia="Calibri"/>
              </w:rPr>
              <w:t>.</w:t>
            </w:r>
          </w:p>
          <w:p w14:paraId="2553217F" w14:textId="77777777" w:rsidR="004E595D" w:rsidRDefault="004E595D" w:rsidP="00267E85">
            <w:pPr>
              <w:rPr>
                <w:rFonts w:eastAsia="Calibri"/>
                <w:lang w:val="en-US"/>
              </w:rPr>
            </w:pPr>
          </w:p>
          <w:p w14:paraId="69FD69DF" w14:textId="3F369DB2" w:rsidR="00267E85" w:rsidRPr="000F0F84" w:rsidRDefault="00267E85" w:rsidP="00267E85">
            <w:pPr>
              <w:rPr>
                <w:rFonts w:eastAsia="Calibri"/>
              </w:rPr>
            </w:pPr>
            <w:r>
              <w:rPr>
                <w:rFonts w:eastAsia="Calibri"/>
                <w:lang w:val="en-US"/>
              </w:rPr>
              <w:t>The packaging of the test was</w:t>
            </w:r>
            <w:r w:rsidR="000F0F84">
              <w:rPr>
                <w:rFonts w:eastAsia="Calibri"/>
                <w:lang w:val="en-US"/>
              </w:rPr>
              <w:t xml:space="preserve"> 500 mL</w:t>
            </w:r>
            <w:r>
              <w:rPr>
                <w:rFonts w:eastAsia="Calibri"/>
                <w:lang w:val="en-US"/>
              </w:rPr>
              <w:t xml:space="preserve"> PE bottles</w:t>
            </w:r>
            <w:r w:rsidR="000F0F84">
              <w:rPr>
                <w:rFonts w:eastAsia="Calibri"/>
                <w:lang w:val="en-US"/>
              </w:rPr>
              <w:t>.</w:t>
            </w:r>
          </w:p>
          <w:p w14:paraId="2FB80A12" w14:textId="6E0E55DE" w:rsidR="00267E85" w:rsidRDefault="00267E85" w:rsidP="00267E85">
            <w:pPr>
              <w:rPr>
                <w:color w:val="7030A0"/>
                <w:lang w:val="en-US"/>
              </w:rPr>
            </w:pPr>
          </w:p>
          <w:p w14:paraId="37011751" w14:textId="6C4F3CF5" w:rsidR="00562699" w:rsidRDefault="00562699" w:rsidP="00267E85">
            <w:pPr>
              <w:rPr>
                <w:lang w:val="en-US"/>
              </w:rPr>
            </w:pPr>
            <w:r w:rsidRPr="00562699">
              <w:rPr>
                <w:lang w:val="en-US"/>
              </w:rPr>
              <w:t>Appearance</w:t>
            </w:r>
            <w:r>
              <w:rPr>
                <w:lang w:val="en-US"/>
              </w:rPr>
              <w:t xml:space="preserve"> of the product and packaging</w:t>
            </w:r>
            <w:r w:rsidRPr="00562699">
              <w:rPr>
                <w:lang w:val="en-US"/>
              </w:rPr>
              <w:t>, pH and relative density were measured after storage</w:t>
            </w:r>
            <w:r>
              <w:rPr>
                <w:lang w:val="en-US"/>
              </w:rPr>
              <w:t xml:space="preserve"> together with the active substance content</w:t>
            </w:r>
            <w:r w:rsidRPr="00562699">
              <w:rPr>
                <w:lang w:val="en-US"/>
              </w:rPr>
              <w:t xml:space="preserve">. </w:t>
            </w:r>
          </w:p>
          <w:p w14:paraId="71F13F6D" w14:textId="10303CD0" w:rsidR="00562699" w:rsidRDefault="00562699" w:rsidP="00267E85">
            <w:pPr>
              <w:rPr>
                <w:lang w:val="en-US"/>
              </w:rPr>
            </w:pPr>
          </w:p>
          <w:p w14:paraId="2599BB3A" w14:textId="547E4831" w:rsidR="00562699" w:rsidRPr="00562699" w:rsidRDefault="00562699" w:rsidP="00267E85">
            <w:pPr>
              <w:rPr>
                <w:b/>
                <w:bCs/>
                <w:lang w:val="en-US"/>
              </w:rPr>
            </w:pPr>
            <w:r w:rsidRPr="00562699">
              <w:rPr>
                <w:b/>
                <w:bCs/>
                <w:lang w:val="en-US"/>
              </w:rPr>
              <w:t>Active substance</w:t>
            </w:r>
            <w:r>
              <w:rPr>
                <w:b/>
                <w:bCs/>
                <w:lang w:val="en-US"/>
              </w:rPr>
              <w:t xml:space="preserve"> content</w:t>
            </w:r>
            <w:r w:rsidRPr="00562699">
              <w:rPr>
                <w:b/>
                <w:bCs/>
                <w:lang w:val="en-US"/>
              </w:rPr>
              <w:t>:</w:t>
            </w:r>
          </w:p>
          <w:p w14:paraId="5BA8541B" w14:textId="0FDB818B" w:rsidR="00562699" w:rsidRDefault="00562699" w:rsidP="00267E85">
            <w:pPr>
              <w:rPr>
                <w:lang w:val="en-US"/>
              </w:rPr>
            </w:pPr>
            <w:r>
              <w:rPr>
                <w:lang w:val="en-US"/>
              </w:rPr>
              <w:t>T= 0</w:t>
            </w:r>
          </w:p>
          <w:p w14:paraId="0168F4B7" w14:textId="7E131A13" w:rsidR="00562699" w:rsidRDefault="00562699" w:rsidP="00267E85">
            <w:pPr>
              <w:rPr>
                <w:lang w:val="en-US"/>
              </w:rPr>
            </w:pPr>
            <w:r>
              <w:rPr>
                <w:lang w:val="en-US"/>
              </w:rPr>
              <w:t>Dicopper oxide: 18.69 % w/w</w:t>
            </w:r>
          </w:p>
          <w:p w14:paraId="3ADC0561" w14:textId="77777777" w:rsidR="00562699" w:rsidRDefault="00562699" w:rsidP="00267E85">
            <w:pPr>
              <w:rPr>
                <w:lang w:val="en-US"/>
              </w:rPr>
            </w:pPr>
            <w:r>
              <w:rPr>
                <w:lang w:val="en-US"/>
              </w:rPr>
              <w:t>Copper pyrithione: 0.24 % w/w</w:t>
            </w:r>
          </w:p>
          <w:p w14:paraId="6273FF7C" w14:textId="77777777" w:rsidR="00562699" w:rsidRDefault="00562699" w:rsidP="00267E85">
            <w:pPr>
              <w:rPr>
                <w:lang w:val="en-US"/>
              </w:rPr>
            </w:pPr>
          </w:p>
          <w:p w14:paraId="1B40FD43" w14:textId="25C71B6E" w:rsidR="00562699" w:rsidRDefault="00562699" w:rsidP="00267E85">
            <w:pPr>
              <w:rPr>
                <w:lang w:val="en-US"/>
              </w:rPr>
            </w:pPr>
            <w:r>
              <w:rPr>
                <w:lang w:val="en-US"/>
              </w:rPr>
              <w:t>T = 2 weeks</w:t>
            </w:r>
          </w:p>
          <w:p w14:paraId="05B516A1" w14:textId="58E668EF" w:rsidR="00562699" w:rsidRDefault="00562699" w:rsidP="00562699">
            <w:pPr>
              <w:rPr>
                <w:lang w:val="en-US"/>
              </w:rPr>
            </w:pPr>
            <w:r>
              <w:rPr>
                <w:lang w:val="en-US"/>
              </w:rPr>
              <w:t>Dicopper oxide: 19.10 % w/w [</w:t>
            </w:r>
            <w:r w:rsidR="00322960">
              <w:rPr>
                <w:lang w:val="en-US"/>
              </w:rPr>
              <w:t>2.18 % change in dicopper oxide content]</w:t>
            </w:r>
          </w:p>
          <w:p w14:paraId="0F31DF4E" w14:textId="34D43533" w:rsidR="00562699" w:rsidRDefault="00562699" w:rsidP="00562699">
            <w:pPr>
              <w:rPr>
                <w:lang w:val="en-US"/>
              </w:rPr>
            </w:pPr>
            <w:r>
              <w:rPr>
                <w:lang w:val="en-US"/>
              </w:rPr>
              <w:t>Copper pyrithione: 0.21 % w/w</w:t>
            </w:r>
            <w:r w:rsidR="00322960">
              <w:rPr>
                <w:lang w:val="en-US"/>
              </w:rPr>
              <w:t>. [13.09 % change in copper pyrithione content].</w:t>
            </w:r>
          </w:p>
          <w:p w14:paraId="14C63442" w14:textId="2E45C2FB" w:rsidR="00562699" w:rsidRDefault="00562699" w:rsidP="00267E85">
            <w:pPr>
              <w:rPr>
                <w:lang w:val="en-US"/>
              </w:rPr>
            </w:pPr>
          </w:p>
          <w:p w14:paraId="0D797FF1" w14:textId="77777777" w:rsidR="00322960" w:rsidRPr="00322960" w:rsidRDefault="00322960" w:rsidP="00322960">
            <w:pPr>
              <w:rPr>
                <w:b/>
                <w:bCs/>
                <w:lang w:val="en-US"/>
              </w:rPr>
            </w:pPr>
            <w:r w:rsidRPr="00322960">
              <w:rPr>
                <w:b/>
                <w:bCs/>
                <w:lang w:val="en-US"/>
              </w:rPr>
              <w:t>pH</w:t>
            </w:r>
          </w:p>
          <w:p w14:paraId="092DF06F" w14:textId="6FDF9FDC" w:rsidR="00322960" w:rsidRDefault="00322960" w:rsidP="00322960">
            <w:pPr>
              <w:rPr>
                <w:lang w:val="en-US"/>
              </w:rPr>
            </w:pPr>
            <w:r>
              <w:rPr>
                <w:lang w:val="en-US"/>
              </w:rPr>
              <w:t>T = 0: 7.28</w:t>
            </w:r>
          </w:p>
          <w:p w14:paraId="71049D60" w14:textId="0DBC96A0" w:rsidR="00322960" w:rsidRDefault="00322960" w:rsidP="00322960">
            <w:pPr>
              <w:rPr>
                <w:lang w:val="en-US"/>
              </w:rPr>
            </w:pPr>
            <w:r>
              <w:rPr>
                <w:lang w:val="en-US"/>
              </w:rPr>
              <w:t>T = 2 weeks: 6.89</w:t>
            </w:r>
          </w:p>
          <w:p w14:paraId="16EB33B2" w14:textId="77777777" w:rsidR="00322960" w:rsidRDefault="00322960" w:rsidP="00322960">
            <w:pPr>
              <w:rPr>
                <w:lang w:val="en-US"/>
              </w:rPr>
            </w:pPr>
          </w:p>
          <w:p w14:paraId="426D886C" w14:textId="77777777" w:rsidR="00322960" w:rsidRPr="00322960" w:rsidRDefault="00322960" w:rsidP="00322960">
            <w:pPr>
              <w:rPr>
                <w:b/>
                <w:bCs/>
                <w:lang w:val="en-US"/>
              </w:rPr>
            </w:pPr>
            <w:r w:rsidRPr="00322960">
              <w:rPr>
                <w:b/>
                <w:bCs/>
                <w:lang w:val="en-US"/>
              </w:rPr>
              <w:t>Relative density</w:t>
            </w:r>
          </w:p>
          <w:p w14:paraId="2F84AEBC" w14:textId="29932231" w:rsidR="00562699" w:rsidRDefault="00322960" w:rsidP="00267E85">
            <w:pPr>
              <w:rPr>
                <w:lang w:val="en-US"/>
              </w:rPr>
            </w:pPr>
            <w:r>
              <w:rPr>
                <w:lang w:val="en-US"/>
              </w:rPr>
              <w:t>T = 0: 1.1830</w:t>
            </w:r>
          </w:p>
          <w:p w14:paraId="0C937D08" w14:textId="3713616E" w:rsidR="00322960" w:rsidRDefault="00322960" w:rsidP="00267E85">
            <w:pPr>
              <w:rPr>
                <w:lang w:val="en-US"/>
              </w:rPr>
            </w:pPr>
            <w:r>
              <w:rPr>
                <w:lang w:val="en-US"/>
              </w:rPr>
              <w:t>T = 2 weeks: 1.1821</w:t>
            </w:r>
          </w:p>
          <w:p w14:paraId="62F73B4A" w14:textId="2D108253" w:rsidR="00562699" w:rsidRPr="00322960" w:rsidRDefault="00562699" w:rsidP="00267E85">
            <w:pPr>
              <w:rPr>
                <w:b/>
                <w:bCs/>
                <w:lang w:val="en-US"/>
              </w:rPr>
            </w:pPr>
            <w:r w:rsidRPr="00322960">
              <w:rPr>
                <w:b/>
                <w:bCs/>
                <w:lang w:val="en-US"/>
              </w:rPr>
              <w:t>Appearance:</w:t>
            </w:r>
          </w:p>
          <w:p w14:paraId="746B6B8F" w14:textId="77777777" w:rsidR="00156618" w:rsidRDefault="00322960" w:rsidP="00322960">
            <w:pPr>
              <w:rPr>
                <w:rFonts w:eastAsia="Calibri"/>
              </w:rPr>
            </w:pPr>
            <w:r>
              <w:rPr>
                <w:lang w:val="en-US"/>
              </w:rPr>
              <w:t xml:space="preserve">There was a change in the appearance for the sample stored at </w:t>
            </w:r>
            <w:r>
              <w:rPr>
                <w:rFonts w:eastAsia="Calibri"/>
                <w:lang w:val="en-US"/>
              </w:rPr>
              <w:t>2 weeks at 54</w:t>
            </w:r>
            <w:r>
              <w:t xml:space="preserve"> </w:t>
            </w:r>
            <w:r w:rsidRPr="00CA2DB9">
              <w:rPr>
                <w:rFonts w:eastAsia="Calibri"/>
              </w:rPr>
              <w:t>°C</w:t>
            </w:r>
            <w:r w:rsidR="00156618">
              <w:rPr>
                <w:rFonts w:eastAsia="Calibri"/>
              </w:rPr>
              <w:t xml:space="preserve">. The test item was initially found to be a non-uniform, red opaque liquid. After storage, the test item was still non-uniform, but the colour was red with vertical pink streaks. After stirring the vertical pink streaks was no longer visible, but the sample still has a small amount of lighter coloured material floating om the surface of the sample and therefore not homogenous. A slight panelling was observed. </w:t>
            </w:r>
          </w:p>
          <w:p w14:paraId="1B9561A4" w14:textId="77777777" w:rsidR="00156618" w:rsidRDefault="00156618" w:rsidP="00322960">
            <w:pPr>
              <w:rPr>
                <w:rFonts w:eastAsia="Calibri"/>
              </w:rPr>
            </w:pPr>
          </w:p>
          <w:p w14:paraId="04736277" w14:textId="7DD3E9C6" w:rsidR="00156618" w:rsidRPr="00156618" w:rsidRDefault="00156618" w:rsidP="00156618">
            <w:pPr>
              <w:rPr>
                <w:rFonts w:eastAsia="Calibri"/>
              </w:rPr>
            </w:pPr>
            <w:r>
              <w:rPr>
                <w:rFonts w:eastAsia="Calibri"/>
              </w:rPr>
              <w:t xml:space="preserve">In conclusion, the test indicates that storage at higher temperatures (above 30 </w:t>
            </w:r>
            <w:r w:rsidRPr="00CA2DB9">
              <w:rPr>
                <w:rFonts w:eastAsia="Calibri"/>
              </w:rPr>
              <w:t>°C</w:t>
            </w:r>
            <w:r>
              <w:rPr>
                <w:rFonts w:eastAsia="Calibri"/>
              </w:rPr>
              <w:t>) is not</w:t>
            </w:r>
            <w:r w:rsidR="00722AB0">
              <w:rPr>
                <w:rFonts w:eastAsia="Calibri"/>
              </w:rPr>
              <w:t xml:space="preserve"> </w:t>
            </w:r>
            <w:r>
              <w:rPr>
                <w:rFonts w:eastAsia="Calibri"/>
              </w:rPr>
              <w:t xml:space="preserve">recommended. </w:t>
            </w:r>
            <w:r w:rsidR="00195C32">
              <w:rPr>
                <w:rFonts w:eastAsia="Calibri"/>
              </w:rPr>
              <w:t xml:space="preserve">No storage above 30 </w:t>
            </w:r>
            <w:r w:rsidR="00195C32" w:rsidRPr="00CA2DB9">
              <w:rPr>
                <w:rFonts w:eastAsia="Calibri"/>
              </w:rPr>
              <w:t>°C</w:t>
            </w:r>
            <w:r w:rsidR="00195C32">
              <w:rPr>
                <w:rFonts w:eastAsia="Calibri"/>
              </w:rPr>
              <w:t xml:space="preserve"> </w:t>
            </w:r>
            <w:r w:rsidR="00722AB0">
              <w:rPr>
                <w:rFonts w:eastAsia="Calibri"/>
              </w:rPr>
              <w:t xml:space="preserve">will be clearly stated on the label. </w:t>
            </w:r>
          </w:p>
          <w:p w14:paraId="59952C4C" w14:textId="45086DAE" w:rsidR="00267E85" w:rsidRPr="00A94AD2" w:rsidRDefault="00267E85" w:rsidP="00267E85">
            <w:pPr>
              <w:rPr>
                <w:rFonts w:eastAsia="Calibri"/>
                <w:color w:val="7030A0"/>
              </w:rPr>
            </w:pPr>
          </w:p>
        </w:tc>
        <w:tc>
          <w:tcPr>
            <w:tcW w:w="1443" w:type="dxa"/>
          </w:tcPr>
          <w:p w14:paraId="4AD13ADF" w14:textId="77777777" w:rsidR="00267E85" w:rsidRPr="00267E85" w:rsidRDefault="00267E85" w:rsidP="00267E85">
            <w:pPr>
              <w:rPr>
                <w:rFonts w:eastAsia="Calibri"/>
              </w:rPr>
            </w:pPr>
            <w:r w:rsidRPr="00267E85">
              <w:rPr>
                <w:rFonts w:eastAsia="Calibri"/>
              </w:rPr>
              <w:t>Harding, L (2019) Accelerated Storage Stability on Netwax NI Gold Light; CEMAS; Report Number CEMR-9025</w:t>
            </w:r>
          </w:p>
          <w:p w14:paraId="57CC5FFE" w14:textId="77777777" w:rsidR="00267E85" w:rsidRPr="00B85CF6" w:rsidRDefault="00267E85" w:rsidP="00267E85">
            <w:pPr>
              <w:rPr>
                <w:rFonts w:eastAsia="Calibri"/>
                <w:color w:val="7030A0"/>
              </w:rPr>
            </w:pPr>
            <w:r w:rsidRPr="00267E85">
              <w:rPr>
                <w:rFonts w:eastAsia="Calibri"/>
              </w:rPr>
              <w:t>(Version 2)</w:t>
            </w:r>
          </w:p>
        </w:tc>
      </w:tr>
      <w:tr w:rsidR="00267E85" w:rsidRPr="00871460" w14:paraId="38F8FBE8" w14:textId="77777777">
        <w:tc>
          <w:tcPr>
            <w:tcW w:w="2270" w:type="dxa"/>
          </w:tcPr>
          <w:p w14:paraId="3D9826B3" w14:textId="77777777" w:rsidR="00267E85" w:rsidRPr="00A94AD2" w:rsidRDefault="00267E85" w:rsidP="00267E85">
            <w:pPr>
              <w:rPr>
                <w:rFonts w:eastAsia="Calibri"/>
              </w:rPr>
            </w:pPr>
            <w:r w:rsidRPr="00A94AD2">
              <w:rPr>
                <w:rFonts w:eastAsia="Calibri"/>
              </w:rPr>
              <w:t xml:space="preserve">Storage stability test – </w:t>
            </w:r>
            <w:r w:rsidRPr="00A94AD2">
              <w:rPr>
                <w:rFonts w:eastAsia="Calibri"/>
                <w:b/>
              </w:rPr>
              <w:t>long term storage at ambient temperature</w:t>
            </w:r>
          </w:p>
        </w:tc>
        <w:tc>
          <w:tcPr>
            <w:tcW w:w="1344" w:type="dxa"/>
          </w:tcPr>
          <w:p w14:paraId="11117699" w14:textId="6F6BDF8A" w:rsidR="00267E85" w:rsidRPr="00CF4E37" w:rsidRDefault="000F0F84" w:rsidP="00267E85">
            <w:pPr>
              <w:rPr>
                <w:rFonts w:eastAsia="Calibri"/>
                <w:color w:val="FF0000"/>
              </w:rPr>
            </w:pPr>
            <w:r>
              <w:rPr>
                <w:rFonts w:eastAsia="Calibri"/>
              </w:rPr>
              <w:t>-</w:t>
            </w:r>
          </w:p>
        </w:tc>
        <w:tc>
          <w:tcPr>
            <w:tcW w:w="1276" w:type="dxa"/>
          </w:tcPr>
          <w:p w14:paraId="65FF8FB1" w14:textId="7BC9C760" w:rsidR="00267E85" w:rsidRPr="00570D1A" w:rsidRDefault="00F04CC2" w:rsidP="00267E85">
            <w:pPr>
              <w:rPr>
                <w:rFonts w:eastAsia="Calibri"/>
              </w:rPr>
            </w:pPr>
            <w:r w:rsidRPr="00FD581D">
              <w:t>Netwax NI Gold Light (18.0 % w/w dicopper oxide, 0.24 % w/w copper pyrithione)</w:t>
            </w:r>
          </w:p>
        </w:tc>
        <w:tc>
          <w:tcPr>
            <w:tcW w:w="2977" w:type="dxa"/>
          </w:tcPr>
          <w:p w14:paraId="21F37574" w14:textId="0D6E8F92" w:rsidR="00722AB0" w:rsidRDefault="00F04CC2" w:rsidP="00267E85">
            <w:pPr>
              <w:rPr>
                <w:rFonts w:eastAsia="Calibri"/>
              </w:rPr>
            </w:pPr>
            <w:r>
              <w:rPr>
                <w:rFonts w:eastAsia="Calibri"/>
              </w:rPr>
              <w:t xml:space="preserve">The storage stability tests were performed at </w:t>
            </w:r>
            <w:r w:rsidRPr="00B45DFB">
              <w:rPr>
                <w:rFonts w:eastAsia="Calibri"/>
              </w:rPr>
              <w:t>2</w:t>
            </w:r>
            <w:r>
              <w:rPr>
                <w:rFonts w:eastAsia="Calibri"/>
              </w:rPr>
              <w:t>0</w:t>
            </w:r>
            <w:r w:rsidRPr="00B45DFB">
              <w:rPr>
                <w:rFonts w:eastAsia="Calibri"/>
              </w:rPr>
              <w:t>°C</w:t>
            </w:r>
            <w:r>
              <w:rPr>
                <w:rFonts w:eastAsia="Calibri"/>
              </w:rPr>
              <w:t xml:space="preserve"> for 6 months.</w:t>
            </w:r>
          </w:p>
          <w:p w14:paraId="658695F9" w14:textId="77346BA9" w:rsidR="00F04CC2" w:rsidRDefault="00F04CC2" w:rsidP="00267E85">
            <w:pPr>
              <w:rPr>
                <w:rFonts w:eastAsia="Calibri"/>
              </w:rPr>
            </w:pPr>
          </w:p>
          <w:p w14:paraId="31133C6A" w14:textId="737D6828" w:rsidR="00F04CC2" w:rsidRDefault="00F04CC2" w:rsidP="00267E85">
            <w:pPr>
              <w:rPr>
                <w:color w:val="FF0000"/>
              </w:rPr>
            </w:pPr>
            <w:r>
              <w:rPr>
                <w:rFonts w:eastAsia="Calibri"/>
              </w:rPr>
              <w:t xml:space="preserve">Packaging </w:t>
            </w:r>
            <w:r w:rsidR="00842E5C">
              <w:rPr>
                <w:rFonts w:eastAsia="Calibri"/>
              </w:rPr>
              <w:t xml:space="preserve">of the test was </w:t>
            </w:r>
            <w:r w:rsidR="000F0F84">
              <w:rPr>
                <w:rFonts w:eastAsia="Calibri"/>
              </w:rPr>
              <w:t xml:space="preserve">500 mL </w:t>
            </w:r>
            <w:r w:rsidR="00842E5C">
              <w:rPr>
                <w:rFonts w:eastAsia="Calibri"/>
              </w:rPr>
              <w:t>PE bottle</w:t>
            </w:r>
            <w:r w:rsidR="000F0F84">
              <w:rPr>
                <w:rFonts w:eastAsia="Calibri"/>
              </w:rPr>
              <w:t>.</w:t>
            </w:r>
          </w:p>
          <w:p w14:paraId="2135C958" w14:textId="39E1E895" w:rsidR="00722AB0" w:rsidRDefault="00722AB0" w:rsidP="00267E85">
            <w:pPr>
              <w:rPr>
                <w:color w:val="FF0000"/>
              </w:rPr>
            </w:pPr>
          </w:p>
          <w:p w14:paraId="0137A950" w14:textId="69E06BAA" w:rsidR="00842E5C" w:rsidRDefault="00842E5C" w:rsidP="00842E5C">
            <w:pPr>
              <w:rPr>
                <w:lang w:val="en-US"/>
              </w:rPr>
            </w:pPr>
            <w:r w:rsidRPr="00562699">
              <w:rPr>
                <w:lang w:val="en-US"/>
              </w:rPr>
              <w:t>Appearance</w:t>
            </w:r>
            <w:r>
              <w:rPr>
                <w:lang w:val="en-US"/>
              </w:rPr>
              <w:t xml:space="preserve"> of the product and packaging</w:t>
            </w:r>
            <w:r w:rsidRPr="00562699">
              <w:rPr>
                <w:lang w:val="en-US"/>
              </w:rPr>
              <w:t>, pH</w:t>
            </w:r>
            <w:r w:rsidR="00A41345">
              <w:rPr>
                <w:lang w:val="en-US"/>
              </w:rPr>
              <w:t xml:space="preserve">, </w:t>
            </w:r>
            <w:r w:rsidR="00424D97">
              <w:rPr>
                <w:lang w:val="en-US"/>
              </w:rPr>
              <w:t>viscosity,</w:t>
            </w:r>
            <w:r w:rsidRPr="00562699">
              <w:rPr>
                <w:lang w:val="en-US"/>
              </w:rPr>
              <w:t xml:space="preserve"> and relative density were measured after storage</w:t>
            </w:r>
            <w:r>
              <w:rPr>
                <w:lang w:val="en-US"/>
              </w:rPr>
              <w:t xml:space="preserve"> together with the active substance content</w:t>
            </w:r>
            <w:r w:rsidRPr="00562699">
              <w:rPr>
                <w:lang w:val="en-US"/>
              </w:rPr>
              <w:t xml:space="preserve">. </w:t>
            </w:r>
          </w:p>
          <w:p w14:paraId="2AA46EB4" w14:textId="4F672533" w:rsidR="00842E5C" w:rsidRDefault="00842E5C" w:rsidP="00267E85">
            <w:pPr>
              <w:rPr>
                <w:color w:val="FF0000"/>
                <w:lang w:val="en-US"/>
              </w:rPr>
            </w:pPr>
          </w:p>
          <w:p w14:paraId="4D670ABD" w14:textId="77777777" w:rsidR="00842E5C" w:rsidRPr="00562699" w:rsidRDefault="00842E5C" w:rsidP="00842E5C">
            <w:pPr>
              <w:rPr>
                <w:b/>
                <w:bCs/>
                <w:lang w:val="en-US"/>
              </w:rPr>
            </w:pPr>
            <w:r w:rsidRPr="00562699">
              <w:rPr>
                <w:b/>
                <w:bCs/>
                <w:lang w:val="en-US"/>
              </w:rPr>
              <w:t>Active substance</w:t>
            </w:r>
            <w:r>
              <w:rPr>
                <w:b/>
                <w:bCs/>
                <w:lang w:val="en-US"/>
              </w:rPr>
              <w:t xml:space="preserve"> content</w:t>
            </w:r>
            <w:r w:rsidRPr="00562699">
              <w:rPr>
                <w:b/>
                <w:bCs/>
                <w:lang w:val="en-US"/>
              </w:rPr>
              <w:t>:</w:t>
            </w:r>
          </w:p>
          <w:p w14:paraId="0513D732" w14:textId="77777777" w:rsidR="00842E5C" w:rsidRDefault="00842E5C" w:rsidP="00842E5C">
            <w:pPr>
              <w:rPr>
                <w:lang w:val="en-US"/>
              </w:rPr>
            </w:pPr>
            <w:r>
              <w:rPr>
                <w:lang w:val="en-US"/>
              </w:rPr>
              <w:t>T= 0</w:t>
            </w:r>
          </w:p>
          <w:p w14:paraId="653352A2" w14:textId="2766765C" w:rsidR="00842E5C" w:rsidRDefault="00842E5C" w:rsidP="00842E5C">
            <w:pPr>
              <w:rPr>
                <w:lang w:val="en-US"/>
              </w:rPr>
            </w:pPr>
            <w:r>
              <w:rPr>
                <w:lang w:val="en-US"/>
              </w:rPr>
              <w:t>Dicopper oxide: 18.7 % w/w</w:t>
            </w:r>
          </w:p>
          <w:p w14:paraId="7CF5F6E7" w14:textId="77777777" w:rsidR="00842E5C" w:rsidRDefault="00842E5C" w:rsidP="00842E5C">
            <w:pPr>
              <w:rPr>
                <w:lang w:val="en-US"/>
              </w:rPr>
            </w:pPr>
            <w:r>
              <w:rPr>
                <w:lang w:val="en-US"/>
              </w:rPr>
              <w:t>Copper pyrithione: 0.24 % w/w</w:t>
            </w:r>
          </w:p>
          <w:p w14:paraId="030DE4E6" w14:textId="77777777" w:rsidR="00842E5C" w:rsidRDefault="00842E5C" w:rsidP="00842E5C">
            <w:pPr>
              <w:rPr>
                <w:lang w:val="en-US"/>
              </w:rPr>
            </w:pPr>
          </w:p>
          <w:p w14:paraId="4712EB19" w14:textId="5F782B7A" w:rsidR="00842E5C" w:rsidRDefault="00842E5C" w:rsidP="00842E5C">
            <w:pPr>
              <w:rPr>
                <w:lang w:val="en-US"/>
              </w:rPr>
            </w:pPr>
            <w:r>
              <w:rPr>
                <w:lang w:val="en-US"/>
              </w:rPr>
              <w:t>T = 6 months</w:t>
            </w:r>
          </w:p>
          <w:p w14:paraId="3BD209FB" w14:textId="2D1727EF" w:rsidR="00842E5C" w:rsidRDefault="00842E5C" w:rsidP="00842E5C">
            <w:pPr>
              <w:rPr>
                <w:lang w:val="en-US"/>
              </w:rPr>
            </w:pPr>
            <w:r>
              <w:rPr>
                <w:lang w:val="en-US"/>
              </w:rPr>
              <w:t xml:space="preserve">Dicopper oxide: </w:t>
            </w:r>
            <w:r w:rsidR="00A41345">
              <w:rPr>
                <w:lang w:val="en-US"/>
              </w:rPr>
              <w:t>20</w:t>
            </w:r>
            <w:r>
              <w:rPr>
                <w:lang w:val="en-US"/>
              </w:rPr>
              <w:t>.</w:t>
            </w:r>
            <w:r w:rsidR="00A41345">
              <w:rPr>
                <w:lang w:val="en-US"/>
              </w:rPr>
              <w:t>8</w:t>
            </w:r>
            <w:r>
              <w:rPr>
                <w:lang w:val="en-US"/>
              </w:rPr>
              <w:t>0 % w/w [</w:t>
            </w:r>
            <w:r w:rsidR="00195C32">
              <w:rPr>
                <w:lang w:val="en-US"/>
              </w:rPr>
              <w:t xml:space="preserve">5.07 </w:t>
            </w:r>
            <w:r>
              <w:rPr>
                <w:lang w:val="en-US"/>
              </w:rPr>
              <w:t>% change in dicopper oxide content]</w:t>
            </w:r>
          </w:p>
          <w:p w14:paraId="03D5C23F" w14:textId="556C9954" w:rsidR="00842E5C" w:rsidRDefault="00842E5C" w:rsidP="00842E5C">
            <w:pPr>
              <w:rPr>
                <w:lang w:val="en-US"/>
              </w:rPr>
            </w:pPr>
            <w:r>
              <w:rPr>
                <w:lang w:val="en-US"/>
              </w:rPr>
              <w:t>Copper pyrithione: 0.21 % w/w. [</w:t>
            </w:r>
            <w:r w:rsidR="00195C32">
              <w:rPr>
                <w:lang w:val="en-US"/>
              </w:rPr>
              <w:t>-10.24</w:t>
            </w:r>
            <w:r>
              <w:rPr>
                <w:lang w:val="en-US"/>
              </w:rPr>
              <w:t xml:space="preserve"> % change in copper pyrithione content].</w:t>
            </w:r>
          </w:p>
          <w:p w14:paraId="3A89991E" w14:textId="77777777" w:rsidR="00842E5C" w:rsidRDefault="00842E5C" w:rsidP="00842E5C">
            <w:pPr>
              <w:rPr>
                <w:lang w:val="en-US"/>
              </w:rPr>
            </w:pPr>
          </w:p>
          <w:p w14:paraId="4BC3F082" w14:textId="77777777" w:rsidR="00842E5C" w:rsidRPr="00322960" w:rsidRDefault="00842E5C" w:rsidP="00842E5C">
            <w:pPr>
              <w:rPr>
                <w:b/>
                <w:bCs/>
                <w:lang w:val="en-US"/>
              </w:rPr>
            </w:pPr>
            <w:r w:rsidRPr="00322960">
              <w:rPr>
                <w:b/>
                <w:bCs/>
                <w:lang w:val="en-US"/>
              </w:rPr>
              <w:t>pH</w:t>
            </w:r>
          </w:p>
          <w:p w14:paraId="36EE988C" w14:textId="226AB6EA" w:rsidR="00842E5C" w:rsidRDefault="00842E5C" w:rsidP="00842E5C">
            <w:pPr>
              <w:rPr>
                <w:lang w:val="en-US"/>
              </w:rPr>
            </w:pPr>
            <w:r>
              <w:rPr>
                <w:lang w:val="en-US"/>
              </w:rPr>
              <w:t>T = 0: 7.</w:t>
            </w:r>
            <w:r w:rsidR="00A41345">
              <w:rPr>
                <w:lang w:val="en-US"/>
              </w:rPr>
              <w:t>3</w:t>
            </w:r>
            <w:r>
              <w:rPr>
                <w:lang w:val="en-US"/>
              </w:rPr>
              <w:t>8</w:t>
            </w:r>
          </w:p>
          <w:p w14:paraId="7A5F0D38" w14:textId="7E8FEBE5" w:rsidR="00842E5C" w:rsidRDefault="00842E5C" w:rsidP="00842E5C">
            <w:pPr>
              <w:rPr>
                <w:lang w:val="en-US"/>
              </w:rPr>
            </w:pPr>
            <w:r>
              <w:rPr>
                <w:lang w:val="en-US"/>
              </w:rPr>
              <w:t xml:space="preserve">T = </w:t>
            </w:r>
            <w:r w:rsidR="00A41345">
              <w:rPr>
                <w:lang w:val="en-US"/>
              </w:rPr>
              <w:t>6</w:t>
            </w:r>
            <w:r>
              <w:rPr>
                <w:lang w:val="en-US"/>
              </w:rPr>
              <w:t xml:space="preserve"> </w:t>
            </w:r>
            <w:r w:rsidR="00A41345">
              <w:rPr>
                <w:lang w:val="en-US"/>
              </w:rPr>
              <w:t>months</w:t>
            </w:r>
            <w:r>
              <w:rPr>
                <w:lang w:val="en-US"/>
              </w:rPr>
              <w:t xml:space="preserve">: </w:t>
            </w:r>
            <w:r w:rsidR="00A41345">
              <w:rPr>
                <w:lang w:val="en-US"/>
              </w:rPr>
              <w:t>7</w:t>
            </w:r>
            <w:r>
              <w:rPr>
                <w:lang w:val="en-US"/>
              </w:rPr>
              <w:t>.</w:t>
            </w:r>
            <w:r w:rsidR="00A41345">
              <w:rPr>
                <w:lang w:val="en-US"/>
              </w:rPr>
              <w:t>94</w:t>
            </w:r>
          </w:p>
          <w:p w14:paraId="2B8B1FCC" w14:textId="77777777" w:rsidR="00842E5C" w:rsidRDefault="00842E5C" w:rsidP="00842E5C">
            <w:pPr>
              <w:rPr>
                <w:lang w:val="en-US"/>
              </w:rPr>
            </w:pPr>
          </w:p>
          <w:p w14:paraId="17BDAA97" w14:textId="77777777" w:rsidR="00A41345" w:rsidRDefault="00A41345" w:rsidP="00842E5C">
            <w:pPr>
              <w:rPr>
                <w:b/>
                <w:bCs/>
                <w:lang w:val="en-US"/>
              </w:rPr>
            </w:pPr>
            <w:r>
              <w:rPr>
                <w:b/>
                <w:bCs/>
                <w:lang w:val="en-US"/>
              </w:rPr>
              <w:t>Viscosity</w:t>
            </w:r>
          </w:p>
          <w:p w14:paraId="36074A39" w14:textId="72599B69" w:rsidR="00A41345" w:rsidRDefault="00A41345" w:rsidP="00842E5C">
            <w:pPr>
              <w:rPr>
                <w:lang w:val="en-US"/>
              </w:rPr>
            </w:pPr>
            <w:r w:rsidRPr="00A41345">
              <w:rPr>
                <w:lang w:val="en-US"/>
              </w:rPr>
              <w:t>T = 0</w:t>
            </w:r>
          </w:p>
          <w:p w14:paraId="78E275FA" w14:textId="77777777" w:rsidR="00A41345" w:rsidRPr="001B5B46" w:rsidRDefault="00A41345" w:rsidP="00842E5C">
            <w:pPr>
              <w:rPr>
                <w:rFonts w:eastAsia="Calibri"/>
                <w:lang w:val="nb-NO"/>
              </w:rPr>
            </w:pPr>
            <w:r w:rsidRPr="001B5B46">
              <w:rPr>
                <w:lang w:val="nb-NO"/>
              </w:rPr>
              <w:t xml:space="preserve">213 mPa.s at </w:t>
            </w:r>
            <w:r w:rsidRPr="001B5B46">
              <w:rPr>
                <w:rFonts w:eastAsia="Calibri"/>
                <w:lang w:val="nb-NO"/>
              </w:rPr>
              <w:t>20°C</w:t>
            </w:r>
          </w:p>
          <w:p w14:paraId="72AC08A6" w14:textId="1A1C7C5A" w:rsidR="00A41345" w:rsidRPr="001B5B46" w:rsidRDefault="00A41345" w:rsidP="00842E5C">
            <w:pPr>
              <w:rPr>
                <w:lang w:val="nb-NO"/>
              </w:rPr>
            </w:pPr>
            <w:r w:rsidRPr="001B5B46">
              <w:rPr>
                <w:rFonts w:eastAsia="Calibri"/>
                <w:lang w:val="nb-NO"/>
              </w:rPr>
              <w:t>152 mPa.s at 40°C</w:t>
            </w:r>
            <w:r w:rsidRPr="001B5B46">
              <w:rPr>
                <w:lang w:val="nb-NO"/>
              </w:rPr>
              <w:t xml:space="preserve"> </w:t>
            </w:r>
          </w:p>
          <w:p w14:paraId="6B1C6254" w14:textId="4109312A" w:rsidR="00A41345" w:rsidRPr="001B5B46" w:rsidRDefault="00A41345" w:rsidP="00842E5C">
            <w:pPr>
              <w:rPr>
                <w:lang w:val="nb-NO"/>
              </w:rPr>
            </w:pPr>
          </w:p>
          <w:p w14:paraId="18AFE7C2" w14:textId="04AFB8D8" w:rsidR="00A41345" w:rsidRPr="00A41345" w:rsidRDefault="00A41345" w:rsidP="00842E5C">
            <w:pPr>
              <w:rPr>
                <w:lang w:val="en-US"/>
              </w:rPr>
            </w:pPr>
            <w:r w:rsidRPr="00A41345">
              <w:rPr>
                <w:lang w:val="en-US"/>
              </w:rPr>
              <w:t>T = 6 months</w:t>
            </w:r>
          </w:p>
          <w:p w14:paraId="2332EC26" w14:textId="3F6A6C2B" w:rsidR="00A41345" w:rsidRPr="00AD05F6" w:rsidRDefault="00A41345" w:rsidP="00A41345">
            <w:pPr>
              <w:rPr>
                <w:rFonts w:eastAsia="Calibri"/>
              </w:rPr>
            </w:pPr>
            <w:r w:rsidRPr="00AD05F6">
              <w:t xml:space="preserve">262 mPa.s at </w:t>
            </w:r>
            <w:r w:rsidRPr="00AD05F6">
              <w:rPr>
                <w:rFonts w:eastAsia="Calibri"/>
              </w:rPr>
              <w:t>20°C</w:t>
            </w:r>
          </w:p>
          <w:p w14:paraId="739A338F" w14:textId="75CF9CBC" w:rsidR="00A41345" w:rsidRPr="00AD05F6" w:rsidRDefault="00A41345" w:rsidP="00A41345">
            <w:r w:rsidRPr="00AD05F6">
              <w:rPr>
                <w:rFonts w:eastAsia="Calibri"/>
              </w:rPr>
              <w:t>189 mPa.s at 40°C</w:t>
            </w:r>
            <w:r w:rsidRPr="00AD05F6">
              <w:t xml:space="preserve"> </w:t>
            </w:r>
          </w:p>
          <w:p w14:paraId="5F14EE5C" w14:textId="77777777" w:rsidR="00A41345" w:rsidRPr="00AD05F6" w:rsidRDefault="00A41345" w:rsidP="00842E5C">
            <w:pPr>
              <w:rPr>
                <w:b/>
              </w:rPr>
            </w:pPr>
          </w:p>
          <w:p w14:paraId="134F91BB" w14:textId="624617AE" w:rsidR="00842E5C" w:rsidRPr="00322960" w:rsidRDefault="00842E5C" w:rsidP="00842E5C">
            <w:pPr>
              <w:rPr>
                <w:b/>
                <w:bCs/>
                <w:lang w:val="en-US"/>
              </w:rPr>
            </w:pPr>
            <w:r w:rsidRPr="00322960">
              <w:rPr>
                <w:b/>
                <w:bCs/>
                <w:lang w:val="en-US"/>
              </w:rPr>
              <w:t>Relative density</w:t>
            </w:r>
          </w:p>
          <w:p w14:paraId="6E966462" w14:textId="77777777" w:rsidR="00842E5C" w:rsidRDefault="00842E5C" w:rsidP="00842E5C">
            <w:pPr>
              <w:rPr>
                <w:lang w:val="en-US"/>
              </w:rPr>
            </w:pPr>
            <w:r>
              <w:rPr>
                <w:lang w:val="en-US"/>
              </w:rPr>
              <w:t>T = 0: 1.1830</w:t>
            </w:r>
          </w:p>
          <w:p w14:paraId="1A95FF50" w14:textId="666A5113" w:rsidR="00842E5C" w:rsidRDefault="00842E5C" w:rsidP="00842E5C">
            <w:pPr>
              <w:rPr>
                <w:lang w:val="en-US"/>
              </w:rPr>
            </w:pPr>
            <w:r>
              <w:rPr>
                <w:lang w:val="en-US"/>
              </w:rPr>
              <w:t xml:space="preserve">T = </w:t>
            </w:r>
            <w:r w:rsidR="00A41345">
              <w:rPr>
                <w:lang w:val="en-US"/>
              </w:rPr>
              <w:t>6 months</w:t>
            </w:r>
            <w:r>
              <w:rPr>
                <w:lang w:val="en-US"/>
              </w:rPr>
              <w:t>: 1.18</w:t>
            </w:r>
            <w:r w:rsidR="00A41345">
              <w:rPr>
                <w:lang w:val="en-US"/>
              </w:rPr>
              <w:t>06</w:t>
            </w:r>
          </w:p>
          <w:p w14:paraId="07704F59" w14:textId="77777777" w:rsidR="00842E5C" w:rsidRDefault="00842E5C" w:rsidP="00842E5C">
            <w:pPr>
              <w:rPr>
                <w:lang w:val="en-US"/>
              </w:rPr>
            </w:pPr>
          </w:p>
          <w:p w14:paraId="7AA0AE0B" w14:textId="77777777" w:rsidR="00842E5C" w:rsidRPr="00322960" w:rsidRDefault="00842E5C" w:rsidP="00842E5C">
            <w:pPr>
              <w:rPr>
                <w:b/>
                <w:bCs/>
                <w:lang w:val="en-US"/>
              </w:rPr>
            </w:pPr>
            <w:r w:rsidRPr="00322960">
              <w:rPr>
                <w:b/>
                <w:bCs/>
                <w:lang w:val="en-US"/>
              </w:rPr>
              <w:t>Appearance:</w:t>
            </w:r>
          </w:p>
          <w:p w14:paraId="430AE5C7" w14:textId="51B62166" w:rsidR="00842E5C" w:rsidRDefault="00842E5C" w:rsidP="00842E5C">
            <w:pPr>
              <w:rPr>
                <w:rFonts w:eastAsia="Calibri"/>
              </w:rPr>
            </w:pPr>
            <w:r>
              <w:rPr>
                <w:lang w:val="en-US"/>
              </w:rPr>
              <w:t>The</w:t>
            </w:r>
            <w:r w:rsidR="00A41345">
              <w:rPr>
                <w:lang w:val="en-US"/>
              </w:rPr>
              <w:t xml:space="preserve"> test item was initially found to be a non-uniform, red opaque liquid. After storage for 6 months at </w:t>
            </w:r>
            <w:r w:rsidR="00A41345" w:rsidRPr="00A41345">
              <w:rPr>
                <w:rFonts w:eastAsia="Calibri"/>
              </w:rPr>
              <w:t xml:space="preserve">20°C the test item was </w:t>
            </w:r>
            <w:r w:rsidR="00A41345">
              <w:rPr>
                <w:rFonts w:eastAsia="Calibri"/>
              </w:rPr>
              <w:t xml:space="preserve">a non-uniform liquid with marbling of a pink colouration visible on the surface. After stirring for </w:t>
            </w:r>
            <w:r w:rsidR="008B558E">
              <w:rPr>
                <w:rFonts w:eastAsia="Calibri"/>
              </w:rPr>
              <w:t>2</w:t>
            </w:r>
            <w:r w:rsidR="00A41345">
              <w:rPr>
                <w:rFonts w:eastAsia="Calibri"/>
              </w:rPr>
              <w:t xml:space="preserve">0 minutes the marbling is still visible but reduced. No interaction on the packaging material was observed. </w:t>
            </w:r>
          </w:p>
          <w:p w14:paraId="1C0DAAE4" w14:textId="53619E21" w:rsidR="00A41345" w:rsidRDefault="00A41345" w:rsidP="00842E5C">
            <w:pPr>
              <w:rPr>
                <w:rFonts w:eastAsia="Calibri"/>
              </w:rPr>
            </w:pPr>
          </w:p>
          <w:p w14:paraId="2F8E01EB" w14:textId="618E1DA8" w:rsidR="00195C32" w:rsidRDefault="00A41345" w:rsidP="00842E5C">
            <w:pPr>
              <w:rPr>
                <w:rFonts w:eastAsia="Calibri"/>
              </w:rPr>
            </w:pPr>
            <w:r>
              <w:rPr>
                <w:rFonts w:eastAsia="Calibri"/>
              </w:rPr>
              <w:t>In conclusion</w:t>
            </w:r>
            <w:r w:rsidR="00195C32">
              <w:rPr>
                <w:rFonts w:eastAsia="Calibri"/>
              </w:rPr>
              <w:t xml:space="preserve">, there is not any major changes of the test item after 6 months of storage. The </w:t>
            </w:r>
            <w:r w:rsidR="0018733B">
              <w:rPr>
                <w:rFonts w:eastAsia="Calibri"/>
              </w:rPr>
              <w:t>decrease</w:t>
            </w:r>
            <w:r w:rsidR="00195C32">
              <w:rPr>
                <w:rFonts w:eastAsia="Calibri"/>
              </w:rPr>
              <w:t xml:space="preserve"> in the copper pyrithione content after 6 months of storage is </w:t>
            </w:r>
            <w:r w:rsidR="0018733B">
              <w:rPr>
                <w:rFonts w:eastAsia="Calibri"/>
              </w:rPr>
              <w:t>acceptable (≤10 %), especially when considering that the sample material is difficult to handle.</w:t>
            </w:r>
          </w:p>
          <w:p w14:paraId="0A699E00" w14:textId="77777777" w:rsidR="00195C32" w:rsidRDefault="00195C32" w:rsidP="00842E5C">
            <w:pPr>
              <w:rPr>
                <w:rFonts w:eastAsia="Calibri"/>
              </w:rPr>
            </w:pPr>
          </w:p>
          <w:p w14:paraId="1838576A" w14:textId="1B3EB651" w:rsidR="00267E85" w:rsidRPr="0018733B" w:rsidRDefault="00195C32" w:rsidP="00267E85">
            <w:pPr>
              <w:rPr>
                <w:color w:val="FF0000"/>
              </w:rPr>
            </w:pPr>
            <w:r>
              <w:rPr>
                <w:rFonts w:eastAsia="Calibri"/>
              </w:rPr>
              <w:t xml:space="preserve">A shelf life of 6 months is considered acceptable, but stirring for 20 minutes </w:t>
            </w:r>
            <w:r w:rsidR="00C752B0">
              <w:rPr>
                <w:rFonts w:eastAsia="Calibri"/>
              </w:rPr>
              <w:t xml:space="preserve">with an appropriate stirring mechanism </w:t>
            </w:r>
            <w:r>
              <w:rPr>
                <w:rFonts w:eastAsia="Calibri"/>
              </w:rPr>
              <w:t>must be included in the use instructions.</w:t>
            </w:r>
            <w:r w:rsidR="00C752B0">
              <w:rPr>
                <w:rFonts w:eastAsia="Calibri"/>
              </w:rPr>
              <w:t xml:space="preserve"> In addition, viscosity and density must be measured to be within the specification of the authorisation. </w:t>
            </w:r>
            <w:r w:rsidR="00267E85">
              <w:rPr>
                <w:rFonts w:eastAsia="Calibri"/>
              </w:rPr>
              <w:t xml:space="preserve"> </w:t>
            </w:r>
          </w:p>
        </w:tc>
        <w:tc>
          <w:tcPr>
            <w:tcW w:w="1443" w:type="dxa"/>
          </w:tcPr>
          <w:p w14:paraId="447E3661" w14:textId="77777777" w:rsidR="00267E85" w:rsidRPr="00A94AD2" w:rsidRDefault="00267E85" w:rsidP="00267E85">
            <w:pPr>
              <w:rPr>
                <w:rFonts w:eastAsia="Calibri"/>
                <w:color w:val="FF0000"/>
              </w:rPr>
            </w:pPr>
            <w:r w:rsidRPr="00F04CC2">
              <w:rPr>
                <w:rFonts w:eastAsia="Calibri"/>
              </w:rPr>
              <w:t>Harding, L (2020) Storage Stability Study on Netwax NI Gold Light; CEMAS; Report Number CEMR-9027</w:t>
            </w:r>
          </w:p>
        </w:tc>
      </w:tr>
      <w:tr w:rsidR="00267E85" w:rsidRPr="00570D1A" w14:paraId="3D05A822" w14:textId="77777777">
        <w:tc>
          <w:tcPr>
            <w:tcW w:w="2270" w:type="dxa"/>
          </w:tcPr>
          <w:p w14:paraId="42E4D6DC" w14:textId="77777777" w:rsidR="00267E85" w:rsidRPr="00A94AD2" w:rsidRDefault="00267E85" w:rsidP="00267E85">
            <w:pPr>
              <w:rPr>
                <w:rFonts w:eastAsia="Calibri"/>
              </w:rPr>
            </w:pPr>
            <w:r w:rsidRPr="00A94AD2">
              <w:rPr>
                <w:rFonts w:eastAsia="Calibri"/>
              </w:rPr>
              <w:t xml:space="preserve">Storage stability test – </w:t>
            </w:r>
            <w:r w:rsidRPr="00A94AD2">
              <w:rPr>
                <w:rFonts w:eastAsia="Calibri"/>
                <w:b/>
              </w:rPr>
              <w:t>low temperature stability test for liquids</w:t>
            </w:r>
          </w:p>
        </w:tc>
        <w:tc>
          <w:tcPr>
            <w:tcW w:w="1344" w:type="dxa"/>
          </w:tcPr>
          <w:p w14:paraId="60139F1F" w14:textId="77777777" w:rsidR="00267E85" w:rsidRPr="00570D1A" w:rsidRDefault="00267E85" w:rsidP="00267E85">
            <w:pPr>
              <w:rPr>
                <w:rFonts w:eastAsia="Calibri"/>
              </w:rPr>
            </w:pPr>
            <w:r w:rsidRPr="00570D1A">
              <w:rPr>
                <w:rFonts w:eastAsia="Calibri"/>
              </w:rPr>
              <w:t>-</w:t>
            </w:r>
          </w:p>
        </w:tc>
        <w:tc>
          <w:tcPr>
            <w:tcW w:w="1276" w:type="dxa"/>
          </w:tcPr>
          <w:p w14:paraId="6BCC42FF" w14:textId="77777777" w:rsidR="00267E85" w:rsidRPr="00570D1A" w:rsidRDefault="00267E85" w:rsidP="00267E85">
            <w:pPr>
              <w:rPr>
                <w:rFonts w:eastAsia="Calibri"/>
              </w:rPr>
            </w:pPr>
            <w:r w:rsidRPr="00570D1A">
              <w:rPr>
                <w:rFonts w:eastAsia="Calibri"/>
              </w:rPr>
              <w:t>-</w:t>
            </w:r>
          </w:p>
        </w:tc>
        <w:tc>
          <w:tcPr>
            <w:tcW w:w="2977" w:type="dxa"/>
          </w:tcPr>
          <w:p w14:paraId="7B5536E6" w14:textId="77777777" w:rsidR="0018733B" w:rsidRDefault="0018733B" w:rsidP="00267E85">
            <w:pPr>
              <w:rPr>
                <w:rFonts w:eastAsia="Calibri"/>
              </w:rPr>
            </w:pPr>
            <w:r>
              <w:rPr>
                <w:rFonts w:eastAsia="Calibri"/>
              </w:rPr>
              <w:t xml:space="preserve">Not performed. </w:t>
            </w:r>
          </w:p>
          <w:p w14:paraId="0E6D5586" w14:textId="77777777" w:rsidR="0018733B" w:rsidRDefault="0018733B" w:rsidP="00267E85">
            <w:pPr>
              <w:rPr>
                <w:rFonts w:eastAsia="Calibri"/>
              </w:rPr>
            </w:pPr>
          </w:p>
          <w:p w14:paraId="16332F91" w14:textId="0F280C52" w:rsidR="00267E85" w:rsidRPr="00A94AD2" w:rsidRDefault="00267E85" w:rsidP="00267E85">
            <w:pPr>
              <w:rPr>
                <w:rFonts w:eastAsia="Calibri"/>
                <w:i/>
              </w:rPr>
            </w:pPr>
            <w:r w:rsidRPr="00A94AD2">
              <w:rPr>
                <w:rFonts w:eastAsia="Calibri"/>
              </w:rPr>
              <w:t xml:space="preserve">It is considered to be scientifically justified to omit this study on the basis that the product labels state: </w:t>
            </w:r>
            <w:r w:rsidRPr="00A94AD2">
              <w:rPr>
                <w:rFonts w:eastAsia="Calibri"/>
                <w:i/>
              </w:rPr>
              <w:t>Protect from frost.</w:t>
            </w:r>
          </w:p>
          <w:p w14:paraId="44B49C20" w14:textId="77777777" w:rsidR="00267E85" w:rsidRPr="00A94AD2" w:rsidRDefault="00267E85" w:rsidP="00267E85">
            <w:pPr>
              <w:rPr>
                <w:rFonts w:eastAsia="Calibri"/>
              </w:rPr>
            </w:pPr>
            <w:r w:rsidRPr="00A94AD2">
              <w:rPr>
                <w:rFonts w:eastAsia="Calibri"/>
                <w:i/>
              </w:rPr>
              <w:t>Handle and store above +4° C.</w:t>
            </w:r>
          </w:p>
        </w:tc>
        <w:tc>
          <w:tcPr>
            <w:tcW w:w="1443" w:type="dxa"/>
          </w:tcPr>
          <w:p w14:paraId="5FD65848" w14:textId="77777777" w:rsidR="00267E85" w:rsidRPr="00570D1A" w:rsidRDefault="00267E85" w:rsidP="00267E85">
            <w:pPr>
              <w:rPr>
                <w:rFonts w:eastAsia="Calibri"/>
              </w:rPr>
            </w:pPr>
            <w:r w:rsidRPr="00570D1A">
              <w:rPr>
                <w:rFonts w:eastAsia="Calibri"/>
              </w:rPr>
              <w:t>-</w:t>
            </w:r>
          </w:p>
        </w:tc>
      </w:tr>
      <w:tr w:rsidR="00267E85" w:rsidRPr="00871460" w14:paraId="52BB0D2B" w14:textId="77777777">
        <w:tc>
          <w:tcPr>
            <w:tcW w:w="2270" w:type="dxa"/>
          </w:tcPr>
          <w:p w14:paraId="1D10025C" w14:textId="77777777" w:rsidR="00267E85" w:rsidRPr="00A94AD2" w:rsidRDefault="00267E85" w:rsidP="00267E85">
            <w:pPr>
              <w:rPr>
                <w:rFonts w:eastAsia="Calibri"/>
              </w:rPr>
            </w:pPr>
            <w:r w:rsidRPr="00A94AD2">
              <w:rPr>
                <w:rFonts w:eastAsia="Calibri"/>
              </w:rPr>
              <w:t xml:space="preserve">Effects on content of the active substance and technical characteristics of the biocidal product - </w:t>
            </w:r>
            <w:r w:rsidRPr="00A94AD2">
              <w:rPr>
                <w:rFonts w:eastAsia="Calibri"/>
                <w:b/>
              </w:rPr>
              <w:t>light</w:t>
            </w:r>
          </w:p>
        </w:tc>
        <w:tc>
          <w:tcPr>
            <w:tcW w:w="1344" w:type="dxa"/>
          </w:tcPr>
          <w:p w14:paraId="0A374D61" w14:textId="77777777" w:rsidR="00267E85" w:rsidRPr="00570D1A" w:rsidRDefault="00267E85" w:rsidP="00267E85">
            <w:pPr>
              <w:spacing w:line="260" w:lineRule="atLeast"/>
              <w:rPr>
                <w:rFonts w:eastAsia="Calibri"/>
              </w:rPr>
            </w:pPr>
            <w:r w:rsidRPr="00570D1A">
              <w:rPr>
                <w:rFonts w:eastAsia="Calibri"/>
              </w:rPr>
              <w:t>-</w:t>
            </w:r>
          </w:p>
        </w:tc>
        <w:tc>
          <w:tcPr>
            <w:tcW w:w="1276" w:type="dxa"/>
          </w:tcPr>
          <w:p w14:paraId="06A0406F" w14:textId="77777777" w:rsidR="00267E85" w:rsidRPr="00570D1A" w:rsidRDefault="00267E85" w:rsidP="00267E85">
            <w:pPr>
              <w:spacing w:line="260" w:lineRule="atLeast"/>
              <w:rPr>
                <w:rFonts w:eastAsia="Calibri"/>
              </w:rPr>
            </w:pPr>
            <w:r w:rsidRPr="00570D1A">
              <w:rPr>
                <w:rFonts w:eastAsia="Calibri"/>
              </w:rPr>
              <w:t>-</w:t>
            </w:r>
          </w:p>
        </w:tc>
        <w:tc>
          <w:tcPr>
            <w:tcW w:w="2977" w:type="dxa"/>
          </w:tcPr>
          <w:p w14:paraId="047BF666" w14:textId="77777777" w:rsidR="000F0F84" w:rsidRDefault="000F0F84" w:rsidP="000F0F84">
            <w:pPr>
              <w:spacing w:line="260" w:lineRule="atLeast"/>
              <w:rPr>
                <w:rStyle w:val="spellingerror"/>
                <w:color w:val="000000"/>
                <w:shd w:val="clear" w:color="auto" w:fill="FFFFFF"/>
              </w:rPr>
            </w:pPr>
            <w:r>
              <w:rPr>
                <w:rStyle w:val="spellingerror"/>
                <w:color w:val="000000"/>
                <w:shd w:val="clear" w:color="auto" w:fill="FFFFFF"/>
              </w:rPr>
              <w:t xml:space="preserve">Not performed. </w:t>
            </w:r>
          </w:p>
          <w:p w14:paraId="31B6CD49" w14:textId="77777777" w:rsidR="000F0F84" w:rsidRDefault="000F0F84" w:rsidP="000F0F84">
            <w:pPr>
              <w:spacing w:line="260" w:lineRule="atLeast"/>
              <w:rPr>
                <w:rStyle w:val="spellingerror"/>
                <w:color w:val="000000"/>
                <w:shd w:val="clear" w:color="auto" w:fill="FFFFFF"/>
              </w:rPr>
            </w:pPr>
          </w:p>
          <w:p w14:paraId="703762EA" w14:textId="77777777" w:rsidR="00366089" w:rsidRDefault="000F0F84" w:rsidP="000F0F84">
            <w:pPr>
              <w:spacing w:line="260" w:lineRule="atLeast"/>
              <w:rPr>
                <w:rStyle w:val="normaltextrun"/>
                <w:color w:val="000000"/>
                <w:shd w:val="clear" w:color="auto" w:fill="FFFFFF"/>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w:t>
            </w:r>
            <w:r w:rsidR="000C4E72">
              <w:rPr>
                <w:rStyle w:val="normaltextrun"/>
                <w:color w:val="000000"/>
                <w:shd w:val="clear" w:color="auto" w:fill="FFFFFF"/>
              </w:rPr>
              <w:t>In addition</w:t>
            </w:r>
            <w:r>
              <w:rPr>
                <w:rStyle w:val="normaltextrun"/>
                <w:color w:val="000000"/>
                <w:shd w:val="clear" w:color="auto" w:fill="FFFFFF"/>
              </w:rPr>
              <w:t>,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w:t>
            </w:r>
            <w:r w:rsidR="00175DE0">
              <w:rPr>
                <w:rFonts w:eastAsia="Calibri"/>
              </w:rPr>
              <w:t>20</w:t>
            </w:r>
            <w:r>
              <w:rPr>
                <w:rFonts w:eastAsia="Calibri"/>
              </w:rPr>
              <w:t xml:space="preserve">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w:t>
            </w:r>
            <w:r>
              <w:rPr>
                <w:rStyle w:val="normaltextrun"/>
                <w:color w:val="000000"/>
                <w:shd w:val="clear" w:color="auto" w:fill="FFFFFF"/>
              </w:rPr>
              <w:t>.</w:t>
            </w:r>
            <w:r w:rsidR="00CB07CF">
              <w:rPr>
                <w:rStyle w:val="normaltextrun"/>
                <w:color w:val="000000"/>
                <w:shd w:val="clear" w:color="auto" w:fill="FFFFFF"/>
              </w:rPr>
              <w:t xml:space="preserve"> </w:t>
            </w:r>
          </w:p>
          <w:p w14:paraId="39F5933A" w14:textId="77777777" w:rsidR="00366089" w:rsidRDefault="00366089" w:rsidP="000F0F84">
            <w:pPr>
              <w:spacing w:line="260" w:lineRule="atLeast"/>
              <w:rPr>
                <w:rStyle w:val="normaltextrun"/>
                <w:color w:val="000000"/>
                <w:shd w:val="clear" w:color="auto" w:fill="FFFFFF"/>
              </w:rPr>
            </w:pPr>
          </w:p>
          <w:p w14:paraId="4CD48CA9" w14:textId="1D29DD5E" w:rsidR="00267E85" w:rsidRPr="00A94AD2" w:rsidRDefault="00CB07CF" w:rsidP="006D47C7">
            <w:pPr>
              <w:spacing w:line="260" w:lineRule="atLeast"/>
              <w:rPr>
                <w:rFonts w:eastAsia="Calibri"/>
              </w:rPr>
            </w:pPr>
            <w:r>
              <w:rPr>
                <w:rStyle w:val="normaltextrun"/>
                <w:color w:val="000000"/>
                <w:shd w:val="clear" w:color="auto" w:fill="FFFFFF"/>
              </w:rPr>
              <w:t xml:space="preserve">However, copper pyrithione </w:t>
            </w:r>
            <w:r>
              <w:rPr>
                <w:rFonts w:eastAsia="Calibri"/>
                <w:lang w:val="en-US"/>
              </w:rPr>
              <w:t xml:space="preserve">phototransform </w:t>
            </w:r>
            <w:r>
              <w:rPr>
                <w:rStyle w:val="normaltextrun"/>
                <w:color w:val="000000"/>
                <w:shd w:val="clear" w:color="auto" w:fill="FFFFFF"/>
              </w:rPr>
              <w:t>readily in sunlight</w:t>
            </w:r>
            <w:r w:rsidR="006D47C7">
              <w:rPr>
                <w:rStyle w:val="normaltextrun"/>
                <w:color w:val="000000"/>
                <w:shd w:val="clear" w:color="auto" w:fill="FFFFFF"/>
              </w:rPr>
              <w:t xml:space="preserve">. </w:t>
            </w:r>
            <w:r w:rsidR="000F0F84">
              <w:rPr>
                <w:rStyle w:val="normaltextrun"/>
                <w:color w:val="000000"/>
                <w:shd w:val="clear" w:color="auto" w:fill="FFFFFF"/>
                <w:lang w:val="en-US"/>
              </w:rPr>
              <w:t>As the storage stability studies were conducted in the dark (only periodically exposed to light), the statement "protect from sunlight" should be included on the label as a precautionary measure. </w:t>
            </w:r>
            <w:r w:rsidR="000F0F84">
              <w:rPr>
                <w:rStyle w:val="eop"/>
                <w:color w:val="000000"/>
                <w:shd w:val="clear" w:color="auto" w:fill="FFFFFF"/>
              </w:rPr>
              <w:t> </w:t>
            </w:r>
          </w:p>
        </w:tc>
        <w:tc>
          <w:tcPr>
            <w:tcW w:w="1443" w:type="dxa"/>
          </w:tcPr>
          <w:p w14:paraId="1124FAED" w14:textId="1A0859D4" w:rsidR="00267E85" w:rsidRPr="00A94AD2" w:rsidRDefault="000F0F84" w:rsidP="00267E85">
            <w:pPr>
              <w:spacing w:line="260" w:lineRule="atLeast"/>
              <w:rPr>
                <w:rFonts w:eastAsia="Calibri"/>
                <w:color w:val="7030A0"/>
              </w:rPr>
            </w:pPr>
            <w:r>
              <w:rPr>
                <w:rFonts w:eastAsia="Calibri"/>
              </w:rPr>
              <w:t>-</w:t>
            </w:r>
          </w:p>
        </w:tc>
      </w:tr>
      <w:tr w:rsidR="00267E85" w:rsidRPr="00570D1A" w14:paraId="49507703" w14:textId="77777777">
        <w:tc>
          <w:tcPr>
            <w:tcW w:w="2270" w:type="dxa"/>
          </w:tcPr>
          <w:p w14:paraId="6CF517DD" w14:textId="77777777" w:rsidR="00267E85" w:rsidRPr="00A94AD2" w:rsidRDefault="00267E85" w:rsidP="00267E85">
            <w:pPr>
              <w:rPr>
                <w:rFonts w:eastAsia="Calibri"/>
              </w:rPr>
            </w:pPr>
            <w:r w:rsidRPr="00A94AD2">
              <w:rPr>
                <w:rFonts w:eastAsia="Calibri"/>
              </w:rPr>
              <w:t xml:space="preserve">Effects on content of the active substance and technical characteristics of the biocidal product – </w:t>
            </w:r>
            <w:r w:rsidRPr="00A94AD2">
              <w:rPr>
                <w:rFonts w:eastAsia="Calibri"/>
                <w:b/>
              </w:rPr>
              <w:t>temperature and humidity</w:t>
            </w:r>
          </w:p>
        </w:tc>
        <w:tc>
          <w:tcPr>
            <w:tcW w:w="1344" w:type="dxa"/>
          </w:tcPr>
          <w:p w14:paraId="11A1730C" w14:textId="77777777" w:rsidR="00267E85" w:rsidRPr="00570D1A" w:rsidRDefault="00267E85" w:rsidP="00267E85">
            <w:pPr>
              <w:rPr>
                <w:rFonts w:eastAsia="Calibri"/>
              </w:rPr>
            </w:pPr>
            <w:r w:rsidRPr="00570D1A">
              <w:rPr>
                <w:rFonts w:eastAsia="Calibri"/>
              </w:rPr>
              <w:t>-</w:t>
            </w:r>
          </w:p>
        </w:tc>
        <w:tc>
          <w:tcPr>
            <w:tcW w:w="1276" w:type="dxa"/>
          </w:tcPr>
          <w:p w14:paraId="79C74D47" w14:textId="6BB42330" w:rsidR="00267E85" w:rsidRPr="00570D1A" w:rsidRDefault="00263218" w:rsidP="00267E85">
            <w:pPr>
              <w:rPr>
                <w:rFonts w:eastAsia="Calibri"/>
              </w:rPr>
            </w:pPr>
            <w:r w:rsidRPr="00FD581D">
              <w:t>Netwax NI Gold Light (18.0 % w/w dicopper oxide, 0.24 % w/w copper pyrithione)</w:t>
            </w:r>
          </w:p>
        </w:tc>
        <w:tc>
          <w:tcPr>
            <w:tcW w:w="2977" w:type="dxa"/>
          </w:tcPr>
          <w:p w14:paraId="75334DB5" w14:textId="77777777" w:rsidR="00263218" w:rsidRDefault="00263218" w:rsidP="00267E85">
            <w:pPr>
              <w:rPr>
                <w:rFonts w:eastAsia="Calibri"/>
              </w:rPr>
            </w:pPr>
            <w:r>
              <w:rPr>
                <w:rFonts w:eastAsia="Calibri"/>
                <w:b/>
                <w:bCs/>
              </w:rPr>
              <w:t>Temperature:</w:t>
            </w:r>
          </w:p>
          <w:p w14:paraId="4BBEB3AE" w14:textId="51F94466" w:rsidR="00263218" w:rsidRDefault="00263218" w:rsidP="00267E85">
            <w:pPr>
              <w:rPr>
                <w:rFonts w:eastAsia="Calibri"/>
              </w:rPr>
            </w:pPr>
            <w:r>
              <w:rPr>
                <w:rFonts w:eastAsia="Calibri"/>
              </w:rPr>
              <w:t xml:space="preserve">The results from the accelerated storage stability test for 2 weeks at </w:t>
            </w:r>
            <w:r>
              <w:rPr>
                <w:rFonts w:eastAsia="Calibri"/>
                <w:lang w:val="en-US"/>
              </w:rPr>
              <w:t>54</w:t>
            </w:r>
            <w:r>
              <w:t xml:space="preserve"> </w:t>
            </w:r>
            <w:r w:rsidRPr="00CA2DB9">
              <w:rPr>
                <w:rFonts w:eastAsia="Calibri"/>
              </w:rPr>
              <w:t>°C</w:t>
            </w:r>
            <w:r>
              <w:rPr>
                <w:rFonts w:eastAsia="Calibri"/>
              </w:rPr>
              <w:t xml:space="preserve"> indicates that the product should not be stored at temperatures above 30 </w:t>
            </w:r>
            <w:r w:rsidRPr="00CA2DB9">
              <w:rPr>
                <w:rFonts w:eastAsia="Calibri"/>
              </w:rPr>
              <w:t>°C</w:t>
            </w:r>
            <w:r>
              <w:rPr>
                <w:rFonts w:eastAsia="Calibri"/>
              </w:rPr>
              <w:t xml:space="preserve">. Also, </w:t>
            </w:r>
            <w:r w:rsidR="00733188">
              <w:rPr>
                <w:rFonts w:eastAsia="Calibri"/>
              </w:rPr>
              <w:t xml:space="preserve">according to the applicant, </w:t>
            </w:r>
            <w:r>
              <w:rPr>
                <w:rFonts w:eastAsia="Calibri"/>
              </w:rPr>
              <w:t xml:space="preserve">the product should not be stored at temperatures below 4 </w:t>
            </w:r>
            <w:r w:rsidRPr="00CA2DB9">
              <w:rPr>
                <w:rFonts w:eastAsia="Calibri"/>
              </w:rPr>
              <w:t>°C</w:t>
            </w:r>
            <w:r w:rsidR="00733188">
              <w:rPr>
                <w:rFonts w:eastAsia="Calibri"/>
              </w:rPr>
              <w:t xml:space="preserve"> to prevent freezing</w:t>
            </w:r>
            <w:r>
              <w:rPr>
                <w:rFonts w:eastAsia="Calibri"/>
              </w:rPr>
              <w:t>.</w:t>
            </w:r>
          </w:p>
          <w:p w14:paraId="10509C3E" w14:textId="77777777" w:rsidR="00263218" w:rsidRDefault="00263218" w:rsidP="00267E85">
            <w:pPr>
              <w:rPr>
                <w:rFonts w:eastAsia="Calibri"/>
              </w:rPr>
            </w:pPr>
          </w:p>
          <w:p w14:paraId="0E05133A" w14:textId="77777777" w:rsidR="00267E85" w:rsidRDefault="00263218" w:rsidP="00267E85">
            <w:pPr>
              <w:rPr>
                <w:rFonts w:eastAsia="Calibri"/>
                <w:b/>
                <w:bCs/>
              </w:rPr>
            </w:pPr>
            <w:r>
              <w:rPr>
                <w:rFonts w:eastAsia="Calibri"/>
                <w:b/>
                <w:bCs/>
              </w:rPr>
              <w:t>Humidity:</w:t>
            </w:r>
          </w:p>
          <w:p w14:paraId="29114D26" w14:textId="77777777" w:rsidR="00263218" w:rsidRDefault="00263218" w:rsidP="00263218">
            <w:pPr>
              <w:rPr>
                <w:rFonts w:eastAsia="Calibri"/>
              </w:rPr>
            </w:pPr>
            <w:r>
              <w:rPr>
                <w:rFonts w:eastAsia="Calibri"/>
              </w:rPr>
              <w:t xml:space="preserve">Not performed. </w:t>
            </w:r>
          </w:p>
          <w:p w14:paraId="17C9786F" w14:textId="77777777" w:rsidR="00263218" w:rsidRPr="006328CE" w:rsidRDefault="00263218" w:rsidP="00263218">
            <w:pPr>
              <w:rPr>
                <w:rFonts w:eastAsia="Calibri"/>
                <w:b/>
                <w:bCs/>
              </w:rPr>
            </w:pPr>
          </w:p>
          <w:p w14:paraId="6DEC864A" w14:textId="271DF4B2" w:rsidR="00263218" w:rsidRPr="00263218" w:rsidRDefault="00263218" w:rsidP="00263218">
            <w:pPr>
              <w:rPr>
                <w:rFonts w:eastAsia="Calibri"/>
              </w:rPr>
            </w:pPr>
            <w:r w:rsidRPr="00CA2DB9">
              <w:rPr>
                <w:rFonts w:eastAsia="Calibri"/>
              </w:rPr>
              <w:t>In addition, the products are aqueous wax products and are not hygroscopic, therefore, the effects of humidity do not require investigated.</w:t>
            </w:r>
          </w:p>
        </w:tc>
        <w:tc>
          <w:tcPr>
            <w:tcW w:w="1443" w:type="dxa"/>
          </w:tcPr>
          <w:p w14:paraId="25E8BB7F" w14:textId="77777777" w:rsidR="00267E85" w:rsidRPr="00263218" w:rsidRDefault="00267E85" w:rsidP="00267E85">
            <w:pPr>
              <w:rPr>
                <w:rFonts w:eastAsia="Calibri"/>
              </w:rPr>
            </w:pPr>
            <w:r w:rsidRPr="00263218">
              <w:rPr>
                <w:rFonts w:eastAsia="Calibri"/>
              </w:rPr>
              <w:t>Harding, L (2019) Accelerated Storage Stability on Netwax NI Gold Light; CEMAS; Report Number CEMR-9025</w:t>
            </w:r>
          </w:p>
          <w:p w14:paraId="6C6DBF4A" w14:textId="77777777" w:rsidR="00267E85" w:rsidRPr="00570D1A" w:rsidRDefault="00267E85" w:rsidP="00267E85">
            <w:pPr>
              <w:rPr>
                <w:rFonts w:eastAsia="Calibri"/>
              </w:rPr>
            </w:pPr>
            <w:r w:rsidRPr="00263218">
              <w:t>(Version 2)</w:t>
            </w:r>
          </w:p>
        </w:tc>
      </w:tr>
      <w:tr w:rsidR="00267E85" w:rsidRPr="00871460" w14:paraId="07C893E1" w14:textId="77777777">
        <w:tc>
          <w:tcPr>
            <w:tcW w:w="2270" w:type="dxa"/>
          </w:tcPr>
          <w:p w14:paraId="2EF2951E" w14:textId="77777777" w:rsidR="00267E85" w:rsidRPr="00A94AD2" w:rsidRDefault="00267E85" w:rsidP="00267E85">
            <w:pPr>
              <w:rPr>
                <w:rFonts w:eastAsia="Calibri"/>
              </w:rPr>
            </w:pPr>
            <w:r w:rsidRPr="00A94AD2">
              <w:rPr>
                <w:rFonts w:eastAsia="Calibri"/>
              </w:rPr>
              <w:t xml:space="preserve">Effects on content of the active substance and technical characteristics of the biocidal product - </w:t>
            </w:r>
            <w:r w:rsidRPr="00A94AD2">
              <w:rPr>
                <w:rFonts w:eastAsia="Calibri"/>
                <w:b/>
              </w:rPr>
              <w:t>reactivity towards container material</w:t>
            </w:r>
          </w:p>
        </w:tc>
        <w:tc>
          <w:tcPr>
            <w:tcW w:w="1344" w:type="dxa"/>
          </w:tcPr>
          <w:p w14:paraId="2B4F705F" w14:textId="77777777" w:rsidR="00267E85" w:rsidRPr="00570D1A" w:rsidRDefault="00267E85" w:rsidP="00267E85">
            <w:pPr>
              <w:rPr>
                <w:rFonts w:eastAsia="Calibri"/>
              </w:rPr>
            </w:pPr>
            <w:r w:rsidRPr="00570D1A">
              <w:rPr>
                <w:rFonts w:eastAsia="Calibri"/>
              </w:rPr>
              <w:t>-</w:t>
            </w:r>
          </w:p>
        </w:tc>
        <w:tc>
          <w:tcPr>
            <w:tcW w:w="1276" w:type="dxa"/>
          </w:tcPr>
          <w:p w14:paraId="2196C980" w14:textId="63B277BF" w:rsidR="00267E85" w:rsidRPr="00570D1A" w:rsidRDefault="00ED2383" w:rsidP="00267E85">
            <w:pPr>
              <w:rPr>
                <w:rFonts w:eastAsia="Calibri"/>
              </w:rPr>
            </w:pPr>
            <w:r w:rsidRPr="00FD581D">
              <w:t>Netwax NI Gold Light (18.0 % w/w dicopper oxide, 0.24 % w/w copper pyrithione)</w:t>
            </w:r>
          </w:p>
        </w:tc>
        <w:tc>
          <w:tcPr>
            <w:tcW w:w="2977" w:type="dxa"/>
          </w:tcPr>
          <w:p w14:paraId="30BCF6F0" w14:textId="1F9D4F06" w:rsidR="00267E85" w:rsidRPr="00A94AD2" w:rsidRDefault="00ED2383" w:rsidP="00267E85">
            <w:pPr>
              <w:rPr>
                <w:color w:val="FF0000"/>
              </w:rPr>
            </w:pPr>
            <w:r>
              <w:rPr>
                <w:rFonts w:eastAsia="Calibri"/>
              </w:rPr>
              <w:t xml:space="preserve">No significant change in the appearance of the container after 6 months of storage at ambient temperatures. </w:t>
            </w:r>
          </w:p>
        </w:tc>
        <w:tc>
          <w:tcPr>
            <w:tcW w:w="1443" w:type="dxa"/>
          </w:tcPr>
          <w:p w14:paraId="5C5A1AF2" w14:textId="77777777" w:rsidR="00267E85" w:rsidRPr="00A94AD2" w:rsidRDefault="00267E85" w:rsidP="00267E85">
            <w:pPr>
              <w:rPr>
                <w:rFonts w:eastAsia="Calibri"/>
              </w:rPr>
            </w:pPr>
            <w:r w:rsidRPr="00ED2383">
              <w:rPr>
                <w:rFonts w:eastAsia="Calibri"/>
              </w:rPr>
              <w:t>Harding, L (2020) Storage Stability on Netwax NI Gold Light; CEMAS; Report Number CEMR-9027</w:t>
            </w:r>
          </w:p>
        </w:tc>
      </w:tr>
      <w:tr w:rsidR="00267E85" w:rsidRPr="00570D1A" w14:paraId="4FF5EA54" w14:textId="77777777">
        <w:tc>
          <w:tcPr>
            <w:tcW w:w="2270" w:type="dxa"/>
          </w:tcPr>
          <w:p w14:paraId="34DDC9AC" w14:textId="77777777" w:rsidR="00267E85" w:rsidRPr="00570D1A" w:rsidRDefault="00267E85" w:rsidP="00267E85">
            <w:pPr>
              <w:rPr>
                <w:rFonts w:eastAsia="Calibri"/>
              </w:rPr>
            </w:pPr>
            <w:r w:rsidRPr="00570D1A">
              <w:rPr>
                <w:rFonts w:eastAsia="Calibri"/>
              </w:rPr>
              <w:t>Wettability</w:t>
            </w:r>
          </w:p>
        </w:tc>
        <w:tc>
          <w:tcPr>
            <w:tcW w:w="1344" w:type="dxa"/>
          </w:tcPr>
          <w:p w14:paraId="3B8EA865" w14:textId="77777777" w:rsidR="00267E85" w:rsidRPr="00570D1A" w:rsidRDefault="00267E85" w:rsidP="00267E85">
            <w:pPr>
              <w:rPr>
                <w:rFonts w:eastAsia="Calibri"/>
              </w:rPr>
            </w:pPr>
            <w:r w:rsidRPr="00570D1A">
              <w:rPr>
                <w:rFonts w:eastAsia="Calibri"/>
              </w:rPr>
              <w:t>-</w:t>
            </w:r>
          </w:p>
        </w:tc>
        <w:tc>
          <w:tcPr>
            <w:tcW w:w="1276" w:type="dxa"/>
          </w:tcPr>
          <w:p w14:paraId="6ADF0D85" w14:textId="77777777" w:rsidR="00267E85" w:rsidRPr="00570D1A" w:rsidRDefault="00267E85" w:rsidP="00267E85">
            <w:pPr>
              <w:rPr>
                <w:rFonts w:eastAsia="Calibri"/>
              </w:rPr>
            </w:pPr>
            <w:r w:rsidRPr="00570D1A">
              <w:rPr>
                <w:rFonts w:eastAsia="Calibri"/>
              </w:rPr>
              <w:t>-</w:t>
            </w:r>
          </w:p>
        </w:tc>
        <w:tc>
          <w:tcPr>
            <w:tcW w:w="2977" w:type="dxa"/>
          </w:tcPr>
          <w:p w14:paraId="0A169790" w14:textId="56462A1D" w:rsidR="00267E85" w:rsidRPr="00A94AD2" w:rsidRDefault="00ED2383" w:rsidP="00267E85">
            <w:pPr>
              <w:rPr>
                <w:rFonts w:eastAsia="Calibri"/>
              </w:rPr>
            </w:pPr>
            <w:r>
              <w:rPr>
                <w:rFonts w:eastAsia="Calibri"/>
              </w:rPr>
              <w:t xml:space="preserve">Not relevant for SD formulations. </w:t>
            </w:r>
          </w:p>
        </w:tc>
        <w:tc>
          <w:tcPr>
            <w:tcW w:w="1443" w:type="dxa"/>
          </w:tcPr>
          <w:p w14:paraId="1FC126B0" w14:textId="77777777" w:rsidR="00267E85" w:rsidRPr="00570D1A" w:rsidRDefault="00267E85" w:rsidP="00267E85">
            <w:pPr>
              <w:rPr>
                <w:rFonts w:eastAsia="Calibri"/>
              </w:rPr>
            </w:pPr>
            <w:r w:rsidRPr="00570D1A">
              <w:rPr>
                <w:rFonts w:eastAsia="Calibri"/>
              </w:rPr>
              <w:t>-</w:t>
            </w:r>
          </w:p>
        </w:tc>
      </w:tr>
      <w:tr w:rsidR="00267E85" w:rsidRPr="00570D1A" w14:paraId="0CB37DFB" w14:textId="77777777">
        <w:tc>
          <w:tcPr>
            <w:tcW w:w="2270" w:type="dxa"/>
          </w:tcPr>
          <w:p w14:paraId="282B81CB" w14:textId="77777777" w:rsidR="00267E85" w:rsidRPr="00A94AD2" w:rsidRDefault="00267E85" w:rsidP="00267E85">
            <w:pPr>
              <w:rPr>
                <w:rFonts w:eastAsia="Calibri"/>
              </w:rPr>
            </w:pPr>
            <w:r w:rsidRPr="00A94AD2">
              <w:rPr>
                <w:rFonts w:eastAsia="Calibri"/>
              </w:rPr>
              <w:t>Suspensibility, spontaneity and dispersion stability</w:t>
            </w:r>
          </w:p>
        </w:tc>
        <w:tc>
          <w:tcPr>
            <w:tcW w:w="1344" w:type="dxa"/>
          </w:tcPr>
          <w:p w14:paraId="281F0417" w14:textId="77777777" w:rsidR="00267E85" w:rsidRPr="00570D1A" w:rsidRDefault="00267E85" w:rsidP="00267E85">
            <w:pPr>
              <w:rPr>
                <w:rFonts w:eastAsia="Calibri"/>
              </w:rPr>
            </w:pPr>
            <w:r w:rsidRPr="00570D1A">
              <w:rPr>
                <w:rFonts w:eastAsia="Calibri"/>
              </w:rPr>
              <w:t>-</w:t>
            </w:r>
          </w:p>
        </w:tc>
        <w:tc>
          <w:tcPr>
            <w:tcW w:w="1276" w:type="dxa"/>
          </w:tcPr>
          <w:p w14:paraId="48ECBACD" w14:textId="77777777" w:rsidR="00267E85" w:rsidRPr="00570D1A" w:rsidRDefault="00267E85" w:rsidP="00267E85">
            <w:pPr>
              <w:rPr>
                <w:rFonts w:eastAsia="Calibri"/>
              </w:rPr>
            </w:pPr>
            <w:r w:rsidRPr="00570D1A">
              <w:rPr>
                <w:rFonts w:eastAsia="Calibri"/>
              </w:rPr>
              <w:t>-</w:t>
            </w:r>
          </w:p>
        </w:tc>
        <w:tc>
          <w:tcPr>
            <w:tcW w:w="2977" w:type="dxa"/>
          </w:tcPr>
          <w:p w14:paraId="569666CF" w14:textId="77777777" w:rsidR="00FB0921" w:rsidRDefault="00FB0921" w:rsidP="00FB0921">
            <w:r>
              <w:t>Not relevant.</w:t>
            </w:r>
          </w:p>
          <w:p w14:paraId="62F2FB80" w14:textId="77777777" w:rsidR="00FB0921" w:rsidRDefault="00FB0921" w:rsidP="00FB0921"/>
          <w:p w14:paraId="3CC71926" w14:textId="1EA7485A" w:rsidR="00267E85" w:rsidRPr="00A94AD2" w:rsidRDefault="00FB0921" w:rsidP="00267E85">
            <w:pPr>
              <w:rPr>
                <w:rFonts w:eastAsia="Calibri"/>
              </w:rPr>
            </w:pPr>
            <w:r>
              <w:t>The product is not a suspension concentrate.</w:t>
            </w:r>
          </w:p>
        </w:tc>
        <w:tc>
          <w:tcPr>
            <w:tcW w:w="1443" w:type="dxa"/>
          </w:tcPr>
          <w:p w14:paraId="3D1C9601" w14:textId="77777777" w:rsidR="00267E85" w:rsidRPr="00570D1A" w:rsidRDefault="00267E85" w:rsidP="00267E85">
            <w:pPr>
              <w:rPr>
                <w:rFonts w:eastAsia="Calibri"/>
              </w:rPr>
            </w:pPr>
            <w:r w:rsidRPr="00570D1A">
              <w:rPr>
                <w:rFonts w:eastAsia="Calibri"/>
              </w:rPr>
              <w:t>-</w:t>
            </w:r>
          </w:p>
        </w:tc>
      </w:tr>
      <w:tr w:rsidR="00503B66" w:rsidRPr="00570D1A" w14:paraId="4FAA5ADC" w14:textId="77777777">
        <w:tc>
          <w:tcPr>
            <w:tcW w:w="2270" w:type="dxa"/>
          </w:tcPr>
          <w:p w14:paraId="5CF4C2F3" w14:textId="277146F4" w:rsidR="00503B66" w:rsidRPr="00563D8A" w:rsidRDefault="00503B66" w:rsidP="00503B66">
            <w:pPr>
              <w:rPr>
                <w:rFonts w:eastAsia="Calibri"/>
              </w:rPr>
            </w:pPr>
            <w:r w:rsidRPr="00563D8A">
              <w:rPr>
                <w:rFonts w:eastAsia="Calibri"/>
              </w:rPr>
              <w:t>Wet sieve analysis and dry sieve test</w:t>
            </w:r>
          </w:p>
        </w:tc>
        <w:tc>
          <w:tcPr>
            <w:tcW w:w="1344" w:type="dxa"/>
          </w:tcPr>
          <w:p w14:paraId="34E7CA08" w14:textId="24167C3D" w:rsidR="00503B66" w:rsidRPr="00563D8A" w:rsidRDefault="00503B66" w:rsidP="00503B66">
            <w:pPr>
              <w:rPr>
                <w:rFonts w:eastAsia="Calibri"/>
              </w:rPr>
            </w:pPr>
            <w:r w:rsidRPr="00563D8A">
              <w:rPr>
                <w:rFonts w:eastAsia="Calibri"/>
              </w:rPr>
              <w:t>CIPAC MT 185</w:t>
            </w:r>
          </w:p>
        </w:tc>
        <w:tc>
          <w:tcPr>
            <w:tcW w:w="1276" w:type="dxa"/>
          </w:tcPr>
          <w:p w14:paraId="3B3E6202" w14:textId="0BB0A255" w:rsidR="00503B66" w:rsidRPr="00563D8A" w:rsidRDefault="00503B66" w:rsidP="00503B66">
            <w:pPr>
              <w:rPr>
                <w:rFonts w:eastAsia="Calibri"/>
                <w:highlight w:val="yellow"/>
              </w:rPr>
            </w:pPr>
            <w:r w:rsidRPr="00FD581D">
              <w:t>Netwax NI Gold Light (18.0 % w/w dicopper oxide, 0.24 % w/w copper pyrithione)</w:t>
            </w:r>
          </w:p>
        </w:tc>
        <w:tc>
          <w:tcPr>
            <w:tcW w:w="2977" w:type="dxa"/>
          </w:tcPr>
          <w:p w14:paraId="6342BD0B" w14:textId="7748A674" w:rsidR="00503B66" w:rsidRPr="00A94AD2" w:rsidRDefault="00503B66" w:rsidP="00503B66">
            <w:pPr>
              <w:rPr>
                <w:rFonts w:eastAsia="Calibri"/>
              </w:rPr>
            </w:pPr>
            <w:r w:rsidRPr="00563D8A">
              <w:t>Residue retained on a 75 μm sieve was 0.077%.</w:t>
            </w:r>
            <w:r w:rsidRPr="00563D8A">
              <w:rPr>
                <w:rFonts w:eastAsia="Calibri"/>
              </w:rPr>
              <w:t xml:space="preserve"> Result is below 2% threshold. No further assessment required.</w:t>
            </w:r>
          </w:p>
        </w:tc>
        <w:tc>
          <w:tcPr>
            <w:tcW w:w="1443" w:type="dxa"/>
          </w:tcPr>
          <w:p w14:paraId="125B326E" w14:textId="6F9C81EF" w:rsidR="00503B66" w:rsidRPr="00570D1A" w:rsidRDefault="00503B66" w:rsidP="00503B66">
            <w:pPr>
              <w:rPr>
                <w:rFonts w:eastAsia="Calibri"/>
              </w:rPr>
            </w:pPr>
            <w:r w:rsidRPr="00563D8A">
              <w:rPr>
                <w:rFonts w:eastAsia="Calibri"/>
              </w:rPr>
              <w:t>Walker, J. (2022</w:t>
            </w:r>
            <w:r>
              <w:rPr>
                <w:rFonts w:eastAsia="Calibri"/>
              </w:rPr>
              <w:t>a</w:t>
            </w:r>
            <w:r w:rsidRPr="00563D8A">
              <w:rPr>
                <w:rFonts w:eastAsia="Calibri"/>
              </w:rPr>
              <w:t>) Netwax NI Gold Light: Determination of Wet Sieve and Persistent Foam; Labcorp Early Development Laboratories Ltd.; 8506627</w:t>
            </w:r>
          </w:p>
        </w:tc>
      </w:tr>
      <w:tr w:rsidR="00503B66" w:rsidRPr="00570D1A" w14:paraId="35DB071E" w14:textId="77777777">
        <w:tc>
          <w:tcPr>
            <w:tcW w:w="2270" w:type="dxa"/>
          </w:tcPr>
          <w:p w14:paraId="556C8CE7" w14:textId="7ED01264" w:rsidR="00503B66" w:rsidRPr="00A94AD2" w:rsidRDefault="00503B66" w:rsidP="00503B66">
            <w:pPr>
              <w:rPr>
                <w:rFonts w:eastAsia="Calibri"/>
              </w:rPr>
            </w:pPr>
            <w:bookmarkStart w:id="1298" w:name="_Hlk38436854"/>
            <w:r w:rsidRPr="00A94AD2">
              <w:rPr>
                <w:rFonts w:eastAsia="Calibri"/>
              </w:rPr>
              <w:t>Emulsifiability, re-emulsifiability and emulsion stability</w:t>
            </w:r>
            <w:bookmarkEnd w:id="1298"/>
          </w:p>
        </w:tc>
        <w:tc>
          <w:tcPr>
            <w:tcW w:w="1344" w:type="dxa"/>
          </w:tcPr>
          <w:p w14:paraId="406651BC" w14:textId="77777777" w:rsidR="00503B66" w:rsidRPr="00570D1A" w:rsidRDefault="00503B66" w:rsidP="00503B66">
            <w:pPr>
              <w:rPr>
                <w:rFonts w:eastAsia="Calibri"/>
              </w:rPr>
            </w:pPr>
            <w:r w:rsidRPr="00570D1A">
              <w:rPr>
                <w:rFonts w:eastAsia="Calibri"/>
              </w:rPr>
              <w:t>-</w:t>
            </w:r>
          </w:p>
        </w:tc>
        <w:tc>
          <w:tcPr>
            <w:tcW w:w="1276" w:type="dxa"/>
          </w:tcPr>
          <w:p w14:paraId="305A6EA4" w14:textId="77777777" w:rsidR="00503B66" w:rsidRPr="00570D1A" w:rsidRDefault="00503B66" w:rsidP="00503B66">
            <w:pPr>
              <w:rPr>
                <w:rFonts w:eastAsia="Calibri"/>
              </w:rPr>
            </w:pPr>
            <w:r w:rsidRPr="00570D1A">
              <w:rPr>
                <w:rFonts w:eastAsia="Calibri"/>
              </w:rPr>
              <w:t>-</w:t>
            </w:r>
          </w:p>
        </w:tc>
        <w:tc>
          <w:tcPr>
            <w:tcW w:w="2977" w:type="dxa"/>
          </w:tcPr>
          <w:p w14:paraId="18535F26" w14:textId="0B115951" w:rsidR="00503B66" w:rsidRPr="00027EA3" w:rsidRDefault="00503B66" w:rsidP="00503B66">
            <w:pPr>
              <w:rPr>
                <w:rFonts w:eastAsia="Calibri"/>
              </w:rPr>
            </w:pPr>
            <w:r w:rsidRPr="0033119D">
              <w:t>Not relevant for SD formulations.</w:t>
            </w:r>
          </w:p>
        </w:tc>
        <w:tc>
          <w:tcPr>
            <w:tcW w:w="1443" w:type="dxa"/>
          </w:tcPr>
          <w:p w14:paraId="5175F8EA" w14:textId="77777777" w:rsidR="00503B66" w:rsidRPr="0033119D" w:rsidRDefault="00503B66" w:rsidP="00503B66">
            <w:r w:rsidRPr="0033119D">
              <w:rPr>
                <w:rFonts w:eastAsia="Calibri"/>
              </w:rPr>
              <w:t>-</w:t>
            </w:r>
          </w:p>
        </w:tc>
      </w:tr>
      <w:tr w:rsidR="00503B66" w:rsidRPr="00570D1A" w14:paraId="2EE2683E" w14:textId="77777777">
        <w:tc>
          <w:tcPr>
            <w:tcW w:w="2270" w:type="dxa"/>
          </w:tcPr>
          <w:p w14:paraId="2EACE922" w14:textId="77777777" w:rsidR="00503B66" w:rsidRPr="00570D1A" w:rsidRDefault="00503B66" w:rsidP="00503B66">
            <w:pPr>
              <w:rPr>
                <w:rFonts w:eastAsia="Calibri"/>
              </w:rPr>
            </w:pPr>
            <w:r w:rsidRPr="00570D1A">
              <w:rPr>
                <w:rFonts w:eastAsia="Calibri"/>
              </w:rPr>
              <w:t>Disintegration time</w:t>
            </w:r>
          </w:p>
        </w:tc>
        <w:tc>
          <w:tcPr>
            <w:tcW w:w="1344" w:type="dxa"/>
          </w:tcPr>
          <w:p w14:paraId="3A789205" w14:textId="77777777" w:rsidR="00503B66" w:rsidRPr="00570D1A" w:rsidRDefault="00503B66" w:rsidP="00503B66">
            <w:pPr>
              <w:rPr>
                <w:rFonts w:eastAsia="Calibri"/>
              </w:rPr>
            </w:pPr>
            <w:r w:rsidRPr="00570D1A">
              <w:rPr>
                <w:rFonts w:eastAsia="Calibri"/>
              </w:rPr>
              <w:t>-</w:t>
            </w:r>
          </w:p>
        </w:tc>
        <w:tc>
          <w:tcPr>
            <w:tcW w:w="1276" w:type="dxa"/>
          </w:tcPr>
          <w:p w14:paraId="3E86AD66" w14:textId="77777777" w:rsidR="00503B66" w:rsidRPr="00570D1A" w:rsidRDefault="00503B66" w:rsidP="00503B66">
            <w:pPr>
              <w:rPr>
                <w:rFonts w:eastAsia="Calibri"/>
              </w:rPr>
            </w:pPr>
            <w:r w:rsidRPr="00570D1A">
              <w:rPr>
                <w:rFonts w:eastAsia="Calibri"/>
              </w:rPr>
              <w:t>-</w:t>
            </w:r>
          </w:p>
        </w:tc>
        <w:tc>
          <w:tcPr>
            <w:tcW w:w="2977" w:type="dxa"/>
          </w:tcPr>
          <w:p w14:paraId="17995867" w14:textId="77777777" w:rsidR="00503B66" w:rsidRDefault="00503B66" w:rsidP="00503B66">
            <w:r>
              <w:t xml:space="preserve">Not relevant. </w:t>
            </w:r>
          </w:p>
          <w:p w14:paraId="08F3BC4C" w14:textId="77777777" w:rsidR="00503B66" w:rsidRDefault="00503B66" w:rsidP="00503B66"/>
          <w:p w14:paraId="4FB6E4E4" w14:textId="70E12921" w:rsidR="00503B66" w:rsidRPr="00A94AD2" w:rsidRDefault="00503B66" w:rsidP="00503B66">
            <w:r w:rsidRPr="00A94AD2">
              <w:t>The biocidal products are not tablets, therefore the determination of disintegration time is not applicable.</w:t>
            </w:r>
          </w:p>
        </w:tc>
        <w:tc>
          <w:tcPr>
            <w:tcW w:w="1443" w:type="dxa"/>
          </w:tcPr>
          <w:p w14:paraId="3677D991" w14:textId="77777777" w:rsidR="00503B66" w:rsidRPr="00570D1A" w:rsidRDefault="00503B66" w:rsidP="00503B66">
            <w:pPr>
              <w:rPr>
                <w:rFonts w:eastAsia="Calibri"/>
              </w:rPr>
            </w:pPr>
            <w:r w:rsidRPr="00570D1A">
              <w:rPr>
                <w:rFonts w:eastAsia="Calibri"/>
              </w:rPr>
              <w:t>-</w:t>
            </w:r>
          </w:p>
        </w:tc>
      </w:tr>
      <w:tr w:rsidR="00503B66" w:rsidRPr="00570D1A" w14:paraId="0ADDD384" w14:textId="77777777">
        <w:tc>
          <w:tcPr>
            <w:tcW w:w="2270" w:type="dxa"/>
          </w:tcPr>
          <w:p w14:paraId="3EC5E0D3" w14:textId="77777777" w:rsidR="00503B66" w:rsidRPr="00A94AD2" w:rsidRDefault="00503B66" w:rsidP="00503B66">
            <w:pPr>
              <w:rPr>
                <w:rFonts w:eastAsia="Calibri"/>
              </w:rPr>
            </w:pPr>
            <w:r w:rsidRPr="00A94AD2">
              <w:rPr>
                <w:rFonts w:eastAsia="Calibri"/>
              </w:rPr>
              <w:t>Particle size distribution, content of dust/fines, attrition, friability</w:t>
            </w:r>
          </w:p>
        </w:tc>
        <w:tc>
          <w:tcPr>
            <w:tcW w:w="1344" w:type="dxa"/>
          </w:tcPr>
          <w:p w14:paraId="484ED15F" w14:textId="77777777" w:rsidR="00503B66" w:rsidRPr="00570D1A" w:rsidRDefault="00503B66" w:rsidP="00503B66">
            <w:pPr>
              <w:rPr>
                <w:rFonts w:eastAsia="Calibri"/>
              </w:rPr>
            </w:pPr>
            <w:r w:rsidRPr="00570D1A">
              <w:rPr>
                <w:rFonts w:eastAsia="Calibri"/>
              </w:rPr>
              <w:t>-</w:t>
            </w:r>
          </w:p>
        </w:tc>
        <w:tc>
          <w:tcPr>
            <w:tcW w:w="1276" w:type="dxa"/>
          </w:tcPr>
          <w:p w14:paraId="12C317BC" w14:textId="77777777" w:rsidR="00503B66" w:rsidRPr="00570D1A" w:rsidRDefault="00503B66" w:rsidP="00503B66">
            <w:pPr>
              <w:rPr>
                <w:rFonts w:eastAsia="Calibri"/>
              </w:rPr>
            </w:pPr>
            <w:r w:rsidRPr="00570D1A">
              <w:rPr>
                <w:rFonts w:eastAsia="Calibri"/>
              </w:rPr>
              <w:t>-</w:t>
            </w:r>
          </w:p>
        </w:tc>
        <w:tc>
          <w:tcPr>
            <w:tcW w:w="2977" w:type="dxa"/>
          </w:tcPr>
          <w:p w14:paraId="267CAD46" w14:textId="77777777" w:rsidR="00503B66" w:rsidRDefault="00503B66" w:rsidP="00503B66">
            <w:r>
              <w:t>Not relevant.</w:t>
            </w:r>
          </w:p>
          <w:p w14:paraId="400FF920" w14:textId="77777777" w:rsidR="00503B66" w:rsidRDefault="00503B66" w:rsidP="00503B66"/>
          <w:p w14:paraId="61724230" w14:textId="1810300C" w:rsidR="00503B66" w:rsidRPr="00A94AD2" w:rsidRDefault="00503B66" w:rsidP="00503B66">
            <w:r w:rsidRPr="00A94AD2">
              <w:t>The biocidal products are not powders or granules, therefore the determination of particle size distribution, content of dust/ fines, attrition, friability is not applicable.</w:t>
            </w:r>
          </w:p>
        </w:tc>
        <w:tc>
          <w:tcPr>
            <w:tcW w:w="1443" w:type="dxa"/>
          </w:tcPr>
          <w:p w14:paraId="776222CC" w14:textId="77777777" w:rsidR="00503B66" w:rsidRPr="00570D1A" w:rsidRDefault="00503B66" w:rsidP="00503B66">
            <w:pPr>
              <w:rPr>
                <w:rFonts w:eastAsia="Calibri"/>
              </w:rPr>
            </w:pPr>
            <w:r w:rsidRPr="00570D1A">
              <w:rPr>
                <w:rFonts w:eastAsia="Calibri"/>
              </w:rPr>
              <w:t>-</w:t>
            </w:r>
          </w:p>
        </w:tc>
      </w:tr>
      <w:tr w:rsidR="00503B66" w:rsidRPr="00570D1A" w14:paraId="75FC3081" w14:textId="77777777">
        <w:tc>
          <w:tcPr>
            <w:tcW w:w="2270" w:type="dxa"/>
          </w:tcPr>
          <w:p w14:paraId="7B08158A" w14:textId="0621AC3B" w:rsidR="00503B66" w:rsidRPr="00563D8A" w:rsidRDefault="00503B66" w:rsidP="00503B66">
            <w:pPr>
              <w:rPr>
                <w:rFonts w:eastAsia="Calibri"/>
              </w:rPr>
            </w:pPr>
            <w:r w:rsidRPr="00563D8A">
              <w:rPr>
                <w:rFonts w:eastAsia="Calibri"/>
              </w:rPr>
              <w:t>Persistent foaming</w:t>
            </w:r>
          </w:p>
        </w:tc>
        <w:tc>
          <w:tcPr>
            <w:tcW w:w="1344" w:type="dxa"/>
          </w:tcPr>
          <w:p w14:paraId="002F3DE2" w14:textId="23417D75" w:rsidR="00503B66" w:rsidRPr="00563D8A" w:rsidRDefault="00503B66" w:rsidP="00503B66">
            <w:pPr>
              <w:rPr>
                <w:rFonts w:eastAsia="Calibri"/>
              </w:rPr>
            </w:pPr>
            <w:r w:rsidRPr="00563D8A">
              <w:t>CIPAC MT 47.3</w:t>
            </w:r>
          </w:p>
        </w:tc>
        <w:tc>
          <w:tcPr>
            <w:tcW w:w="1276" w:type="dxa"/>
          </w:tcPr>
          <w:p w14:paraId="2F65A633" w14:textId="6BEDC6AF" w:rsidR="00503B66" w:rsidRPr="00570D1A" w:rsidRDefault="00503B66" w:rsidP="00503B66">
            <w:pPr>
              <w:rPr>
                <w:rFonts w:eastAsia="Calibri"/>
              </w:rPr>
            </w:pPr>
            <w:r w:rsidRPr="00FD581D">
              <w:t>Netwax NI Gold Light (18.0 % w/w dicopper oxide, 0.24 % w/w copper pyrithione)</w:t>
            </w:r>
          </w:p>
        </w:tc>
        <w:tc>
          <w:tcPr>
            <w:tcW w:w="2977" w:type="dxa"/>
          </w:tcPr>
          <w:p w14:paraId="69A5B49D" w14:textId="479E3731" w:rsidR="00503B66" w:rsidRPr="00A94AD2" w:rsidRDefault="00503B66" w:rsidP="00503B66">
            <w:r w:rsidRPr="00563D8A">
              <w:t xml:space="preserve">3.3 mL (1.6%) foam was produced </w:t>
            </w:r>
            <w:r w:rsidR="00596E4F" w:rsidRPr="00563D8A">
              <w:t>initially</w:t>
            </w:r>
            <w:r w:rsidRPr="00563D8A">
              <w:t>. A few bubbles remained around the periphery at the 10 second timepoint up until 12 minutes at the end of the study. No further assessment required.</w:t>
            </w:r>
          </w:p>
        </w:tc>
        <w:tc>
          <w:tcPr>
            <w:tcW w:w="1443" w:type="dxa"/>
          </w:tcPr>
          <w:p w14:paraId="150EDB35" w14:textId="444872FA" w:rsidR="00503B66" w:rsidRPr="00570D1A" w:rsidRDefault="00503B66" w:rsidP="00503B66">
            <w:pPr>
              <w:rPr>
                <w:rFonts w:eastAsia="Calibri"/>
              </w:rPr>
            </w:pPr>
            <w:r w:rsidRPr="00563D8A">
              <w:rPr>
                <w:rFonts w:eastAsia="Calibri"/>
              </w:rPr>
              <w:t>Walker, J. (2022</w:t>
            </w:r>
            <w:r>
              <w:rPr>
                <w:rFonts w:eastAsia="Calibri"/>
              </w:rPr>
              <w:t>a</w:t>
            </w:r>
            <w:r w:rsidRPr="00563D8A">
              <w:rPr>
                <w:rFonts w:eastAsia="Calibri"/>
              </w:rPr>
              <w:t>) Netwax NI Gold Light: Determination of Wet Sieve and Persistent Foam; Labcorp Early Development Laboratories Ltd.; 8506627</w:t>
            </w:r>
          </w:p>
        </w:tc>
      </w:tr>
      <w:tr w:rsidR="00503B66" w:rsidRPr="00570D1A" w14:paraId="58DB57F5" w14:textId="77777777">
        <w:tc>
          <w:tcPr>
            <w:tcW w:w="2270" w:type="dxa"/>
          </w:tcPr>
          <w:p w14:paraId="66DDC42A" w14:textId="729861FD" w:rsidR="00503B66" w:rsidRPr="00563D8A" w:rsidRDefault="00503B66" w:rsidP="00503B66">
            <w:pPr>
              <w:rPr>
                <w:rFonts w:eastAsia="Calibri"/>
              </w:rPr>
            </w:pPr>
            <w:r w:rsidRPr="00563D8A">
              <w:rPr>
                <w:rFonts w:eastAsia="Calibri"/>
              </w:rPr>
              <w:t>Flowability/ Pourability/ Dustability</w:t>
            </w:r>
          </w:p>
        </w:tc>
        <w:tc>
          <w:tcPr>
            <w:tcW w:w="1344" w:type="dxa"/>
          </w:tcPr>
          <w:p w14:paraId="64BB7079" w14:textId="5AF423F7" w:rsidR="00503B66" w:rsidRPr="00563D8A" w:rsidRDefault="00503B66" w:rsidP="00503B66">
            <w:pPr>
              <w:rPr>
                <w:rFonts w:eastAsia="Calibri"/>
              </w:rPr>
            </w:pPr>
            <w:r w:rsidRPr="00563D8A">
              <w:t>CIPAC MT 148.1</w:t>
            </w:r>
          </w:p>
        </w:tc>
        <w:tc>
          <w:tcPr>
            <w:tcW w:w="1276" w:type="dxa"/>
          </w:tcPr>
          <w:p w14:paraId="05D6BD68" w14:textId="6D6ADD52" w:rsidR="00503B66" w:rsidRPr="00570D1A" w:rsidRDefault="00503B66" w:rsidP="00503B66">
            <w:pPr>
              <w:rPr>
                <w:rFonts w:eastAsia="Calibri"/>
              </w:rPr>
            </w:pPr>
            <w:r w:rsidRPr="00FD581D">
              <w:t>Netwax NI Gold Light (18.0 % w/w dicopper oxide, 0.24 % w/w copper pyrithione)</w:t>
            </w:r>
          </w:p>
        </w:tc>
        <w:tc>
          <w:tcPr>
            <w:tcW w:w="2977" w:type="dxa"/>
          </w:tcPr>
          <w:p w14:paraId="5C7E52DD" w14:textId="77777777" w:rsidR="00503B66" w:rsidRPr="00453F86" w:rsidRDefault="00503B66" w:rsidP="00503B66">
            <w:pPr>
              <w:rPr>
                <w:b/>
                <w:bCs/>
              </w:rPr>
            </w:pPr>
            <w:r w:rsidRPr="00453F86">
              <w:rPr>
                <w:b/>
                <w:bCs/>
              </w:rPr>
              <w:t>Flowability/ dustability:</w:t>
            </w:r>
          </w:p>
          <w:p w14:paraId="753DCD36" w14:textId="77777777" w:rsidR="00503B66" w:rsidRPr="00453F86" w:rsidRDefault="00503B66" w:rsidP="00503B66">
            <w:r w:rsidRPr="00453F86">
              <w:t xml:space="preserve">Not </w:t>
            </w:r>
            <w:r>
              <w:t>relevant</w:t>
            </w:r>
            <w:r w:rsidRPr="00453F86">
              <w:t xml:space="preserve">. </w:t>
            </w:r>
          </w:p>
          <w:p w14:paraId="5EF68428" w14:textId="77777777" w:rsidR="00503B66" w:rsidRPr="00453F86" w:rsidRDefault="00503B66" w:rsidP="00503B66"/>
          <w:p w14:paraId="3238CFF8" w14:textId="77777777" w:rsidR="00503B66" w:rsidRPr="00453F86" w:rsidRDefault="00503B66" w:rsidP="00503B66">
            <w:r w:rsidRPr="00453F86">
              <w:t>The biocidal products are not powders or granules; therefore, the determination of flowability or dustability is not applicable.</w:t>
            </w:r>
          </w:p>
          <w:p w14:paraId="3473E0A8" w14:textId="59B1D40F" w:rsidR="00503B66" w:rsidRDefault="00503B66" w:rsidP="00503B66">
            <w:pPr>
              <w:rPr>
                <w:color w:val="7030A0"/>
              </w:rPr>
            </w:pPr>
          </w:p>
          <w:p w14:paraId="162116FF" w14:textId="1239A325" w:rsidR="00503B66" w:rsidRPr="00563D8A" w:rsidRDefault="00503B66" w:rsidP="00503B66">
            <w:pPr>
              <w:rPr>
                <w:b/>
                <w:bCs/>
              </w:rPr>
            </w:pPr>
            <w:r w:rsidRPr="00563D8A">
              <w:rPr>
                <w:b/>
                <w:bCs/>
              </w:rPr>
              <w:t>Pourability:</w:t>
            </w:r>
          </w:p>
          <w:p w14:paraId="30D685DC" w14:textId="77777777" w:rsidR="00503B66" w:rsidRPr="00563D8A" w:rsidRDefault="00503B66" w:rsidP="00503B66">
            <w:r w:rsidRPr="00563D8A">
              <w:t>Pourability: 97.8%</w:t>
            </w:r>
          </w:p>
          <w:p w14:paraId="30DA125A" w14:textId="77777777" w:rsidR="00503B66" w:rsidRPr="00563D8A" w:rsidRDefault="00503B66" w:rsidP="00503B66">
            <w:r w:rsidRPr="00563D8A">
              <w:t>Residue: 2.2%</w:t>
            </w:r>
          </w:p>
          <w:p w14:paraId="4C0E405A" w14:textId="38FEE0D6" w:rsidR="00503B66" w:rsidRPr="00A94AD2" w:rsidRDefault="00503B66" w:rsidP="00503B66">
            <w:r w:rsidRPr="00563D8A">
              <w:t>The test results meet the acceptance criteria of the CIPAC MT 148.1 (residue does not exceed 5%).</w:t>
            </w:r>
          </w:p>
        </w:tc>
        <w:tc>
          <w:tcPr>
            <w:tcW w:w="1443" w:type="dxa"/>
          </w:tcPr>
          <w:p w14:paraId="59C7963C" w14:textId="5D55D22B" w:rsidR="00503B66" w:rsidRPr="00570D1A" w:rsidRDefault="00503B66" w:rsidP="00503B66">
            <w:pPr>
              <w:rPr>
                <w:rFonts w:eastAsia="Calibri"/>
              </w:rPr>
            </w:pPr>
            <w:r w:rsidRPr="00563D8A">
              <w:t>Walker, J. (2022</w:t>
            </w:r>
            <w:r>
              <w:t>b</w:t>
            </w:r>
            <w:r w:rsidRPr="00563D8A">
              <w:t>); Netwax NI Gold Light: Determination of Pourability; Labcorp Early Development Laboratories Ltd.; 8493367</w:t>
            </w:r>
          </w:p>
        </w:tc>
      </w:tr>
      <w:tr w:rsidR="00503B66" w:rsidRPr="00570D1A" w14:paraId="464B83D8" w14:textId="77777777">
        <w:tc>
          <w:tcPr>
            <w:tcW w:w="2270" w:type="dxa"/>
          </w:tcPr>
          <w:p w14:paraId="71CA3BE0" w14:textId="77777777" w:rsidR="00503B66" w:rsidRPr="00570D1A" w:rsidRDefault="00503B66" w:rsidP="00503B66">
            <w:pPr>
              <w:rPr>
                <w:rFonts w:eastAsia="Calibri"/>
              </w:rPr>
            </w:pPr>
            <w:r w:rsidRPr="00570D1A">
              <w:rPr>
                <w:rFonts w:eastAsia="Calibri"/>
              </w:rPr>
              <w:t>Burning rate — smoke generators</w:t>
            </w:r>
          </w:p>
        </w:tc>
        <w:tc>
          <w:tcPr>
            <w:tcW w:w="1344" w:type="dxa"/>
          </w:tcPr>
          <w:p w14:paraId="7667F376" w14:textId="77777777" w:rsidR="00503B66" w:rsidRPr="00570D1A" w:rsidRDefault="00503B66" w:rsidP="00503B66">
            <w:pPr>
              <w:rPr>
                <w:rFonts w:eastAsia="Calibri"/>
              </w:rPr>
            </w:pPr>
            <w:r w:rsidRPr="00570D1A">
              <w:rPr>
                <w:rFonts w:eastAsia="Calibri"/>
              </w:rPr>
              <w:t>-</w:t>
            </w:r>
          </w:p>
        </w:tc>
        <w:tc>
          <w:tcPr>
            <w:tcW w:w="1276" w:type="dxa"/>
          </w:tcPr>
          <w:p w14:paraId="0CF3F613" w14:textId="77777777" w:rsidR="00503B66" w:rsidRPr="00570D1A" w:rsidRDefault="00503B66" w:rsidP="00503B66">
            <w:pPr>
              <w:rPr>
                <w:rFonts w:eastAsia="Calibri"/>
              </w:rPr>
            </w:pPr>
            <w:r w:rsidRPr="00570D1A">
              <w:rPr>
                <w:rFonts w:eastAsia="Calibri"/>
              </w:rPr>
              <w:t>-</w:t>
            </w:r>
          </w:p>
        </w:tc>
        <w:tc>
          <w:tcPr>
            <w:tcW w:w="2977" w:type="dxa"/>
          </w:tcPr>
          <w:p w14:paraId="729433F1" w14:textId="293EE523" w:rsidR="00503B66" w:rsidRDefault="00503B66" w:rsidP="00503B66">
            <w:r>
              <w:t>Not relevant.</w:t>
            </w:r>
          </w:p>
          <w:p w14:paraId="33F06AD3" w14:textId="77777777" w:rsidR="00503B66" w:rsidRDefault="00503B66" w:rsidP="00503B66"/>
          <w:p w14:paraId="0633E24A" w14:textId="3A99A8E0" w:rsidR="00503B66" w:rsidRPr="00A94AD2" w:rsidRDefault="00503B66" w:rsidP="00503B66">
            <w:r w:rsidRPr="00A94AD2">
              <w:t>The biocidal products are not smoke generators, therefore the determination of the burning rate is not applicable.</w:t>
            </w:r>
          </w:p>
        </w:tc>
        <w:tc>
          <w:tcPr>
            <w:tcW w:w="1443" w:type="dxa"/>
          </w:tcPr>
          <w:p w14:paraId="0F7CEAE1" w14:textId="77777777" w:rsidR="00503B66" w:rsidRPr="00570D1A" w:rsidRDefault="00503B66" w:rsidP="00503B66">
            <w:pPr>
              <w:rPr>
                <w:rFonts w:eastAsia="Calibri"/>
              </w:rPr>
            </w:pPr>
            <w:r w:rsidRPr="00570D1A">
              <w:rPr>
                <w:rFonts w:eastAsia="Calibri"/>
              </w:rPr>
              <w:t>-</w:t>
            </w:r>
          </w:p>
        </w:tc>
      </w:tr>
      <w:tr w:rsidR="00503B66" w:rsidRPr="00570D1A" w14:paraId="15FB1144" w14:textId="77777777">
        <w:tc>
          <w:tcPr>
            <w:tcW w:w="2270" w:type="dxa"/>
          </w:tcPr>
          <w:p w14:paraId="5A0DC198" w14:textId="77777777" w:rsidR="00503B66" w:rsidRPr="00570D1A" w:rsidRDefault="00503B66" w:rsidP="00503B66">
            <w:pPr>
              <w:rPr>
                <w:rFonts w:eastAsia="Calibri"/>
              </w:rPr>
            </w:pPr>
            <w:r w:rsidRPr="00570D1A">
              <w:rPr>
                <w:rFonts w:eastAsia="Calibri"/>
              </w:rPr>
              <w:t>Burning completeness — smoke generators</w:t>
            </w:r>
          </w:p>
        </w:tc>
        <w:tc>
          <w:tcPr>
            <w:tcW w:w="1344" w:type="dxa"/>
          </w:tcPr>
          <w:p w14:paraId="5CC8D309" w14:textId="77777777" w:rsidR="00503B66" w:rsidRPr="00570D1A" w:rsidRDefault="00503B66" w:rsidP="00503B66">
            <w:pPr>
              <w:rPr>
                <w:rFonts w:eastAsia="Calibri"/>
              </w:rPr>
            </w:pPr>
            <w:r w:rsidRPr="00570D1A">
              <w:rPr>
                <w:rFonts w:eastAsia="Calibri"/>
              </w:rPr>
              <w:t>-</w:t>
            </w:r>
          </w:p>
        </w:tc>
        <w:tc>
          <w:tcPr>
            <w:tcW w:w="1276" w:type="dxa"/>
          </w:tcPr>
          <w:p w14:paraId="1F54F2EA" w14:textId="77777777" w:rsidR="00503B66" w:rsidRPr="00570D1A" w:rsidRDefault="00503B66" w:rsidP="00503B66">
            <w:pPr>
              <w:rPr>
                <w:rFonts w:eastAsia="Calibri"/>
              </w:rPr>
            </w:pPr>
            <w:r w:rsidRPr="00570D1A">
              <w:rPr>
                <w:rFonts w:eastAsia="Calibri"/>
              </w:rPr>
              <w:t>-</w:t>
            </w:r>
          </w:p>
        </w:tc>
        <w:tc>
          <w:tcPr>
            <w:tcW w:w="2977" w:type="dxa"/>
          </w:tcPr>
          <w:p w14:paraId="0FA3175D" w14:textId="77777777" w:rsidR="00503B66" w:rsidRDefault="00503B66" w:rsidP="00503B66">
            <w:r>
              <w:t xml:space="preserve">Not relevant. </w:t>
            </w:r>
          </w:p>
          <w:p w14:paraId="3E8872D3" w14:textId="77777777" w:rsidR="00503B66" w:rsidRDefault="00503B66" w:rsidP="00503B66"/>
          <w:p w14:paraId="18F7AB0A" w14:textId="7EC3F484" w:rsidR="00503B66" w:rsidRPr="00A94AD2" w:rsidRDefault="00503B66" w:rsidP="00503B66">
            <w:r w:rsidRPr="00A94AD2">
              <w:t>The biocidal products are not smoke generators, therefore the determination of the burning completeness is not applicable.</w:t>
            </w:r>
          </w:p>
        </w:tc>
        <w:tc>
          <w:tcPr>
            <w:tcW w:w="1443" w:type="dxa"/>
          </w:tcPr>
          <w:p w14:paraId="706962AA" w14:textId="77777777" w:rsidR="00503B66" w:rsidRPr="00570D1A" w:rsidRDefault="00503B66" w:rsidP="00503B66">
            <w:pPr>
              <w:rPr>
                <w:rFonts w:eastAsia="Calibri"/>
              </w:rPr>
            </w:pPr>
            <w:r w:rsidRPr="00570D1A">
              <w:rPr>
                <w:rFonts w:eastAsia="Calibri"/>
              </w:rPr>
              <w:t>-</w:t>
            </w:r>
          </w:p>
        </w:tc>
      </w:tr>
      <w:tr w:rsidR="00503B66" w:rsidRPr="00570D1A" w14:paraId="31D9189E" w14:textId="77777777">
        <w:tc>
          <w:tcPr>
            <w:tcW w:w="2270" w:type="dxa"/>
          </w:tcPr>
          <w:p w14:paraId="5BD21AC5" w14:textId="77777777" w:rsidR="00503B66" w:rsidRPr="00A94AD2" w:rsidRDefault="00503B66" w:rsidP="00503B66">
            <w:pPr>
              <w:rPr>
                <w:rFonts w:eastAsia="Calibri"/>
              </w:rPr>
            </w:pPr>
            <w:r w:rsidRPr="00A94AD2">
              <w:rPr>
                <w:rFonts w:eastAsia="Calibri"/>
              </w:rPr>
              <w:t>Composition of smoke — smoke generators</w:t>
            </w:r>
          </w:p>
        </w:tc>
        <w:tc>
          <w:tcPr>
            <w:tcW w:w="1344" w:type="dxa"/>
          </w:tcPr>
          <w:p w14:paraId="2659D2D5" w14:textId="77777777" w:rsidR="00503B66" w:rsidRPr="00570D1A" w:rsidRDefault="00503B66" w:rsidP="00503B66">
            <w:pPr>
              <w:rPr>
                <w:rFonts w:eastAsia="Calibri"/>
              </w:rPr>
            </w:pPr>
            <w:r w:rsidRPr="00570D1A">
              <w:rPr>
                <w:rFonts w:eastAsia="Calibri"/>
              </w:rPr>
              <w:t>-</w:t>
            </w:r>
          </w:p>
        </w:tc>
        <w:tc>
          <w:tcPr>
            <w:tcW w:w="1276" w:type="dxa"/>
          </w:tcPr>
          <w:p w14:paraId="5EF9F1FF" w14:textId="77777777" w:rsidR="00503B66" w:rsidRPr="00570D1A" w:rsidRDefault="00503B66" w:rsidP="00503B66">
            <w:pPr>
              <w:rPr>
                <w:rFonts w:eastAsia="Calibri"/>
              </w:rPr>
            </w:pPr>
            <w:r w:rsidRPr="00570D1A">
              <w:rPr>
                <w:rFonts w:eastAsia="Calibri"/>
              </w:rPr>
              <w:t>-</w:t>
            </w:r>
          </w:p>
        </w:tc>
        <w:tc>
          <w:tcPr>
            <w:tcW w:w="2977" w:type="dxa"/>
          </w:tcPr>
          <w:p w14:paraId="2E4BC0C3" w14:textId="77777777" w:rsidR="00503B66" w:rsidRDefault="00503B66" w:rsidP="00503B66">
            <w:r>
              <w:t>Not relevant.</w:t>
            </w:r>
          </w:p>
          <w:p w14:paraId="3EFBE762" w14:textId="77777777" w:rsidR="00503B66" w:rsidRDefault="00503B66" w:rsidP="00503B66"/>
          <w:p w14:paraId="35C59B74" w14:textId="2B2ED707" w:rsidR="00503B66" w:rsidRPr="00A94AD2" w:rsidRDefault="00503B66" w:rsidP="00503B66">
            <w:r w:rsidRPr="00A94AD2">
              <w:t>The biocidal products are not smoke generators, therefore the determination of the composition of smoke is not applicable.</w:t>
            </w:r>
          </w:p>
        </w:tc>
        <w:tc>
          <w:tcPr>
            <w:tcW w:w="1443" w:type="dxa"/>
          </w:tcPr>
          <w:p w14:paraId="78E9867B" w14:textId="77777777" w:rsidR="00503B66" w:rsidRPr="00570D1A" w:rsidRDefault="00503B66" w:rsidP="00503B66">
            <w:pPr>
              <w:rPr>
                <w:rFonts w:eastAsia="Calibri"/>
              </w:rPr>
            </w:pPr>
            <w:r w:rsidRPr="00570D1A">
              <w:rPr>
                <w:rFonts w:eastAsia="Calibri"/>
              </w:rPr>
              <w:t>-</w:t>
            </w:r>
          </w:p>
        </w:tc>
      </w:tr>
      <w:tr w:rsidR="00503B66" w:rsidRPr="00570D1A" w14:paraId="0734B355" w14:textId="77777777">
        <w:tc>
          <w:tcPr>
            <w:tcW w:w="2270" w:type="dxa"/>
          </w:tcPr>
          <w:p w14:paraId="709229A8" w14:textId="77777777" w:rsidR="00503B66" w:rsidRPr="00570D1A" w:rsidRDefault="00503B66" w:rsidP="00503B66">
            <w:pPr>
              <w:rPr>
                <w:rFonts w:eastAsia="Calibri"/>
              </w:rPr>
            </w:pPr>
            <w:r w:rsidRPr="00570D1A">
              <w:rPr>
                <w:rFonts w:eastAsia="Calibri"/>
              </w:rPr>
              <w:t>Spraying pattern — aerosols</w:t>
            </w:r>
          </w:p>
        </w:tc>
        <w:tc>
          <w:tcPr>
            <w:tcW w:w="1344" w:type="dxa"/>
          </w:tcPr>
          <w:p w14:paraId="3254FE14" w14:textId="77777777" w:rsidR="00503B66" w:rsidRPr="00570D1A" w:rsidRDefault="00503B66" w:rsidP="00503B66">
            <w:pPr>
              <w:rPr>
                <w:rFonts w:eastAsia="Calibri"/>
              </w:rPr>
            </w:pPr>
            <w:r w:rsidRPr="00570D1A">
              <w:rPr>
                <w:rFonts w:eastAsia="Calibri"/>
              </w:rPr>
              <w:t>-</w:t>
            </w:r>
          </w:p>
        </w:tc>
        <w:tc>
          <w:tcPr>
            <w:tcW w:w="1276" w:type="dxa"/>
          </w:tcPr>
          <w:p w14:paraId="01A41C69" w14:textId="77777777" w:rsidR="00503B66" w:rsidRPr="00570D1A" w:rsidRDefault="00503B66" w:rsidP="00503B66">
            <w:pPr>
              <w:rPr>
                <w:rFonts w:eastAsia="Calibri"/>
              </w:rPr>
            </w:pPr>
            <w:r w:rsidRPr="00570D1A">
              <w:rPr>
                <w:rFonts w:eastAsia="Calibri"/>
              </w:rPr>
              <w:t>-</w:t>
            </w:r>
          </w:p>
        </w:tc>
        <w:tc>
          <w:tcPr>
            <w:tcW w:w="2977" w:type="dxa"/>
          </w:tcPr>
          <w:p w14:paraId="06FFE6B2" w14:textId="77777777" w:rsidR="00503B66" w:rsidRDefault="00503B66" w:rsidP="00503B66">
            <w:r>
              <w:t>Not relevant.</w:t>
            </w:r>
          </w:p>
          <w:p w14:paraId="57428246" w14:textId="77777777" w:rsidR="00503B66" w:rsidRDefault="00503B66" w:rsidP="00503B66"/>
          <w:p w14:paraId="0FE2A524" w14:textId="2241F436" w:rsidR="00503B66" w:rsidRPr="00A94AD2" w:rsidRDefault="00503B66" w:rsidP="00503B66">
            <w:r w:rsidRPr="00A94AD2">
              <w:t>The biocidal products are not aerosols, therefore the determination of the spraying pattern-aerosols is technically not possible.</w:t>
            </w:r>
          </w:p>
        </w:tc>
        <w:tc>
          <w:tcPr>
            <w:tcW w:w="1443" w:type="dxa"/>
          </w:tcPr>
          <w:p w14:paraId="04E60404" w14:textId="77777777" w:rsidR="00503B66" w:rsidRPr="00570D1A" w:rsidRDefault="00503B66" w:rsidP="00503B66">
            <w:pPr>
              <w:rPr>
                <w:rFonts w:eastAsia="Calibri"/>
              </w:rPr>
            </w:pPr>
            <w:r w:rsidRPr="00570D1A">
              <w:rPr>
                <w:rFonts w:eastAsia="Calibri"/>
              </w:rPr>
              <w:t>-</w:t>
            </w:r>
          </w:p>
        </w:tc>
      </w:tr>
      <w:tr w:rsidR="00503B66" w:rsidRPr="00570D1A" w14:paraId="144E387A" w14:textId="77777777">
        <w:tc>
          <w:tcPr>
            <w:tcW w:w="2270" w:type="dxa"/>
          </w:tcPr>
          <w:p w14:paraId="0BD0839C" w14:textId="77777777" w:rsidR="00503B66" w:rsidRPr="00570D1A" w:rsidRDefault="00503B66" w:rsidP="00503B66">
            <w:pPr>
              <w:rPr>
                <w:rFonts w:eastAsia="Calibri"/>
              </w:rPr>
            </w:pPr>
            <w:r w:rsidRPr="00570D1A">
              <w:rPr>
                <w:rFonts w:eastAsia="Calibri"/>
              </w:rPr>
              <w:t>Physical compatibility</w:t>
            </w:r>
          </w:p>
        </w:tc>
        <w:tc>
          <w:tcPr>
            <w:tcW w:w="1344" w:type="dxa"/>
          </w:tcPr>
          <w:p w14:paraId="5955AA96" w14:textId="77777777" w:rsidR="00503B66" w:rsidRPr="00570D1A" w:rsidRDefault="00503B66" w:rsidP="00503B66">
            <w:pPr>
              <w:rPr>
                <w:rFonts w:eastAsia="Calibri"/>
              </w:rPr>
            </w:pPr>
            <w:r w:rsidRPr="00570D1A">
              <w:rPr>
                <w:rFonts w:eastAsia="Calibri"/>
              </w:rPr>
              <w:t>-</w:t>
            </w:r>
          </w:p>
        </w:tc>
        <w:tc>
          <w:tcPr>
            <w:tcW w:w="1276" w:type="dxa"/>
          </w:tcPr>
          <w:p w14:paraId="467E1372" w14:textId="77777777" w:rsidR="00503B66" w:rsidRPr="00570D1A" w:rsidRDefault="00503B66" w:rsidP="00503B66">
            <w:pPr>
              <w:rPr>
                <w:rFonts w:eastAsia="Calibri"/>
              </w:rPr>
            </w:pPr>
            <w:r w:rsidRPr="00570D1A">
              <w:rPr>
                <w:rFonts w:eastAsia="Calibri"/>
              </w:rPr>
              <w:t>-</w:t>
            </w:r>
          </w:p>
        </w:tc>
        <w:tc>
          <w:tcPr>
            <w:tcW w:w="2977" w:type="dxa"/>
          </w:tcPr>
          <w:p w14:paraId="70055658" w14:textId="77777777" w:rsidR="00503B66" w:rsidRDefault="00503B66" w:rsidP="00503B66">
            <w:pPr>
              <w:rPr>
                <w:rFonts w:eastAsia="Calibri"/>
              </w:rPr>
            </w:pPr>
            <w:r>
              <w:rPr>
                <w:rFonts w:eastAsia="Calibri"/>
              </w:rPr>
              <w:t xml:space="preserve">Not performed. </w:t>
            </w:r>
          </w:p>
          <w:p w14:paraId="17CE6901" w14:textId="77777777" w:rsidR="00503B66" w:rsidRDefault="00503B66" w:rsidP="00503B66">
            <w:pPr>
              <w:rPr>
                <w:rFonts w:eastAsia="Calibri"/>
              </w:rPr>
            </w:pPr>
          </w:p>
          <w:p w14:paraId="6DBCE191" w14:textId="649F08BA" w:rsidR="00503B66" w:rsidRPr="00A94AD2" w:rsidRDefault="00503B66" w:rsidP="00503B66">
            <w:pPr>
              <w:rPr>
                <w:rFonts w:eastAsia="Calibri"/>
              </w:rPr>
            </w:pPr>
            <w:r w:rsidRPr="00CA2DB9">
              <w:rPr>
                <w:rFonts w:eastAsia="Calibri"/>
              </w:rPr>
              <w:t>The biocidal products are not marketed to be used in conjunction with other substances, mixtures or biocidal or non-biocidal products. Therefore, determination of physical</w:t>
            </w:r>
            <w:r>
              <w:rPr>
                <w:rFonts w:eastAsia="Calibri"/>
              </w:rPr>
              <w:t xml:space="preserve"> </w:t>
            </w:r>
            <w:r w:rsidRPr="00CA2DB9">
              <w:rPr>
                <w:rFonts w:eastAsia="Calibri"/>
              </w:rPr>
              <w:t xml:space="preserve">compatibility is not considered to be scientifically justified.  </w:t>
            </w:r>
          </w:p>
        </w:tc>
        <w:tc>
          <w:tcPr>
            <w:tcW w:w="1443" w:type="dxa"/>
          </w:tcPr>
          <w:p w14:paraId="022659C3" w14:textId="77777777" w:rsidR="00503B66" w:rsidRPr="00570D1A" w:rsidRDefault="00503B66" w:rsidP="00503B66">
            <w:pPr>
              <w:rPr>
                <w:rFonts w:eastAsia="Calibri"/>
              </w:rPr>
            </w:pPr>
            <w:r w:rsidRPr="00570D1A">
              <w:rPr>
                <w:rFonts w:eastAsia="Calibri"/>
              </w:rPr>
              <w:t>-</w:t>
            </w:r>
          </w:p>
        </w:tc>
      </w:tr>
      <w:tr w:rsidR="00503B66" w:rsidRPr="00570D1A" w14:paraId="6EEFED35" w14:textId="77777777">
        <w:tc>
          <w:tcPr>
            <w:tcW w:w="2270" w:type="dxa"/>
          </w:tcPr>
          <w:p w14:paraId="17D9615D" w14:textId="77777777" w:rsidR="00503B66" w:rsidRPr="00570D1A" w:rsidRDefault="00503B66" w:rsidP="00503B66">
            <w:pPr>
              <w:rPr>
                <w:rFonts w:eastAsia="Calibri"/>
              </w:rPr>
            </w:pPr>
            <w:r w:rsidRPr="00570D1A">
              <w:rPr>
                <w:rFonts w:eastAsia="Calibri"/>
              </w:rPr>
              <w:t>Chemical compatibility</w:t>
            </w:r>
          </w:p>
        </w:tc>
        <w:tc>
          <w:tcPr>
            <w:tcW w:w="1344" w:type="dxa"/>
          </w:tcPr>
          <w:p w14:paraId="0978EA61" w14:textId="77777777" w:rsidR="00503B66" w:rsidRPr="00570D1A" w:rsidRDefault="00503B66" w:rsidP="00503B66">
            <w:pPr>
              <w:rPr>
                <w:rFonts w:eastAsia="Calibri"/>
              </w:rPr>
            </w:pPr>
            <w:r w:rsidRPr="00570D1A">
              <w:rPr>
                <w:rFonts w:eastAsia="Calibri"/>
              </w:rPr>
              <w:t>-</w:t>
            </w:r>
          </w:p>
        </w:tc>
        <w:tc>
          <w:tcPr>
            <w:tcW w:w="1276" w:type="dxa"/>
          </w:tcPr>
          <w:p w14:paraId="7EC44A8D" w14:textId="77777777" w:rsidR="00503B66" w:rsidRPr="00570D1A" w:rsidRDefault="00503B66" w:rsidP="00503B66">
            <w:pPr>
              <w:rPr>
                <w:rFonts w:eastAsia="Calibri"/>
              </w:rPr>
            </w:pPr>
            <w:r w:rsidRPr="00570D1A">
              <w:rPr>
                <w:rFonts w:eastAsia="Calibri"/>
              </w:rPr>
              <w:t>-</w:t>
            </w:r>
          </w:p>
        </w:tc>
        <w:tc>
          <w:tcPr>
            <w:tcW w:w="2977" w:type="dxa"/>
          </w:tcPr>
          <w:p w14:paraId="39C6781E" w14:textId="77777777" w:rsidR="00503B66" w:rsidRDefault="00503B66" w:rsidP="00503B66">
            <w:pPr>
              <w:rPr>
                <w:rFonts w:eastAsia="Calibri"/>
              </w:rPr>
            </w:pPr>
            <w:r>
              <w:rPr>
                <w:rFonts w:eastAsia="Calibri"/>
              </w:rPr>
              <w:t xml:space="preserve">Not performed. </w:t>
            </w:r>
          </w:p>
          <w:p w14:paraId="0DFAEA12" w14:textId="77777777" w:rsidR="00503B66" w:rsidRDefault="00503B66" w:rsidP="00503B66">
            <w:pPr>
              <w:rPr>
                <w:rFonts w:eastAsia="Calibri"/>
              </w:rPr>
            </w:pPr>
          </w:p>
          <w:p w14:paraId="4B6CEFB8" w14:textId="6DF27FD7" w:rsidR="00503B66" w:rsidRPr="00A94AD2" w:rsidRDefault="00503B66" w:rsidP="00503B66">
            <w:pPr>
              <w:rPr>
                <w:rFonts w:eastAsia="Calibri"/>
              </w:rPr>
            </w:pPr>
            <w:r w:rsidRPr="00CA2DB9">
              <w:rPr>
                <w:rFonts w:eastAsia="Calibri"/>
              </w:rPr>
              <w:t>The biocidal products are not marketed to be used in conjunction with other substances, mixtures or biocidal or non-biocidal products. Therefore, determination of chemical compatibility is not considered to be scientifically justified.</w:t>
            </w:r>
          </w:p>
        </w:tc>
        <w:tc>
          <w:tcPr>
            <w:tcW w:w="1443" w:type="dxa"/>
          </w:tcPr>
          <w:p w14:paraId="2D354049" w14:textId="77777777" w:rsidR="00503B66" w:rsidRPr="00570D1A" w:rsidRDefault="00503B66" w:rsidP="00503B66">
            <w:pPr>
              <w:rPr>
                <w:rFonts w:eastAsia="Calibri"/>
              </w:rPr>
            </w:pPr>
            <w:r w:rsidRPr="00570D1A">
              <w:rPr>
                <w:rFonts w:eastAsia="Calibri"/>
              </w:rPr>
              <w:t>-</w:t>
            </w:r>
          </w:p>
        </w:tc>
      </w:tr>
      <w:tr w:rsidR="00503B66" w:rsidRPr="00570D1A" w14:paraId="3B93A684" w14:textId="77777777">
        <w:tc>
          <w:tcPr>
            <w:tcW w:w="2270" w:type="dxa"/>
          </w:tcPr>
          <w:p w14:paraId="056C0F68" w14:textId="77777777" w:rsidR="00503B66" w:rsidRPr="00A94AD2" w:rsidRDefault="00503B66" w:rsidP="00503B66">
            <w:pPr>
              <w:rPr>
                <w:rFonts w:eastAsia="Calibri"/>
              </w:rPr>
            </w:pPr>
            <w:r w:rsidRPr="00A94AD2">
              <w:rPr>
                <w:rFonts w:eastAsia="Calibri"/>
              </w:rPr>
              <w:t>Degree of dissolution and dilution stability</w:t>
            </w:r>
          </w:p>
        </w:tc>
        <w:tc>
          <w:tcPr>
            <w:tcW w:w="1344" w:type="dxa"/>
          </w:tcPr>
          <w:p w14:paraId="1D97B3B8" w14:textId="77777777" w:rsidR="00503B66" w:rsidRPr="00570D1A" w:rsidRDefault="00503B66" w:rsidP="00503B66">
            <w:pPr>
              <w:rPr>
                <w:rFonts w:eastAsia="Calibri"/>
              </w:rPr>
            </w:pPr>
            <w:r w:rsidRPr="00570D1A">
              <w:rPr>
                <w:rFonts w:eastAsia="Calibri"/>
              </w:rPr>
              <w:t>-</w:t>
            </w:r>
          </w:p>
        </w:tc>
        <w:tc>
          <w:tcPr>
            <w:tcW w:w="1276" w:type="dxa"/>
          </w:tcPr>
          <w:p w14:paraId="5FD65064" w14:textId="77777777" w:rsidR="00503B66" w:rsidRPr="00570D1A" w:rsidRDefault="00503B66" w:rsidP="00503B66">
            <w:pPr>
              <w:rPr>
                <w:rFonts w:eastAsia="Calibri"/>
              </w:rPr>
            </w:pPr>
            <w:r w:rsidRPr="00570D1A">
              <w:rPr>
                <w:rFonts w:eastAsia="Calibri"/>
              </w:rPr>
              <w:t>-</w:t>
            </w:r>
          </w:p>
        </w:tc>
        <w:tc>
          <w:tcPr>
            <w:tcW w:w="2977" w:type="dxa"/>
          </w:tcPr>
          <w:p w14:paraId="32F3EC7B" w14:textId="77777777" w:rsidR="00503B66" w:rsidRDefault="00503B66" w:rsidP="00503B66">
            <w:pPr>
              <w:rPr>
                <w:rFonts w:eastAsia="Calibri"/>
              </w:rPr>
            </w:pPr>
            <w:r>
              <w:rPr>
                <w:rFonts w:eastAsia="Calibri"/>
              </w:rPr>
              <w:t>Not relevant.</w:t>
            </w:r>
          </w:p>
          <w:p w14:paraId="44C8FC08" w14:textId="77777777" w:rsidR="00503B66" w:rsidRDefault="00503B66" w:rsidP="00503B66">
            <w:pPr>
              <w:rPr>
                <w:rFonts w:eastAsia="Calibri"/>
              </w:rPr>
            </w:pPr>
          </w:p>
          <w:p w14:paraId="3BD6EF29" w14:textId="52C4038C" w:rsidR="00503B66" w:rsidRPr="00A94AD2" w:rsidRDefault="00503B66" w:rsidP="00503B66">
            <w:pPr>
              <w:rPr>
                <w:rFonts w:eastAsia="Calibri"/>
              </w:rPr>
            </w:pPr>
            <w:r w:rsidRPr="00A94AD2">
              <w:rPr>
                <w:rFonts w:eastAsia="Calibri"/>
              </w:rPr>
              <w:t>The biocidal products are marketed and used neat. Water is only added to rinse out the packaging material, therefore the determination of degree of dissolution and dilution stability data is not applicable.</w:t>
            </w:r>
          </w:p>
        </w:tc>
        <w:tc>
          <w:tcPr>
            <w:tcW w:w="1443" w:type="dxa"/>
          </w:tcPr>
          <w:p w14:paraId="3FA1C1C6" w14:textId="77777777" w:rsidR="00503B66" w:rsidRPr="00570D1A" w:rsidRDefault="00503B66" w:rsidP="00503B66">
            <w:pPr>
              <w:rPr>
                <w:rFonts w:eastAsia="Calibri"/>
              </w:rPr>
            </w:pPr>
            <w:r w:rsidRPr="00570D1A">
              <w:rPr>
                <w:rFonts w:eastAsia="Calibri"/>
              </w:rPr>
              <w:t>-</w:t>
            </w:r>
          </w:p>
        </w:tc>
      </w:tr>
      <w:tr w:rsidR="00503B66" w:rsidRPr="00570D1A" w14:paraId="647158FC" w14:textId="77777777">
        <w:tc>
          <w:tcPr>
            <w:tcW w:w="2270" w:type="dxa"/>
          </w:tcPr>
          <w:p w14:paraId="2A67EAC6" w14:textId="77777777" w:rsidR="00503B66" w:rsidRPr="00570D1A" w:rsidRDefault="00503B66" w:rsidP="00503B66">
            <w:pPr>
              <w:rPr>
                <w:rFonts w:eastAsia="Calibri"/>
              </w:rPr>
            </w:pPr>
            <w:r w:rsidRPr="00570D1A">
              <w:rPr>
                <w:rFonts w:eastAsia="Calibri"/>
              </w:rPr>
              <w:t>Surface tension</w:t>
            </w:r>
          </w:p>
        </w:tc>
        <w:tc>
          <w:tcPr>
            <w:tcW w:w="1344" w:type="dxa"/>
          </w:tcPr>
          <w:p w14:paraId="6FA67915" w14:textId="19727DBF" w:rsidR="00503B66" w:rsidRPr="00570D1A" w:rsidRDefault="00503B66" w:rsidP="00503B66">
            <w:pPr>
              <w:rPr>
                <w:rFonts w:eastAsia="Calibri"/>
              </w:rPr>
            </w:pPr>
            <w:r>
              <w:rPr>
                <w:rFonts w:eastAsia="Calibri"/>
              </w:rPr>
              <w:t>OECD 115</w:t>
            </w:r>
          </w:p>
        </w:tc>
        <w:tc>
          <w:tcPr>
            <w:tcW w:w="1276" w:type="dxa"/>
          </w:tcPr>
          <w:p w14:paraId="607FFB96" w14:textId="664A51E3" w:rsidR="00503B66" w:rsidRPr="006860B1" w:rsidRDefault="00503B66" w:rsidP="00503B66">
            <w:pPr>
              <w:rPr>
                <w:rFonts w:eastAsia="Calibri"/>
              </w:rPr>
            </w:pPr>
            <w:r w:rsidRPr="006860B1">
              <w:rPr>
                <w:rFonts w:eastAsia="Calibri"/>
              </w:rPr>
              <w:t xml:space="preserve">Netwax NI Gold Plus </w:t>
            </w:r>
            <w:r w:rsidRPr="006860B1">
              <w:t>(25 % w/w dicopper oxide, 2.5 % w/w copper pyrithione)</w:t>
            </w:r>
          </w:p>
        </w:tc>
        <w:tc>
          <w:tcPr>
            <w:tcW w:w="2977" w:type="dxa"/>
          </w:tcPr>
          <w:p w14:paraId="0A311E44" w14:textId="0FD2A7FA" w:rsidR="00503B66" w:rsidRPr="006860B1" w:rsidRDefault="00503B66" w:rsidP="00503B66">
            <w:pPr>
              <w:rPr>
                <w:rFonts w:eastAsia="Calibri"/>
              </w:rPr>
            </w:pPr>
            <w:r w:rsidRPr="006860B1">
              <w:t>Read across to Netwax NI Gold</w:t>
            </w:r>
            <w:r w:rsidRPr="006860B1">
              <w:rPr>
                <w:rFonts w:eastAsia="Calibri"/>
              </w:rPr>
              <w:t xml:space="preserve"> Plus</w:t>
            </w:r>
            <w:r w:rsidRPr="006860B1">
              <w:rPr>
                <w:rStyle w:val="Fotnotereferanse"/>
                <w:rFonts w:eastAsia="Calibri"/>
              </w:rPr>
              <w:footnoteReference w:id="2"/>
            </w:r>
          </w:p>
          <w:p w14:paraId="7B9D3347" w14:textId="77777777" w:rsidR="00503B66" w:rsidRPr="006860B1" w:rsidRDefault="00503B66" w:rsidP="00503B66">
            <w:pPr>
              <w:rPr>
                <w:rFonts w:eastAsia="Calibri"/>
              </w:rPr>
            </w:pPr>
          </w:p>
          <w:p w14:paraId="28E38522" w14:textId="6FC996A4" w:rsidR="00503B66" w:rsidRPr="006860B1" w:rsidRDefault="00503B66" w:rsidP="00503B66">
            <w:pPr>
              <w:rPr>
                <w:rFonts w:eastAsia="Calibri"/>
              </w:rPr>
            </w:pPr>
            <w:r w:rsidRPr="00EE0BFF">
              <w:rPr>
                <w:rFonts w:eastAsia="Calibri"/>
              </w:rPr>
              <w:t>The surface tension determined at 20°C was 6</w:t>
            </w:r>
            <w:r>
              <w:rPr>
                <w:rFonts w:eastAsia="Calibri"/>
              </w:rPr>
              <w:t>6</w:t>
            </w:r>
            <w:r w:rsidRPr="00EE0BFF">
              <w:rPr>
                <w:rFonts w:eastAsia="Calibri"/>
              </w:rPr>
              <w:t>.</w:t>
            </w:r>
            <w:r>
              <w:rPr>
                <w:rFonts w:eastAsia="Calibri"/>
              </w:rPr>
              <w:t>7</w:t>
            </w:r>
            <w:r w:rsidRPr="00EE0BFF">
              <w:rPr>
                <w:rFonts w:eastAsia="Calibri"/>
              </w:rPr>
              <w:t>0 mN/m.</w:t>
            </w:r>
          </w:p>
        </w:tc>
        <w:tc>
          <w:tcPr>
            <w:tcW w:w="1443" w:type="dxa"/>
          </w:tcPr>
          <w:p w14:paraId="3B772273" w14:textId="77777777" w:rsidR="00503B66" w:rsidRPr="00D23476" w:rsidRDefault="00503B66" w:rsidP="00503B66">
            <w:pPr>
              <w:rPr>
                <w:rFonts w:eastAsia="Calibri"/>
              </w:rPr>
            </w:pPr>
            <w:r w:rsidRPr="006860B1">
              <w:t>Apps, G. (2018a, 2018b) Surface Tension testing on Netwax E8 Greenline and Netwax NI Gold Plus Biocide Formulations; CEMAS Report No. CEMR-8866; 26 November 2018</w:t>
            </w:r>
          </w:p>
        </w:tc>
      </w:tr>
      <w:tr w:rsidR="00503B66" w:rsidRPr="00871460" w14:paraId="50E51329" w14:textId="77777777">
        <w:trPr>
          <w:trHeight w:val="618"/>
        </w:trPr>
        <w:tc>
          <w:tcPr>
            <w:tcW w:w="2270" w:type="dxa"/>
          </w:tcPr>
          <w:p w14:paraId="6B6FB920" w14:textId="77777777" w:rsidR="00503B66" w:rsidRPr="00570D1A" w:rsidRDefault="00503B66" w:rsidP="00503B66">
            <w:pPr>
              <w:rPr>
                <w:rFonts w:eastAsia="Calibri"/>
              </w:rPr>
            </w:pPr>
            <w:r w:rsidRPr="00570D1A">
              <w:rPr>
                <w:rFonts w:eastAsia="Calibri"/>
              </w:rPr>
              <w:t>Viscosity</w:t>
            </w:r>
          </w:p>
        </w:tc>
        <w:tc>
          <w:tcPr>
            <w:tcW w:w="1344" w:type="dxa"/>
          </w:tcPr>
          <w:p w14:paraId="7C30D87D" w14:textId="77777777" w:rsidR="00503B66" w:rsidRDefault="00503B66" w:rsidP="00503B66">
            <w:pPr>
              <w:rPr>
                <w:rFonts w:eastAsia="Calibri"/>
              </w:rPr>
            </w:pPr>
            <w:r w:rsidRPr="0033119D">
              <w:rPr>
                <w:rFonts w:eastAsia="Calibri"/>
              </w:rPr>
              <w:t>OECD 114</w:t>
            </w:r>
          </w:p>
          <w:p w14:paraId="63A3D233" w14:textId="77777777" w:rsidR="00503B66" w:rsidRDefault="00503B66" w:rsidP="00503B66">
            <w:pPr>
              <w:rPr>
                <w:rFonts w:eastAsia="Calibri"/>
              </w:rPr>
            </w:pPr>
          </w:p>
          <w:p w14:paraId="381DEAF3" w14:textId="747756A7" w:rsidR="00503B66" w:rsidRPr="00E66DC8" w:rsidRDefault="00503B66" w:rsidP="00503B66">
            <w:pPr>
              <w:rPr>
                <w:rFonts w:eastAsia="Calibri"/>
                <w:color w:val="FF0000"/>
              </w:rPr>
            </w:pPr>
            <w:r>
              <w:rPr>
                <w:rFonts w:eastAsia="Calibri"/>
              </w:rPr>
              <w:t>(Rotational viscometer)</w:t>
            </w:r>
          </w:p>
        </w:tc>
        <w:tc>
          <w:tcPr>
            <w:tcW w:w="1276" w:type="dxa"/>
          </w:tcPr>
          <w:p w14:paraId="6ECB3C86" w14:textId="5C0C0738" w:rsidR="00503B66" w:rsidRPr="00570D1A" w:rsidRDefault="00503B66" w:rsidP="00503B66">
            <w:pPr>
              <w:rPr>
                <w:rFonts w:eastAsia="Calibri"/>
              </w:rPr>
            </w:pPr>
            <w:r w:rsidRPr="00FD581D">
              <w:t>Netwax NI Gold Light (18.0 % w/w dicopper oxide, 0.24 % w/w copper pyrithione)</w:t>
            </w:r>
          </w:p>
        </w:tc>
        <w:tc>
          <w:tcPr>
            <w:tcW w:w="2977" w:type="dxa"/>
          </w:tcPr>
          <w:p w14:paraId="05DDCF21" w14:textId="77777777" w:rsidR="00503B66" w:rsidRPr="00C47612" w:rsidRDefault="00503B66" w:rsidP="00503B66">
            <w:r w:rsidRPr="00C47612">
              <w:t>Viscosity at 116 s-1 (20°C):</w:t>
            </w:r>
          </w:p>
          <w:p w14:paraId="295FCE93" w14:textId="77777777" w:rsidR="00503B66" w:rsidRPr="00C47612" w:rsidRDefault="00503B66" w:rsidP="00503B66">
            <w:r w:rsidRPr="00C47612">
              <w:t>213 mPas</w:t>
            </w:r>
          </w:p>
          <w:p w14:paraId="5B84AFF9" w14:textId="77777777" w:rsidR="00503B66" w:rsidRPr="00C47612" w:rsidRDefault="00503B66" w:rsidP="00503B66">
            <w:pPr>
              <w:rPr>
                <w:rFonts w:eastAsia="Calibri"/>
              </w:rPr>
            </w:pPr>
            <w:r w:rsidRPr="00C47612">
              <w:t>Viscosity at 116 s-1 (40°C): 152 mPas</w:t>
            </w:r>
          </w:p>
        </w:tc>
        <w:tc>
          <w:tcPr>
            <w:tcW w:w="1443" w:type="dxa"/>
          </w:tcPr>
          <w:p w14:paraId="0C5FC3BE" w14:textId="77777777" w:rsidR="00503B66" w:rsidRPr="00C47612" w:rsidRDefault="00503B66" w:rsidP="00503B66">
            <w:r w:rsidRPr="00C47612">
              <w:rPr>
                <w:rFonts w:eastAsia="Calibri"/>
              </w:rPr>
              <w:t>Harding, L (2020) Storage Stability on Netwax NI Gold Light; CEMAS; Report Number CEMR-9027</w:t>
            </w:r>
          </w:p>
        </w:tc>
      </w:tr>
      <w:bookmarkEnd w:id="1297"/>
    </w:tbl>
    <w:p w14:paraId="7F1CDC24" w14:textId="77777777" w:rsidR="00A56DBD" w:rsidRPr="00A94AD2" w:rsidRDefault="00A56DBD" w:rsidP="00A56DBD">
      <w:pPr>
        <w:tabs>
          <w:tab w:val="left" w:pos="500"/>
        </w:tabs>
        <w:ind w:left="500" w:hanging="500"/>
        <w:rPr>
          <w:b/>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56DBD" w:rsidRPr="00871460" w14:paraId="692FC7A0" w14:textId="77777777">
        <w:tc>
          <w:tcPr>
            <w:tcW w:w="5000" w:type="pct"/>
            <w:tcBorders>
              <w:top w:val="single" w:sz="4" w:space="0" w:color="auto"/>
              <w:left w:val="single" w:sz="4" w:space="0" w:color="auto"/>
              <w:bottom w:val="single" w:sz="6" w:space="0" w:color="auto"/>
              <w:right w:val="single" w:sz="6" w:space="0" w:color="auto"/>
            </w:tcBorders>
            <w:shd w:val="clear" w:color="auto" w:fill="CCFFCC"/>
          </w:tcPr>
          <w:p w14:paraId="11363F87" w14:textId="77777777" w:rsidR="00A56DBD" w:rsidRPr="00A94AD2" w:rsidRDefault="00A56DBD">
            <w:pPr>
              <w:spacing w:line="260" w:lineRule="atLeast"/>
              <w:rPr>
                <w:rFonts w:eastAsia="Calibri"/>
                <w:b/>
                <w:bCs/>
              </w:rPr>
            </w:pPr>
            <w:r w:rsidRPr="00A94AD2">
              <w:rPr>
                <w:rFonts w:eastAsia="Calibri"/>
                <w:b/>
                <w:bCs/>
              </w:rPr>
              <w:t>Conclusion on the p</w:t>
            </w:r>
            <w:r w:rsidRPr="00A94AD2">
              <w:rPr>
                <w:rFonts w:eastAsia="Calibri"/>
                <w:b/>
              </w:rPr>
              <w:t>hysical, chemical and technical properties</w:t>
            </w:r>
            <w:r w:rsidRPr="00A94AD2">
              <w:rPr>
                <w:rFonts w:eastAsia="Calibri"/>
                <w:b/>
                <w:bCs/>
              </w:rPr>
              <w:t xml:space="preserve"> of the product</w:t>
            </w:r>
          </w:p>
        </w:tc>
      </w:tr>
      <w:tr w:rsidR="00A56DBD" w:rsidRPr="00871460" w14:paraId="48FBA5BB" w14:textId="7777777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90A3E0F" w14:textId="5BA33404" w:rsidR="00A56DBD" w:rsidRPr="00131203" w:rsidRDefault="00503B66" w:rsidP="007E4568">
            <w:pPr>
              <w:rPr>
                <w:rFonts w:eastAsia="Calibri"/>
              </w:rPr>
            </w:pPr>
            <w:r w:rsidRPr="00503B66">
              <w:rPr>
                <w:rFonts w:eastAsia="Calibri"/>
              </w:rPr>
              <w:t>Netwax NI Gold Light is a pink liquid with a slight indeterminate odour, a pH of 7.38 at 20 °C and relative density of 1.1830 at 20 °C.  There are long-term storage stability data for the product which demonstrate that the product is stable for 6 months when stored at ambient temperature</w:t>
            </w:r>
            <w:r w:rsidR="006F7B28">
              <w:rPr>
                <w:rFonts w:eastAsia="Calibri"/>
              </w:rPr>
              <w:t xml:space="preserve"> given that the products are stirred for 20 minutes </w:t>
            </w:r>
            <w:r w:rsidR="00F66C09">
              <w:rPr>
                <w:rFonts w:eastAsia="Calibri"/>
              </w:rPr>
              <w:t>with an appropriate stirring mechanism</w:t>
            </w:r>
            <w:r w:rsidR="006F7B28">
              <w:rPr>
                <w:rFonts w:eastAsia="Calibri"/>
              </w:rPr>
              <w:t xml:space="preserve"> </w:t>
            </w:r>
            <w:r w:rsidR="00F66C09">
              <w:rPr>
                <w:rFonts w:eastAsia="Calibri"/>
              </w:rPr>
              <w:t>prior to use and viscosity and density are measured to be within the specification of the authorisation</w:t>
            </w:r>
            <w:r w:rsidR="006F7B28">
              <w:rPr>
                <w:rFonts w:eastAsia="Calibri"/>
              </w:rPr>
              <w:t>.</w:t>
            </w:r>
            <w:r w:rsidRPr="00503B66">
              <w:rPr>
                <w:rFonts w:eastAsia="Calibri"/>
              </w:rPr>
              <w:t xml:space="preserve"> The label shall clearly state that the product is not to be stored at temperatures below 4 °C or above 30 °C</w:t>
            </w:r>
            <w:r w:rsidR="00131203">
              <w:rPr>
                <w:rFonts w:eastAsia="Calibri"/>
              </w:rPr>
              <w:t xml:space="preserve"> and protect from frost.</w:t>
            </w:r>
          </w:p>
        </w:tc>
      </w:tr>
    </w:tbl>
    <w:p w14:paraId="4EF4F5BE" w14:textId="77777777" w:rsidR="008417B9" w:rsidRPr="008417B9" w:rsidRDefault="008417B9" w:rsidP="007E4568">
      <w:pPr>
        <w:tabs>
          <w:tab w:val="left" w:pos="500"/>
          <w:tab w:val="left" w:pos="7560"/>
        </w:tabs>
        <w:rPr>
          <w:b/>
        </w:rPr>
      </w:pPr>
    </w:p>
    <w:p w14:paraId="77AD3B17" w14:textId="77777777" w:rsidR="00B36DA0" w:rsidRDefault="00B36DA0" w:rsidP="003F0F24">
      <w:pPr>
        <w:rPr>
          <w:b/>
          <w:lang w:val="en-US"/>
        </w:rPr>
      </w:pPr>
    </w:p>
    <w:p w14:paraId="40B9C6C9" w14:textId="77777777" w:rsidR="00B36DA0" w:rsidRDefault="00B36DA0" w:rsidP="003F0F24">
      <w:pPr>
        <w:rPr>
          <w:b/>
          <w:lang w:val="en-US"/>
        </w:rPr>
      </w:pPr>
    </w:p>
    <w:p w14:paraId="352A198F" w14:textId="6D9CC7A3" w:rsidR="00A56DBD" w:rsidRPr="00AD05F6" w:rsidRDefault="00A56DBD" w:rsidP="00B36DA0">
      <w:pPr>
        <w:tabs>
          <w:tab w:val="left" w:pos="5956"/>
        </w:tabs>
        <w:rPr>
          <w:b/>
          <w:color w:val="7030A0"/>
          <w:lang w:val="nb-NO"/>
        </w:rPr>
      </w:pPr>
      <w:r w:rsidRPr="00503B66">
        <w:rPr>
          <w:b/>
          <w:lang w:val="nb-NO"/>
        </w:rPr>
        <w:t xml:space="preserve">Meta SPC </w:t>
      </w:r>
      <w:r w:rsidR="00503B66" w:rsidRPr="00503B66">
        <w:rPr>
          <w:b/>
          <w:lang w:val="nb-NO"/>
        </w:rPr>
        <w:t>2</w:t>
      </w:r>
      <w:r w:rsidRPr="00503B66">
        <w:rPr>
          <w:b/>
          <w:lang w:val="nb-NO"/>
        </w:rPr>
        <w:t xml:space="preserve"> </w:t>
      </w:r>
      <w:r w:rsidRPr="00AD05F6">
        <w:rPr>
          <w:b/>
          <w:color w:val="7030A0"/>
          <w:lang w:val="nb-NO"/>
        </w:rPr>
        <w:tab/>
      </w:r>
    </w:p>
    <w:p w14:paraId="2B2359B8" w14:textId="2CC79E01" w:rsidR="00A56DBD" w:rsidRPr="00AD05F6" w:rsidRDefault="00A56DBD" w:rsidP="00A56DBD">
      <w:pPr>
        <w:tabs>
          <w:tab w:val="left" w:pos="500"/>
        </w:tabs>
        <w:ind w:left="500" w:hanging="500"/>
        <w:rPr>
          <w:lang w:val="nb-NO"/>
        </w:rPr>
      </w:pPr>
      <w:r w:rsidRPr="00AD05F6">
        <w:rPr>
          <w:lang w:val="nb-NO"/>
        </w:rPr>
        <w:t>Netwax NI Gold</w:t>
      </w:r>
      <w:r w:rsidR="00727815">
        <w:rPr>
          <w:rStyle w:val="Fotnotereferanse"/>
        </w:rPr>
        <w:footnoteReference w:id="3"/>
      </w:r>
    </w:p>
    <w:p w14:paraId="0635A85C" w14:textId="77777777" w:rsidR="00A56DBD" w:rsidRPr="00AD05F6" w:rsidRDefault="00A56DBD" w:rsidP="00A56DBD">
      <w:pPr>
        <w:spacing w:line="260" w:lineRule="atLeast"/>
        <w:ind w:left="360"/>
        <w:contextualSpacing/>
        <w:rPr>
          <w:rFonts w:eastAsia="Calibri"/>
          <w:lang w:val="nb-NO" w:eastAsia="sv-S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344"/>
        <w:gridCol w:w="1134"/>
        <w:gridCol w:w="2802"/>
        <w:gridCol w:w="1760"/>
      </w:tblGrid>
      <w:tr w:rsidR="00A56DBD" w:rsidRPr="00570D1A" w14:paraId="06F94E01" w14:textId="77777777">
        <w:trPr>
          <w:tblHeader/>
        </w:trPr>
        <w:tc>
          <w:tcPr>
            <w:tcW w:w="2270" w:type="dxa"/>
            <w:shd w:val="clear" w:color="auto" w:fill="E0E0E0"/>
            <w:vAlign w:val="center"/>
          </w:tcPr>
          <w:p w14:paraId="538893F5" w14:textId="77777777" w:rsidR="00A56DBD" w:rsidRPr="00570D1A" w:rsidRDefault="00A56DBD">
            <w:pPr>
              <w:spacing w:line="260" w:lineRule="atLeast"/>
              <w:rPr>
                <w:rFonts w:eastAsia="Calibri"/>
                <w:b/>
              </w:rPr>
            </w:pPr>
            <w:r w:rsidRPr="00570D1A">
              <w:rPr>
                <w:rFonts w:eastAsia="Calibri"/>
                <w:b/>
              </w:rPr>
              <w:t>Property</w:t>
            </w:r>
          </w:p>
        </w:tc>
        <w:tc>
          <w:tcPr>
            <w:tcW w:w="1344" w:type="dxa"/>
            <w:shd w:val="clear" w:color="auto" w:fill="E0E0E0"/>
            <w:vAlign w:val="center"/>
          </w:tcPr>
          <w:p w14:paraId="39A1033C" w14:textId="77777777" w:rsidR="00A56DBD" w:rsidRPr="00570D1A" w:rsidRDefault="00A56DBD">
            <w:pPr>
              <w:spacing w:line="260" w:lineRule="atLeast"/>
              <w:rPr>
                <w:rFonts w:eastAsia="Calibri"/>
                <w:b/>
              </w:rPr>
            </w:pPr>
            <w:r w:rsidRPr="00570D1A">
              <w:rPr>
                <w:rFonts w:eastAsia="Calibri"/>
                <w:b/>
              </w:rPr>
              <w:t>Guideline and Method</w:t>
            </w:r>
          </w:p>
        </w:tc>
        <w:tc>
          <w:tcPr>
            <w:tcW w:w="1134" w:type="dxa"/>
            <w:shd w:val="clear" w:color="auto" w:fill="E0E0E0"/>
            <w:vAlign w:val="center"/>
          </w:tcPr>
          <w:p w14:paraId="7105D77B" w14:textId="77777777" w:rsidR="00A56DBD" w:rsidRPr="00D759AB" w:rsidRDefault="00A56DBD">
            <w:pPr>
              <w:spacing w:line="260" w:lineRule="atLeast"/>
              <w:rPr>
                <w:rFonts w:eastAsia="Calibri"/>
                <w:b/>
              </w:rPr>
            </w:pPr>
            <w:r w:rsidRPr="00D759AB">
              <w:rPr>
                <w:rFonts w:eastAsia="Calibri"/>
                <w:b/>
              </w:rPr>
              <w:t>Purity of the test substance (% (w/w)</w:t>
            </w:r>
          </w:p>
        </w:tc>
        <w:tc>
          <w:tcPr>
            <w:tcW w:w="2802" w:type="dxa"/>
            <w:shd w:val="clear" w:color="auto" w:fill="E0E0E0"/>
            <w:vAlign w:val="center"/>
          </w:tcPr>
          <w:p w14:paraId="08287CDA" w14:textId="77777777" w:rsidR="00A56DBD" w:rsidRPr="00570D1A" w:rsidRDefault="00A56DBD">
            <w:pPr>
              <w:spacing w:line="260" w:lineRule="atLeast"/>
              <w:rPr>
                <w:rFonts w:eastAsia="Calibri"/>
                <w:b/>
              </w:rPr>
            </w:pPr>
            <w:r w:rsidRPr="00570D1A">
              <w:rPr>
                <w:rFonts w:eastAsia="Calibri"/>
                <w:b/>
              </w:rPr>
              <w:t>Results</w:t>
            </w:r>
          </w:p>
        </w:tc>
        <w:tc>
          <w:tcPr>
            <w:tcW w:w="1760" w:type="dxa"/>
            <w:shd w:val="clear" w:color="auto" w:fill="E0E0E0"/>
            <w:vAlign w:val="center"/>
          </w:tcPr>
          <w:p w14:paraId="144A71B8" w14:textId="77777777" w:rsidR="00A56DBD" w:rsidRPr="00570D1A" w:rsidRDefault="00A56DBD">
            <w:pPr>
              <w:spacing w:line="260" w:lineRule="atLeast"/>
              <w:rPr>
                <w:rFonts w:eastAsia="Calibri"/>
                <w:b/>
              </w:rPr>
            </w:pPr>
            <w:r w:rsidRPr="00570D1A">
              <w:rPr>
                <w:rFonts w:eastAsia="Calibri"/>
                <w:b/>
              </w:rPr>
              <w:t>Reference</w:t>
            </w:r>
          </w:p>
        </w:tc>
      </w:tr>
      <w:tr w:rsidR="00A56DBD" w:rsidRPr="00871460" w14:paraId="52E39F6C" w14:textId="77777777">
        <w:tc>
          <w:tcPr>
            <w:tcW w:w="2270" w:type="dxa"/>
          </w:tcPr>
          <w:p w14:paraId="5C8FADCE" w14:textId="2DE3689F" w:rsidR="00A56DBD" w:rsidRPr="00570D1A" w:rsidRDefault="00A56DBD" w:rsidP="00503B66">
            <w:pPr>
              <w:rPr>
                <w:rFonts w:eastAsia="Calibri"/>
              </w:rPr>
            </w:pPr>
            <w:r w:rsidRPr="00D759AB">
              <w:rPr>
                <w:rFonts w:eastAsia="Calibri"/>
              </w:rPr>
              <w:t>Physical state at 20 °C and 101.3 k</w:t>
            </w:r>
            <w:r w:rsidRPr="00570D1A">
              <w:rPr>
                <w:rFonts w:eastAsia="Calibri"/>
              </w:rPr>
              <w:t>Pa</w:t>
            </w:r>
          </w:p>
        </w:tc>
        <w:tc>
          <w:tcPr>
            <w:tcW w:w="1344" w:type="dxa"/>
          </w:tcPr>
          <w:p w14:paraId="0F0B9773" w14:textId="77777777" w:rsidR="00A56DBD" w:rsidRPr="00F856B4" w:rsidRDefault="00A56DBD">
            <w:pPr>
              <w:rPr>
                <w:rFonts w:eastAsia="Calibri"/>
              </w:rPr>
            </w:pPr>
            <w:r w:rsidRPr="00F856B4">
              <w:rPr>
                <w:rFonts w:eastAsia="Calibri"/>
              </w:rPr>
              <w:t>Visual assessment</w:t>
            </w:r>
          </w:p>
        </w:tc>
        <w:tc>
          <w:tcPr>
            <w:tcW w:w="1134" w:type="dxa"/>
          </w:tcPr>
          <w:p w14:paraId="4ABDC190" w14:textId="5FDD768D" w:rsidR="00A56DBD" w:rsidRPr="00F856B4" w:rsidRDefault="00727815">
            <w:pPr>
              <w:rPr>
                <w:rFonts w:eastAsia="Calibri"/>
              </w:rPr>
            </w:pPr>
            <w:r w:rsidRPr="00F856B4">
              <w:rPr>
                <w:rFonts w:eastAsia="Calibri"/>
              </w:rPr>
              <w:t>Netwax NI Gold</w:t>
            </w:r>
            <w:r w:rsidR="00500BFE">
              <w:rPr>
                <w:rFonts w:eastAsia="Calibri"/>
                <w:vertAlign w:val="subscript"/>
              </w:rPr>
              <w:t>old</w:t>
            </w:r>
            <w:r w:rsidR="00F856B4" w:rsidRPr="00F856B4">
              <w:rPr>
                <w:rFonts w:eastAsia="Calibri"/>
              </w:rPr>
              <w:t xml:space="preserve"> </w:t>
            </w:r>
            <w:r w:rsidR="00F856B4" w:rsidRPr="00F856B4">
              <w:t>(21.5 % w/w dicopper oxide, 1.4 % w/w copper pyrithione)</w:t>
            </w:r>
            <w:r w:rsidRPr="00F856B4">
              <w:rPr>
                <w:rFonts w:eastAsia="Calibri"/>
              </w:rPr>
              <w:t xml:space="preserve"> </w:t>
            </w:r>
          </w:p>
        </w:tc>
        <w:tc>
          <w:tcPr>
            <w:tcW w:w="2802" w:type="dxa"/>
          </w:tcPr>
          <w:p w14:paraId="6CB78049" w14:textId="77777777" w:rsidR="00A56DBD" w:rsidRPr="00F856B4" w:rsidRDefault="00A56DBD">
            <w:pPr>
              <w:rPr>
                <w:rFonts w:eastAsia="Calibri"/>
              </w:rPr>
            </w:pPr>
            <w:r w:rsidRPr="00F856B4">
              <w:rPr>
                <w:rFonts w:eastAsia="Calibri"/>
              </w:rPr>
              <w:t>Liquid</w:t>
            </w:r>
          </w:p>
        </w:tc>
        <w:tc>
          <w:tcPr>
            <w:tcW w:w="1760" w:type="dxa"/>
          </w:tcPr>
          <w:p w14:paraId="56C15B97" w14:textId="1750301C" w:rsidR="00A56DBD" w:rsidRPr="00D759AB" w:rsidRDefault="00A56DBD">
            <w:pPr>
              <w:rPr>
                <w:color w:val="0070C0"/>
              </w:rPr>
            </w:pPr>
            <w:r w:rsidRPr="00F856B4">
              <w:t>Harding, L (2018) Physical and Chemical Testing of Netwax NI Gold; CEMR-8351.</w:t>
            </w:r>
          </w:p>
        </w:tc>
      </w:tr>
      <w:tr w:rsidR="00A56DBD" w:rsidRPr="00871460" w14:paraId="1221B594" w14:textId="77777777">
        <w:tc>
          <w:tcPr>
            <w:tcW w:w="2270" w:type="dxa"/>
          </w:tcPr>
          <w:p w14:paraId="0167DDD6" w14:textId="77777777" w:rsidR="00A56DBD" w:rsidRPr="00D759AB" w:rsidRDefault="00A56DBD">
            <w:pPr>
              <w:rPr>
                <w:rFonts w:eastAsia="Calibri"/>
              </w:rPr>
            </w:pPr>
            <w:r w:rsidRPr="00D759AB">
              <w:rPr>
                <w:rFonts w:eastAsia="Calibri"/>
              </w:rPr>
              <w:t>Colour at 20 °C and 101.3 kPa</w:t>
            </w:r>
          </w:p>
        </w:tc>
        <w:tc>
          <w:tcPr>
            <w:tcW w:w="1344" w:type="dxa"/>
          </w:tcPr>
          <w:p w14:paraId="08B607ED" w14:textId="77777777" w:rsidR="00A56DBD" w:rsidRPr="00F856B4" w:rsidRDefault="00A56DBD">
            <w:pPr>
              <w:rPr>
                <w:rFonts w:eastAsia="Calibri"/>
              </w:rPr>
            </w:pPr>
            <w:r w:rsidRPr="00F856B4">
              <w:rPr>
                <w:rFonts w:eastAsia="Calibri"/>
              </w:rPr>
              <w:t>Visual assessment</w:t>
            </w:r>
          </w:p>
        </w:tc>
        <w:tc>
          <w:tcPr>
            <w:tcW w:w="1134" w:type="dxa"/>
          </w:tcPr>
          <w:p w14:paraId="4A5AD6E1" w14:textId="45F2D199" w:rsidR="00A56DBD" w:rsidRPr="00F856B4" w:rsidRDefault="00F856B4">
            <w:r w:rsidRPr="00F856B4">
              <w:rPr>
                <w:rFonts w:eastAsia="Calibri"/>
              </w:rPr>
              <w:t>Netwax NI Gold</w:t>
            </w:r>
            <w:r w:rsidR="00500BFE">
              <w:rPr>
                <w:rFonts w:eastAsia="Calibri"/>
                <w:vertAlign w:val="subscript"/>
              </w:rPr>
              <w:t>old</w:t>
            </w:r>
            <w:r w:rsidRPr="00F856B4">
              <w:rPr>
                <w:rFonts w:eastAsia="Calibri"/>
              </w:rPr>
              <w:t xml:space="preserve"> </w:t>
            </w:r>
            <w:r w:rsidRPr="00F856B4">
              <w:t>(21.5 % w/w dicopper oxide, 1.4 % w/w copper pyrithione)</w:t>
            </w:r>
          </w:p>
        </w:tc>
        <w:tc>
          <w:tcPr>
            <w:tcW w:w="2802" w:type="dxa"/>
          </w:tcPr>
          <w:p w14:paraId="19F25B88" w14:textId="77777777" w:rsidR="00A56DBD" w:rsidRPr="00F856B4" w:rsidRDefault="00A56DBD">
            <w:r w:rsidRPr="00F856B4">
              <w:t>Red</w:t>
            </w:r>
          </w:p>
        </w:tc>
        <w:tc>
          <w:tcPr>
            <w:tcW w:w="1760" w:type="dxa"/>
          </w:tcPr>
          <w:p w14:paraId="01AE2DDA" w14:textId="7A5262AF" w:rsidR="00A56DBD" w:rsidRPr="00F856B4" w:rsidRDefault="00A56DBD">
            <w:r w:rsidRPr="00F856B4">
              <w:t>Harding, L (2018) Physical and Chemical Testing of Netwax NI Gold; CEMR-8351.</w:t>
            </w:r>
          </w:p>
        </w:tc>
      </w:tr>
      <w:tr w:rsidR="00A56DBD" w:rsidRPr="00871460" w14:paraId="4F52FA13" w14:textId="77777777">
        <w:tc>
          <w:tcPr>
            <w:tcW w:w="2270" w:type="dxa"/>
          </w:tcPr>
          <w:p w14:paraId="323F96C8" w14:textId="77777777" w:rsidR="00A56DBD" w:rsidRPr="00D759AB" w:rsidRDefault="00A56DBD">
            <w:pPr>
              <w:rPr>
                <w:rFonts w:eastAsia="Calibri"/>
              </w:rPr>
            </w:pPr>
            <w:r w:rsidRPr="00D759AB">
              <w:rPr>
                <w:rFonts w:eastAsia="Calibri"/>
              </w:rPr>
              <w:t>Odour at 20 °C and 101.3 kPa</w:t>
            </w:r>
          </w:p>
        </w:tc>
        <w:tc>
          <w:tcPr>
            <w:tcW w:w="1344" w:type="dxa"/>
          </w:tcPr>
          <w:p w14:paraId="4C8840FC" w14:textId="77777777" w:rsidR="00A56DBD" w:rsidRPr="00F856B4" w:rsidRDefault="00A56DBD">
            <w:pPr>
              <w:rPr>
                <w:rFonts w:eastAsia="Calibri"/>
              </w:rPr>
            </w:pPr>
            <w:r w:rsidRPr="00F856B4">
              <w:rPr>
                <w:rFonts w:eastAsia="Calibri"/>
              </w:rPr>
              <w:t>Olfactory assessment</w:t>
            </w:r>
          </w:p>
        </w:tc>
        <w:tc>
          <w:tcPr>
            <w:tcW w:w="1134" w:type="dxa"/>
          </w:tcPr>
          <w:p w14:paraId="2231E495" w14:textId="0F5FBF24" w:rsidR="00A56DBD" w:rsidRPr="00F856B4" w:rsidRDefault="00F856B4">
            <w:r w:rsidRPr="00F856B4">
              <w:rPr>
                <w:rFonts w:eastAsia="Calibri"/>
              </w:rPr>
              <w:t>Netwax NI Gold</w:t>
            </w:r>
            <w:r w:rsidR="00500BFE">
              <w:rPr>
                <w:rFonts w:eastAsia="Calibri"/>
                <w:vertAlign w:val="subscript"/>
              </w:rPr>
              <w:t>old</w:t>
            </w:r>
            <w:r w:rsidRPr="00F856B4">
              <w:rPr>
                <w:rFonts w:eastAsia="Calibri"/>
              </w:rPr>
              <w:t xml:space="preserve"> </w:t>
            </w:r>
            <w:r w:rsidRPr="00F856B4">
              <w:t>(21.5 % w/w dicopper oxide, 1.4 % w/w copper pyrithione)</w:t>
            </w:r>
          </w:p>
        </w:tc>
        <w:tc>
          <w:tcPr>
            <w:tcW w:w="2802" w:type="dxa"/>
          </w:tcPr>
          <w:p w14:paraId="6F1AE438" w14:textId="77777777" w:rsidR="00A56DBD" w:rsidRPr="00F856B4" w:rsidRDefault="00A56DBD">
            <w:r w:rsidRPr="00F856B4">
              <w:t xml:space="preserve">Not discernible </w:t>
            </w:r>
          </w:p>
        </w:tc>
        <w:tc>
          <w:tcPr>
            <w:tcW w:w="1760" w:type="dxa"/>
          </w:tcPr>
          <w:p w14:paraId="75B22C1B" w14:textId="45A0BC79" w:rsidR="00A56DBD" w:rsidRPr="00F856B4" w:rsidRDefault="00A56DBD">
            <w:r w:rsidRPr="00F856B4">
              <w:t>Harding, L (2018) Physical and Chemical Testing of Netwax NI Gold; CEMR-8351.</w:t>
            </w:r>
          </w:p>
        </w:tc>
      </w:tr>
      <w:tr w:rsidR="00A56DBD" w:rsidRPr="00871460" w14:paraId="4A52E6B7" w14:textId="77777777">
        <w:tc>
          <w:tcPr>
            <w:tcW w:w="2270" w:type="dxa"/>
          </w:tcPr>
          <w:p w14:paraId="3D5084E4" w14:textId="77777777" w:rsidR="00A56DBD" w:rsidRPr="00570D1A" w:rsidRDefault="00A56DBD">
            <w:pPr>
              <w:rPr>
                <w:rFonts w:eastAsia="Calibri"/>
              </w:rPr>
            </w:pPr>
            <w:r w:rsidRPr="00570D1A">
              <w:rPr>
                <w:rFonts w:eastAsia="Calibri"/>
              </w:rPr>
              <w:t>Acidity / alkalinity</w:t>
            </w:r>
          </w:p>
        </w:tc>
        <w:tc>
          <w:tcPr>
            <w:tcW w:w="1344" w:type="dxa"/>
          </w:tcPr>
          <w:p w14:paraId="5506FE70" w14:textId="77777777" w:rsidR="00A56DBD" w:rsidRPr="00F856B4" w:rsidRDefault="00A56DBD">
            <w:r w:rsidRPr="00F856B4">
              <w:t>CIPAC MT 75.3</w:t>
            </w:r>
          </w:p>
        </w:tc>
        <w:tc>
          <w:tcPr>
            <w:tcW w:w="1134" w:type="dxa"/>
          </w:tcPr>
          <w:p w14:paraId="085BDFD7" w14:textId="04A4EEB6" w:rsidR="00A56DBD" w:rsidRPr="00F856B4" w:rsidRDefault="00F856B4">
            <w:r w:rsidRPr="00F856B4">
              <w:rPr>
                <w:rFonts w:eastAsia="Calibri"/>
              </w:rPr>
              <w:t>Netwax NI Gold</w:t>
            </w:r>
            <w:r w:rsidR="00500BFE">
              <w:rPr>
                <w:rFonts w:eastAsia="Calibri"/>
                <w:vertAlign w:val="subscript"/>
              </w:rPr>
              <w:t>old</w:t>
            </w:r>
            <w:r w:rsidRPr="00F856B4">
              <w:rPr>
                <w:rFonts w:eastAsia="Calibri"/>
              </w:rPr>
              <w:t xml:space="preserve"> </w:t>
            </w:r>
            <w:r w:rsidRPr="00F856B4">
              <w:t>(21.5 % w/w dicopper oxide, 1.4 % w/w copper pyrithione)</w:t>
            </w:r>
          </w:p>
        </w:tc>
        <w:tc>
          <w:tcPr>
            <w:tcW w:w="2802" w:type="dxa"/>
          </w:tcPr>
          <w:p w14:paraId="47A6E3B7" w14:textId="77777777" w:rsidR="00A56DBD" w:rsidRPr="00F856B4" w:rsidRDefault="00A56DBD">
            <w:r w:rsidRPr="00F856B4">
              <w:t>6.86 at 19.9°C</w:t>
            </w:r>
          </w:p>
        </w:tc>
        <w:tc>
          <w:tcPr>
            <w:tcW w:w="1760" w:type="dxa"/>
          </w:tcPr>
          <w:p w14:paraId="687ACE8D" w14:textId="426B532F" w:rsidR="00A56DBD" w:rsidRPr="00F856B4" w:rsidRDefault="00A56DBD">
            <w:r w:rsidRPr="00F856B4">
              <w:t>Harding, L (2018) Physical and Chemical Testing of Netwax NI Gold; CEMR-8351.</w:t>
            </w:r>
          </w:p>
        </w:tc>
      </w:tr>
      <w:tr w:rsidR="00A56DBD" w:rsidRPr="00871460" w14:paraId="07835F73" w14:textId="77777777">
        <w:tc>
          <w:tcPr>
            <w:tcW w:w="2270" w:type="dxa"/>
            <w:tcBorders>
              <w:top w:val="single" w:sz="4" w:space="0" w:color="auto"/>
              <w:left w:val="single" w:sz="4" w:space="0" w:color="auto"/>
              <w:bottom w:val="single" w:sz="4" w:space="0" w:color="auto"/>
              <w:right w:val="single" w:sz="4" w:space="0" w:color="auto"/>
            </w:tcBorders>
          </w:tcPr>
          <w:p w14:paraId="6969DF1B" w14:textId="77777777" w:rsidR="00A56DBD" w:rsidRPr="00570D1A" w:rsidRDefault="00A56DBD">
            <w:pPr>
              <w:rPr>
                <w:rFonts w:eastAsia="Calibri"/>
              </w:rPr>
            </w:pPr>
            <w:r w:rsidRPr="00570D1A">
              <w:rPr>
                <w:rFonts w:eastAsia="Calibri"/>
              </w:rPr>
              <w:t>Relative density / bulk density</w:t>
            </w:r>
          </w:p>
        </w:tc>
        <w:tc>
          <w:tcPr>
            <w:tcW w:w="1344" w:type="dxa"/>
            <w:tcBorders>
              <w:top w:val="single" w:sz="4" w:space="0" w:color="auto"/>
              <w:left w:val="single" w:sz="4" w:space="0" w:color="auto"/>
              <w:bottom w:val="single" w:sz="4" w:space="0" w:color="auto"/>
              <w:right w:val="single" w:sz="4" w:space="0" w:color="auto"/>
            </w:tcBorders>
          </w:tcPr>
          <w:p w14:paraId="1DA10CD7" w14:textId="77777777" w:rsidR="00A56DBD" w:rsidRPr="00F856B4" w:rsidRDefault="00A56DBD">
            <w:r w:rsidRPr="00F856B4">
              <w:t>OECD Guideline 109 (Density of Liquids and Solids)</w:t>
            </w:r>
          </w:p>
        </w:tc>
        <w:tc>
          <w:tcPr>
            <w:tcW w:w="1134" w:type="dxa"/>
            <w:tcBorders>
              <w:top w:val="single" w:sz="4" w:space="0" w:color="auto"/>
              <w:left w:val="single" w:sz="4" w:space="0" w:color="auto"/>
              <w:bottom w:val="single" w:sz="4" w:space="0" w:color="auto"/>
              <w:right w:val="single" w:sz="4" w:space="0" w:color="auto"/>
            </w:tcBorders>
          </w:tcPr>
          <w:p w14:paraId="46765B83" w14:textId="46665CA3" w:rsidR="00A56DBD" w:rsidRPr="00F856B4" w:rsidRDefault="00F856B4">
            <w:r w:rsidRPr="00F856B4">
              <w:rPr>
                <w:rFonts w:eastAsia="Calibri"/>
              </w:rPr>
              <w:t>Netwax NI Gold</w:t>
            </w:r>
            <w:r w:rsidR="00500BFE">
              <w:rPr>
                <w:rFonts w:eastAsia="Calibri"/>
                <w:vertAlign w:val="subscript"/>
              </w:rPr>
              <w:t>old</w:t>
            </w:r>
            <w:r w:rsidRPr="00F856B4">
              <w:rPr>
                <w:rFonts w:eastAsia="Calibri"/>
              </w:rPr>
              <w:t xml:space="preserve"> </w:t>
            </w:r>
            <w:r w:rsidRPr="00F856B4">
              <w:t>(21.5 % w/w dicopper oxide, 1.4 % w/w copper pyrithione)</w:t>
            </w:r>
          </w:p>
        </w:tc>
        <w:tc>
          <w:tcPr>
            <w:tcW w:w="2802" w:type="dxa"/>
            <w:tcBorders>
              <w:top w:val="single" w:sz="4" w:space="0" w:color="auto"/>
              <w:left w:val="single" w:sz="4" w:space="0" w:color="auto"/>
              <w:bottom w:val="single" w:sz="4" w:space="0" w:color="auto"/>
              <w:right w:val="single" w:sz="4" w:space="0" w:color="auto"/>
            </w:tcBorders>
          </w:tcPr>
          <w:p w14:paraId="45A18E66" w14:textId="3C6788A8" w:rsidR="00A56DBD" w:rsidRPr="00F856B4" w:rsidRDefault="00A56DBD">
            <w:r w:rsidRPr="00F856B4">
              <w:t>1.226</w:t>
            </w:r>
            <w:r w:rsidR="00F856B4" w:rsidRPr="00F856B4">
              <w:t>0</w:t>
            </w:r>
            <w:r w:rsidRPr="00F856B4">
              <w:t xml:space="preserve"> at 20°C</w:t>
            </w:r>
          </w:p>
        </w:tc>
        <w:tc>
          <w:tcPr>
            <w:tcW w:w="1760" w:type="dxa"/>
            <w:tcBorders>
              <w:top w:val="single" w:sz="4" w:space="0" w:color="auto"/>
              <w:left w:val="single" w:sz="4" w:space="0" w:color="auto"/>
              <w:bottom w:val="single" w:sz="4" w:space="0" w:color="auto"/>
              <w:right w:val="single" w:sz="4" w:space="0" w:color="auto"/>
            </w:tcBorders>
          </w:tcPr>
          <w:p w14:paraId="61E0C8C7" w14:textId="2A631B20" w:rsidR="00A56DBD" w:rsidRPr="00F856B4" w:rsidRDefault="00A56DBD">
            <w:r w:rsidRPr="00F856B4">
              <w:t>Harding, L (2018) Physical and Chemical Testing of Netwax NI Gold; CEMR-8351.</w:t>
            </w:r>
          </w:p>
        </w:tc>
      </w:tr>
      <w:tr w:rsidR="00A56DBD" w:rsidRPr="00570D1A" w14:paraId="500FFACE" w14:textId="77777777">
        <w:tc>
          <w:tcPr>
            <w:tcW w:w="2270" w:type="dxa"/>
          </w:tcPr>
          <w:p w14:paraId="55F17A7F" w14:textId="77777777" w:rsidR="00A56DBD" w:rsidRPr="00D759AB" w:rsidRDefault="00A56DBD">
            <w:pPr>
              <w:rPr>
                <w:rFonts w:eastAsia="Calibri"/>
              </w:rPr>
            </w:pPr>
            <w:r w:rsidRPr="00D759AB">
              <w:rPr>
                <w:rFonts w:eastAsia="Calibri"/>
              </w:rPr>
              <w:t xml:space="preserve">Storage stability test – </w:t>
            </w:r>
            <w:r w:rsidRPr="00D759AB">
              <w:rPr>
                <w:rFonts w:eastAsia="Calibri"/>
                <w:b/>
              </w:rPr>
              <w:t>accelerated storage</w:t>
            </w:r>
          </w:p>
        </w:tc>
        <w:tc>
          <w:tcPr>
            <w:tcW w:w="1344" w:type="dxa"/>
          </w:tcPr>
          <w:p w14:paraId="2BF52B10" w14:textId="48CA63C2" w:rsidR="00A56DBD" w:rsidRPr="00570D1A" w:rsidRDefault="0046007F" w:rsidP="00EA77D3">
            <w:pPr>
              <w:rPr>
                <w:rFonts w:eastAsia="Calibri"/>
              </w:rPr>
            </w:pPr>
            <w:r>
              <w:rPr>
                <w:rFonts w:eastAsia="Calibri"/>
              </w:rPr>
              <w:t>-</w:t>
            </w:r>
          </w:p>
        </w:tc>
        <w:tc>
          <w:tcPr>
            <w:tcW w:w="1134" w:type="dxa"/>
          </w:tcPr>
          <w:p w14:paraId="7781BEE1" w14:textId="19470768" w:rsidR="00A56DBD" w:rsidRPr="00570D1A" w:rsidRDefault="00F856B4">
            <w:pPr>
              <w:rPr>
                <w:rFonts w:eastAsia="Calibri"/>
              </w:rPr>
            </w:pPr>
            <w:r w:rsidRPr="00FD581D">
              <w:t>Netwax NI Gold Light (18.0 % w/w dicopper oxide, 0.24 % w/w copper pyrithione)</w:t>
            </w:r>
          </w:p>
        </w:tc>
        <w:tc>
          <w:tcPr>
            <w:tcW w:w="2802" w:type="dxa"/>
          </w:tcPr>
          <w:p w14:paraId="4784B52D" w14:textId="3E8B54BF" w:rsidR="00A56DBD" w:rsidRPr="00F856B4" w:rsidRDefault="00A56DBD">
            <w:r w:rsidRPr="00F856B4">
              <w:t>Read across to Netwax NI Gold Light</w:t>
            </w:r>
            <w:r w:rsidR="00F856B4" w:rsidRPr="00F856B4">
              <w:t>.</w:t>
            </w:r>
          </w:p>
          <w:p w14:paraId="023EF0F1" w14:textId="0D82A18E" w:rsidR="00F856B4" w:rsidRDefault="00F856B4"/>
          <w:p w14:paraId="2C815636" w14:textId="77777777" w:rsidR="00EA77D3" w:rsidRDefault="00EA77D3" w:rsidP="00EA77D3">
            <w:pPr>
              <w:rPr>
                <w:rFonts w:eastAsia="Calibri"/>
              </w:rPr>
            </w:pPr>
            <w:r>
              <w:rPr>
                <w:rFonts w:eastAsia="Calibri"/>
                <w:lang w:val="en-US"/>
              </w:rPr>
              <w:t>Stored for 2 weeks at 54</w:t>
            </w:r>
            <w:r>
              <w:t xml:space="preserve"> </w:t>
            </w:r>
            <w:r w:rsidRPr="00CA2DB9">
              <w:rPr>
                <w:rFonts w:eastAsia="Calibri"/>
              </w:rPr>
              <w:t>°C</w:t>
            </w:r>
            <w:r>
              <w:rPr>
                <w:rFonts w:eastAsia="Calibri"/>
              </w:rPr>
              <w:t>.</w:t>
            </w:r>
          </w:p>
          <w:p w14:paraId="677C742A" w14:textId="77777777" w:rsidR="00EA77D3" w:rsidRPr="00F856B4" w:rsidRDefault="00EA77D3"/>
          <w:p w14:paraId="15A77160" w14:textId="21E42774" w:rsidR="00F856B4" w:rsidRPr="0046007F" w:rsidRDefault="00F856B4" w:rsidP="00F856B4">
            <w:pPr>
              <w:rPr>
                <w:rFonts w:eastAsia="Calibri"/>
              </w:rPr>
            </w:pPr>
            <w:r w:rsidRPr="00F856B4">
              <w:rPr>
                <w:rFonts w:eastAsia="Calibri"/>
                <w:lang w:val="en-US"/>
              </w:rPr>
              <w:t>The packaging of the test was</w:t>
            </w:r>
            <w:r w:rsidR="0046007F">
              <w:rPr>
                <w:rFonts w:eastAsia="Calibri"/>
                <w:lang w:val="en-US"/>
              </w:rPr>
              <w:t xml:space="preserve"> 500 mL</w:t>
            </w:r>
            <w:r w:rsidRPr="00F856B4">
              <w:rPr>
                <w:rFonts w:eastAsia="Calibri"/>
                <w:lang w:val="en-US"/>
              </w:rPr>
              <w:t xml:space="preserve"> PE bottles</w:t>
            </w:r>
            <w:r w:rsidR="0046007F">
              <w:rPr>
                <w:rFonts w:eastAsia="Calibri"/>
                <w:lang w:val="en-US"/>
              </w:rPr>
              <w:t>.</w:t>
            </w:r>
          </w:p>
          <w:p w14:paraId="53B525E6" w14:textId="77777777" w:rsidR="00F856B4" w:rsidRPr="00F856B4" w:rsidRDefault="00F856B4" w:rsidP="00F856B4">
            <w:pPr>
              <w:rPr>
                <w:lang w:val="en-US"/>
              </w:rPr>
            </w:pPr>
          </w:p>
          <w:p w14:paraId="677BC0F8" w14:textId="77777777" w:rsidR="00F856B4" w:rsidRPr="00F856B4" w:rsidRDefault="00F856B4" w:rsidP="00F856B4">
            <w:pPr>
              <w:rPr>
                <w:lang w:val="en-US"/>
              </w:rPr>
            </w:pPr>
            <w:r w:rsidRPr="00F856B4">
              <w:rPr>
                <w:lang w:val="en-US"/>
              </w:rPr>
              <w:t xml:space="preserve">Appearance of the product and packaging, pH and relative density were measured after storage together with the active substance content. </w:t>
            </w:r>
          </w:p>
          <w:p w14:paraId="11A6D0D3" w14:textId="77777777" w:rsidR="00F856B4" w:rsidRPr="00F856B4" w:rsidRDefault="00F856B4" w:rsidP="00F856B4">
            <w:pPr>
              <w:rPr>
                <w:lang w:val="en-US"/>
              </w:rPr>
            </w:pPr>
          </w:p>
          <w:p w14:paraId="47A5E340" w14:textId="77777777" w:rsidR="00F856B4" w:rsidRPr="00F856B4" w:rsidRDefault="00F856B4" w:rsidP="00F856B4">
            <w:pPr>
              <w:rPr>
                <w:b/>
                <w:bCs/>
                <w:lang w:val="en-US"/>
              </w:rPr>
            </w:pPr>
            <w:r w:rsidRPr="00F856B4">
              <w:rPr>
                <w:b/>
                <w:bCs/>
                <w:lang w:val="en-US"/>
              </w:rPr>
              <w:t>Active substance content:</w:t>
            </w:r>
          </w:p>
          <w:p w14:paraId="420BFBB8" w14:textId="77777777" w:rsidR="00F856B4" w:rsidRPr="00F856B4" w:rsidRDefault="00F856B4" w:rsidP="00F856B4">
            <w:pPr>
              <w:rPr>
                <w:lang w:val="en-US"/>
              </w:rPr>
            </w:pPr>
            <w:r w:rsidRPr="00F856B4">
              <w:rPr>
                <w:lang w:val="en-US"/>
              </w:rPr>
              <w:t>T= 0</w:t>
            </w:r>
          </w:p>
          <w:p w14:paraId="60C4AA24" w14:textId="77777777" w:rsidR="00F856B4" w:rsidRPr="00F856B4" w:rsidRDefault="00F856B4" w:rsidP="00F856B4">
            <w:pPr>
              <w:rPr>
                <w:lang w:val="en-US"/>
              </w:rPr>
            </w:pPr>
            <w:r w:rsidRPr="00F856B4">
              <w:rPr>
                <w:lang w:val="en-US"/>
              </w:rPr>
              <w:t>Dicopper oxide: 18.69 % w/w</w:t>
            </w:r>
          </w:p>
          <w:p w14:paraId="73C02149" w14:textId="77777777" w:rsidR="00F856B4" w:rsidRPr="00F856B4" w:rsidRDefault="00F856B4" w:rsidP="00F856B4">
            <w:pPr>
              <w:rPr>
                <w:lang w:val="en-US"/>
              </w:rPr>
            </w:pPr>
            <w:r w:rsidRPr="00F856B4">
              <w:rPr>
                <w:lang w:val="en-US"/>
              </w:rPr>
              <w:t>Copper pyrithione: 0.24 % w/w</w:t>
            </w:r>
          </w:p>
          <w:p w14:paraId="2CC9D12D" w14:textId="77777777" w:rsidR="00F856B4" w:rsidRPr="00F856B4" w:rsidRDefault="00F856B4" w:rsidP="00F856B4">
            <w:pPr>
              <w:rPr>
                <w:lang w:val="en-US"/>
              </w:rPr>
            </w:pPr>
          </w:p>
          <w:p w14:paraId="556A754D" w14:textId="77777777" w:rsidR="00F856B4" w:rsidRPr="00F856B4" w:rsidRDefault="00F856B4" w:rsidP="00F856B4">
            <w:pPr>
              <w:rPr>
                <w:lang w:val="en-US"/>
              </w:rPr>
            </w:pPr>
            <w:r w:rsidRPr="00F856B4">
              <w:rPr>
                <w:lang w:val="en-US"/>
              </w:rPr>
              <w:t>T = 2 weeks</w:t>
            </w:r>
          </w:p>
          <w:p w14:paraId="7022EF86" w14:textId="77777777" w:rsidR="00F856B4" w:rsidRPr="00F856B4" w:rsidRDefault="00F856B4" w:rsidP="00F856B4">
            <w:pPr>
              <w:rPr>
                <w:lang w:val="en-US"/>
              </w:rPr>
            </w:pPr>
            <w:r w:rsidRPr="00F856B4">
              <w:rPr>
                <w:lang w:val="en-US"/>
              </w:rPr>
              <w:t>Dicopper oxide: 19.10 % w/w [2.18 % change in dicopper oxide content]</w:t>
            </w:r>
          </w:p>
          <w:p w14:paraId="074BDEBF" w14:textId="77777777" w:rsidR="00F856B4" w:rsidRPr="00F856B4" w:rsidRDefault="00F856B4" w:rsidP="00F856B4">
            <w:pPr>
              <w:rPr>
                <w:lang w:val="en-US"/>
              </w:rPr>
            </w:pPr>
            <w:r w:rsidRPr="00F856B4">
              <w:rPr>
                <w:lang w:val="en-US"/>
              </w:rPr>
              <w:t>Copper pyrithione: 0.21 % w/w. [13.09 % change in copper pyrithione content].</w:t>
            </w:r>
          </w:p>
          <w:p w14:paraId="04ACEAA1" w14:textId="77777777" w:rsidR="00F856B4" w:rsidRPr="00F856B4" w:rsidRDefault="00F856B4" w:rsidP="00F856B4">
            <w:pPr>
              <w:rPr>
                <w:lang w:val="en-US"/>
              </w:rPr>
            </w:pPr>
          </w:p>
          <w:p w14:paraId="78B1E087" w14:textId="77777777" w:rsidR="00F856B4" w:rsidRPr="00F856B4" w:rsidRDefault="00F856B4" w:rsidP="00F856B4">
            <w:pPr>
              <w:rPr>
                <w:b/>
                <w:bCs/>
                <w:lang w:val="en-US"/>
              </w:rPr>
            </w:pPr>
            <w:r w:rsidRPr="00F856B4">
              <w:rPr>
                <w:b/>
                <w:bCs/>
                <w:lang w:val="en-US"/>
              </w:rPr>
              <w:t>pH</w:t>
            </w:r>
          </w:p>
          <w:p w14:paraId="5AFF842B" w14:textId="77777777" w:rsidR="00F856B4" w:rsidRPr="00F856B4" w:rsidRDefault="00F856B4" w:rsidP="00F856B4">
            <w:pPr>
              <w:rPr>
                <w:lang w:val="en-US"/>
              </w:rPr>
            </w:pPr>
            <w:r w:rsidRPr="00F856B4">
              <w:rPr>
                <w:lang w:val="en-US"/>
              </w:rPr>
              <w:t>T = 0: 7.28</w:t>
            </w:r>
          </w:p>
          <w:p w14:paraId="177E3978" w14:textId="77777777" w:rsidR="00F856B4" w:rsidRPr="00F856B4" w:rsidRDefault="00F856B4" w:rsidP="00F856B4">
            <w:pPr>
              <w:rPr>
                <w:lang w:val="en-US"/>
              </w:rPr>
            </w:pPr>
            <w:r w:rsidRPr="00F856B4">
              <w:rPr>
                <w:lang w:val="en-US"/>
              </w:rPr>
              <w:t>T = 2 weeks: 6.89</w:t>
            </w:r>
          </w:p>
          <w:p w14:paraId="606F6DE2" w14:textId="77777777" w:rsidR="00F856B4" w:rsidRPr="00F856B4" w:rsidRDefault="00F856B4" w:rsidP="00F856B4">
            <w:pPr>
              <w:rPr>
                <w:lang w:val="en-US"/>
              </w:rPr>
            </w:pPr>
          </w:p>
          <w:p w14:paraId="2DD76745" w14:textId="77777777" w:rsidR="00F856B4" w:rsidRPr="00F856B4" w:rsidRDefault="00F856B4" w:rsidP="00F856B4">
            <w:pPr>
              <w:rPr>
                <w:b/>
                <w:bCs/>
                <w:lang w:val="en-US"/>
              </w:rPr>
            </w:pPr>
            <w:r w:rsidRPr="00F856B4">
              <w:rPr>
                <w:b/>
                <w:bCs/>
                <w:lang w:val="en-US"/>
              </w:rPr>
              <w:t>Relative density</w:t>
            </w:r>
          </w:p>
          <w:p w14:paraId="3BA198AF" w14:textId="77777777" w:rsidR="00F856B4" w:rsidRPr="00F856B4" w:rsidRDefault="00F856B4" w:rsidP="00F856B4">
            <w:pPr>
              <w:rPr>
                <w:lang w:val="en-US"/>
              </w:rPr>
            </w:pPr>
            <w:r w:rsidRPr="00F856B4">
              <w:rPr>
                <w:lang w:val="en-US"/>
              </w:rPr>
              <w:t>T = 0: 1.1830</w:t>
            </w:r>
          </w:p>
          <w:p w14:paraId="416B4A84" w14:textId="77777777" w:rsidR="00F856B4" w:rsidRPr="00F856B4" w:rsidRDefault="00F856B4" w:rsidP="00F856B4">
            <w:pPr>
              <w:rPr>
                <w:lang w:val="en-US"/>
              </w:rPr>
            </w:pPr>
            <w:r w:rsidRPr="00F856B4">
              <w:rPr>
                <w:lang w:val="en-US"/>
              </w:rPr>
              <w:t>T = 2 weeks: 1.1821</w:t>
            </w:r>
          </w:p>
          <w:p w14:paraId="4C1674BB" w14:textId="77777777" w:rsidR="00F856B4" w:rsidRPr="00F856B4" w:rsidRDefault="00F856B4" w:rsidP="00F856B4">
            <w:pPr>
              <w:rPr>
                <w:lang w:val="en-US"/>
              </w:rPr>
            </w:pPr>
          </w:p>
          <w:p w14:paraId="14890E6A" w14:textId="77777777" w:rsidR="00F856B4" w:rsidRPr="00F856B4" w:rsidRDefault="00F856B4" w:rsidP="00F856B4">
            <w:pPr>
              <w:rPr>
                <w:b/>
                <w:bCs/>
                <w:lang w:val="en-US"/>
              </w:rPr>
            </w:pPr>
            <w:r w:rsidRPr="00F856B4">
              <w:rPr>
                <w:b/>
                <w:bCs/>
                <w:lang w:val="en-US"/>
              </w:rPr>
              <w:t>Appearance:</w:t>
            </w:r>
          </w:p>
          <w:p w14:paraId="68FAC23C" w14:textId="77777777" w:rsidR="00F856B4" w:rsidRPr="00F856B4" w:rsidRDefault="00F856B4" w:rsidP="00F856B4">
            <w:pPr>
              <w:rPr>
                <w:rFonts w:eastAsia="Calibri"/>
              </w:rPr>
            </w:pPr>
            <w:r w:rsidRPr="00F856B4">
              <w:rPr>
                <w:lang w:val="en-US"/>
              </w:rPr>
              <w:t xml:space="preserve">There was a change in the appearance for the sample stored at </w:t>
            </w:r>
            <w:r w:rsidRPr="00F856B4">
              <w:rPr>
                <w:rFonts w:eastAsia="Calibri"/>
                <w:lang w:val="en-US"/>
              </w:rPr>
              <w:t>2 weeks at 54</w:t>
            </w:r>
            <w:r w:rsidRPr="00F856B4">
              <w:t xml:space="preserve"> </w:t>
            </w:r>
            <w:r w:rsidRPr="00F856B4">
              <w:rPr>
                <w:rFonts w:eastAsia="Calibri"/>
              </w:rPr>
              <w:t xml:space="preserve">°C. The test item was initially found to be a non-uniform, red opaque liquid. After storage, the test item was still non-uniform, but the colour was red with vertical pink streaks. After stirring the vertical pink streaks was no longer visible, but the sample still has a small amount of lighter coloured material floating om the surface of the sample and therefore not homogenous. A slight panelling was observed. </w:t>
            </w:r>
          </w:p>
          <w:p w14:paraId="76FA6DCE" w14:textId="77777777" w:rsidR="00F856B4" w:rsidRPr="00F856B4" w:rsidRDefault="00F856B4" w:rsidP="00F856B4">
            <w:pPr>
              <w:rPr>
                <w:rFonts w:eastAsia="Calibri"/>
              </w:rPr>
            </w:pPr>
          </w:p>
          <w:p w14:paraId="00537B44" w14:textId="77777777" w:rsidR="00F856B4" w:rsidRPr="00F856B4" w:rsidRDefault="00F856B4" w:rsidP="00F856B4">
            <w:pPr>
              <w:rPr>
                <w:rFonts w:eastAsia="Calibri"/>
              </w:rPr>
            </w:pPr>
            <w:r w:rsidRPr="00F856B4">
              <w:rPr>
                <w:rFonts w:eastAsia="Calibri"/>
              </w:rPr>
              <w:t xml:space="preserve">In conclusion, the test indicates that storage at higher temperatures (above 30 °C) is not recommended. No storage above 30 °C will be clearly stated on the label. </w:t>
            </w:r>
          </w:p>
          <w:p w14:paraId="02EEF6A2" w14:textId="35B902A6" w:rsidR="00A56DBD" w:rsidRPr="00F856B4" w:rsidRDefault="00A56DBD">
            <w:pPr>
              <w:rPr>
                <w:rFonts w:eastAsia="Calibri"/>
              </w:rPr>
            </w:pPr>
          </w:p>
        </w:tc>
        <w:tc>
          <w:tcPr>
            <w:tcW w:w="1760" w:type="dxa"/>
          </w:tcPr>
          <w:p w14:paraId="2478655E" w14:textId="77777777" w:rsidR="00A56DBD" w:rsidRPr="00F856B4" w:rsidRDefault="00A56DBD">
            <w:pPr>
              <w:rPr>
                <w:rFonts w:eastAsia="Calibri"/>
              </w:rPr>
            </w:pPr>
            <w:r w:rsidRPr="00F856B4">
              <w:rPr>
                <w:rFonts w:eastAsia="Calibri"/>
              </w:rPr>
              <w:t xml:space="preserve">Harding, L (2019) Accelerated Storage Stability on Netwax NI Gold Light; CEMAS; Report Number CEMR-9025 </w:t>
            </w:r>
          </w:p>
          <w:p w14:paraId="39D589B0" w14:textId="77777777" w:rsidR="00A56DBD" w:rsidRPr="00F856B4" w:rsidRDefault="00A56DBD">
            <w:pPr>
              <w:rPr>
                <w:rFonts w:eastAsia="Calibri"/>
              </w:rPr>
            </w:pPr>
            <w:r w:rsidRPr="00F856B4">
              <w:t>(Version 2)</w:t>
            </w:r>
          </w:p>
        </w:tc>
      </w:tr>
      <w:tr w:rsidR="00F856B4" w:rsidRPr="00871460" w14:paraId="727BD191" w14:textId="77777777">
        <w:tc>
          <w:tcPr>
            <w:tcW w:w="2270" w:type="dxa"/>
          </w:tcPr>
          <w:p w14:paraId="101590D3" w14:textId="77777777" w:rsidR="00F856B4" w:rsidRPr="00D759AB" w:rsidRDefault="00F856B4" w:rsidP="00F856B4">
            <w:pPr>
              <w:rPr>
                <w:rFonts w:eastAsia="Calibri"/>
              </w:rPr>
            </w:pPr>
            <w:r w:rsidRPr="00D759AB">
              <w:rPr>
                <w:rFonts w:eastAsia="Calibri"/>
              </w:rPr>
              <w:t xml:space="preserve">Storage stability test – </w:t>
            </w:r>
            <w:r w:rsidRPr="00D759AB">
              <w:rPr>
                <w:rFonts w:eastAsia="Calibri"/>
                <w:b/>
              </w:rPr>
              <w:t>long term storage at ambient temperature</w:t>
            </w:r>
          </w:p>
        </w:tc>
        <w:tc>
          <w:tcPr>
            <w:tcW w:w="1344" w:type="dxa"/>
          </w:tcPr>
          <w:p w14:paraId="266195EB" w14:textId="2137EDA7" w:rsidR="00F856B4" w:rsidRPr="00570D1A" w:rsidRDefault="0046007F" w:rsidP="00F856B4">
            <w:pPr>
              <w:rPr>
                <w:rFonts w:eastAsia="Calibri"/>
              </w:rPr>
            </w:pPr>
            <w:r>
              <w:rPr>
                <w:rFonts w:eastAsia="Calibri"/>
              </w:rPr>
              <w:t>-</w:t>
            </w:r>
          </w:p>
        </w:tc>
        <w:tc>
          <w:tcPr>
            <w:tcW w:w="1134" w:type="dxa"/>
          </w:tcPr>
          <w:p w14:paraId="08C112BE" w14:textId="0503F360" w:rsidR="00F856B4" w:rsidRPr="00570D1A" w:rsidRDefault="00F856B4" w:rsidP="00F856B4">
            <w:pPr>
              <w:rPr>
                <w:rFonts w:eastAsia="Calibri"/>
              </w:rPr>
            </w:pPr>
            <w:r w:rsidRPr="00FD581D">
              <w:t>Netwax NI Gold Light (18.0 % w/w dicopper oxide, 0.24 % w/w copper pyrithione)</w:t>
            </w:r>
          </w:p>
        </w:tc>
        <w:tc>
          <w:tcPr>
            <w:tcW w:w="2802" w:type="dxa"/>
          </w:tcPr>
          <w:p w14:paraId="38FBFC9D" w14:textId="77777777" w:rsidR="00EA77D3" w:rsidRDefault="00EA77D3" w:rsidP="00F856B4">
            <w:pPr>
              <w:rPr>
                <w:rFonts w:eastAsia="Calibri"/>
              </w:rPr>
            </w:pPr>
            <w:r>
              <w:rPr>
                <w:rFonts w:eastAsia="Calibri"/>
              </w:rPr>
              <w:t xml:space="preserve">Read across to Netwax NI Gold Light. </w:t>
            </w:r>
          </w:p>
          <w:p w14:paraId="269315AE" w14:textId="77777777" w:rsidR="00EA77D3" w:rsidRDefault="00EA77D3" w:rsidP="00F856B4">
            <w:pPr>
              <w:rPr>
                <w:rFonts w:eastAsia="Calibri"/>
              </w:rPr>
            </w:pPr>
          </w:p>
          <w:p w14:paraId="220C27FB" w14:textId="3616DFC3" w:rsidR="00F856B4" w:rsidRDefault="00F856B4" w:rsidP="00F856B4">
            <w:pPr>
              <w:rPr>
                <w:rFonts w:eastAsia="Calibri"/>
              </w:rPr>
            </w:pPr>
            <w:r>
              <w:rPr>
                <w:rFonts w:eastAsia="Calibri"/>
              </w:rPr>
              <w:t xml:space="preserve">The storage stability tests were performed at </w:t>
            </w:r>
            <w:r w:rsidRPr="00B45DFB">
              <w:rPr>
                <w:rFonts w:eastAsia="Calibri"/>
              </w:rPr>
              <w:t>2</w:t>
            </w:r>
            <w:r>
              <w:rPr>
                <w:rFonts w:eastAsia="Calibri"/>
              </w:rPr>
              <w:t>0</w:t>
            </w:r>
            <w:r w:rsidRPr="00B45DFB">
              <w:rPr>
                <w:rFonts w:eastAsia="Calibri"/>
              </w:rPr>
              <w:t>°C</w:t>
            </w:r>
            <w:r>
              <w:rPr>
                <w:rFonts w:eastAsia="Calibri"/>
              </w:rPr>
              <w:t xml:space="preserve"> for 6 months.</w:t>
            </w:r>
          </w:p>
          <w:p w14:paraId="47668387" w14:textId="77777777" w:rsidR="00F856B4" w:rsidRDefault="00F856B4" w:rsidP="00F856B4">
            <w:pPr>
              <w:rPr>
                <w:rFonts w:eastAsia="Calibri"/>
              </w:rPr>
            </w:pPr>
          </w:p>
          <w:p w14:paraId="42D0A67D" w14:textId="5C11A06D" w:rsidR="00F856B4" w:rsidRDefault="00F856B4" w:rsidP="00F856B4">
            <w:pPr>
              <w:rPr>
                <w:color w:val="FF0000"/>
              </w:rPr>
            </w:pPr>
            <w:r>
              <w:rPr>
                <w:rFonts w:eastAsia="Calibri"/>
              </w:rPr>
              <w:t xml:space="preserve">Packaging of the test was </w:t>
            </w:r>
            <w:r w:rsidR="0046007F">
              <w:rPr>
                <w:rFonts w:eastAsia="Calibri"/>
              </w:rPr>
              <w:t>500 mL</w:t>
            </w:r>
            <w:r>
              <w:rPr>
                <w:rFonts w:eastAsia="Calibri"/>
              </w:rPr>
              <w:t xml:space="preserve"> PE bottle</w:t>
            </w:r>
            <w:r w:rsidR="0046007F">
              <w:rPr>
                <w:rFonts w:eastAsia="Calibri"/>
              </w:rPr>
              <w:t>s.</w:t>
            </w:r>
          </w:p>
          <w:p w14:paraId="598FD815" w14:textId="77777777" w:rsidR="00F856B4" w:rsidRDefault="00F856B4" w:rsidP="00F856B4">
            <w:pPr>
              <w:rPr>
                <w:color w:val="FF0000"/>
              </w:rPr>
            </w:pPr>
          </w:p>
          <w:p w14:paraId="7E619330" w14:textId="77777777" w:rsidR="00F856B4" w:rsidRDefault="00F856B4" w:rsidP="00F856B4">
            <w:pPr>
              <w:rPr>
                <w:lang w:val="en-US"/>
              </w:rPr>
            </w:pPr>
            <w:r w:rsidRPr="00562699">
              <w:rPr>
                <w:lang w:val="en-US"/>
              </w:rPr>
              <w:t>Appearance</w:t>
            </w:r>
            <w:r>
              <w:rPr>
                <w:lang w:val="en-US"/>
              </w:rPr>
              <w:t xml:space="preserve"> of the product and packaging</w:t>
            </w:r>
            <w:r w:rsidRPr="00562699">
              <w:rPr>
                <w:lang w:val="en-US"/>
              </w:rPr>
              <w:t>, pH</w:t>
            </w:r>
            <w:r>
              <w:rPr>
                <w:lang w:val="en-US"/>
              </w:rPr>
              <w:t>, viscosity</w:t>
            </w:r>
            <w:r w:rsidRPr="00562699">
              <w:rPr>
                <w:lang w:val="en-US"/>
              </w:rPr>
              <w:t xml:space="preserve"> and relative density were measured after storage</w:t>
            </w:r>
            <w:r>
              <w:rPr>
                <w:lang w:val="en-US"/>
              </w:rPr>
              <w:t xml:space="preserve"> together with the active substance content</w:t>
            </w:r>
            <w:r w:rsidRPr="00562699">
              <w:rPr>
                <w:lang w:val="en-US"/>
              </w:rPr>
              <w:t xml:space="preserve">. </w:t>
            </w:r>
          </w:p>
          <w:p w14:paraId="0058986B" w14:textId="77777777" w:rsidR="00F856B4" w:rsidRDefault="00F856B4" w:rsidP="00F856B4">
            <w:pPr>
              <w:rPr>
                <w:color w:val="FF0000"/>
                <w:lang w:val="en-US"/>
              </w:rPr>
            </w:pPr>
          </w:p>
          <w:p w14:paraId="61DBFDA3" w14:textId="77777777" w:rsidR="00F856B4" w:rsidRPr="00562699" w:rsidRDefault="00F856B4" w:rsidP="00F856B4">
            <w:pPr>
              <w:rPr>
                <w:b/>
                <w:bCs/>
                <w:lang w:val="en-US"/>
              </w:rPr>
            </w:pPr>
            <w:r w:rsidRPr="00562699">
              <w:rPr>
                <w:b/>
                <w:bCs/>
                <w:lang w:val="en-US"/>
              </w:rPr>
              <w:t>Active substance</w:t>
            </w:r>
            <w:r>
              <w:rPr>
                <w:b/>
                <w:bCs/>
                <w:lang w:val="en-US"/>
              </w:rPr>
              <w:t xml:space="preserve"> content</w:t>
            </w:r>
            <w:r w:rsidRPr="00562699">
              <w:rPr>
                <w:b/>
                <w:bCs/>
                <w:lang w:val="en-US"/>
              </w:rPr>
              <w:t>:</w:t>
            </w:r>
          </w:p>
          <w:p w14:paraId="4F9E3BF8" w14:textId="77777777" w:rsidR="00F856B4" w:rsidRDefault="00F856B4" w:rsidP="00F856B4">
            <w:pPr>
              <w:rPr>
                <w:lang w:val="en-US"/>
              </w:rPr>
            </w:pPr>
            <w:r>
              <w:rPr>
                <w:lang w:val="en-US"/>
              </w:rPr>
              <w:t>T= 0</w:t>
            </w:r>
          </w:p>
          <w:p w14:paraId="046F7496" w14:textId="77777777" w:rsidR="00F856B4" w:rsidRDefault="00F856B4" w:rsidP="00F856B4">
            <w:pPr>
              <w:rPr>
                <w:lang w:val="en-US"/>
              </w:rPr>
            </w:pPr>
            <w:r>
              <w:rPr>
                <w:lang w:val="en-US"/>
              </w:rPr>
              <w:t>Dicopper oxide: 18.7 % w/w</w:t>
            </w:r>
          </w:p>
          <w:p w14:paraId="42D849A7" w14:textId="77777777" w:rsidR="00F856B4" w:rsidRDefault="00F856B4" w:rsidP="00F856B4">
            <w:pPr>
              <w:rPr>
                <w:lang w:val="en-US"/>
              </w:rPr>
            </w:pPr>
            <w:r>
              <w:rPr>
                <w:lang w:val="en-US"/>
              </w:rPr>
              <w:t>Copper pyrithione: 0.24 % w/w</w:t>
            </w:r>
          </w:p>
          <w:p w14:paraId="7E8E571E" w14:textId="77777777" w:rsidR="00F856B4" w:rsidRDefault="00F856B4" w:rsidP="00F856B4">
            <w:pPr>
              <w:rPr>
                <w:lang w:val="en-US"/>
              </w:rPr>
            </w:pPr>
          </w:p>
          <w:p w14:paraId="35B116BB" w14:textId="77777777" w:rsidR="00F856B4" w:rsidRDefault="00F856B4" w:rsidP="00F856B4">
            <w:pPr>
              <w:rPr>
                <w:lang w:val="en-US"/>
              </w:rPr>
            </w:pPr>
            <w:r>
              <w:rPr>
                <w:lang w:val="en-US"/>
              </w:rPr>
              <w:t>T = 6 months</w:t>
            </w:r>
          </w:p>
          <w:p w14:paraId="65C1CF16" w14:textId="77777777" w:rsidR="00F856B4" w:rsidRDefault="00F856B4" w:rsidP="00F856B4">
            <w:pPr>
              <w:rPr>
                <w:lang w:val="en-US"/>
              </w:rPr>
            </w:pPr>
            <w:r>
              <w:rPr>
                <w:lang w:val="en-US"/>
              </w:rPr>
              <w:t>Dicopper oxide: 20.80 % w/w [5.07 % change in dicopper oxide content]</w:t>
            </w:r>
          </w:p>
          <w:p w14:paraId="57325FF3" w14:textId="77777777" w:rsidR="00F856B4" w:rsidRDefault="00F856B4" w:rsidP="00F856B4">
            <w:pPr>
              <w:rPr>
                <w:lang w:val="en-US"/>
              </w:rPr>
            </w:pPr>
            <w:r>
              <w:rPr>
                <w:lang w:val="en-US"/>
              </w:rPr>
              <w:t>Copper pyrithione: 0.21 % w/w. [-10.24 % change in copper pyrithione content].</w:t>
            </w:r>
          </w:p>
          <w:p w14:paraId="4297C8C4" w14:textId="77777777" w:rsidR="00F856B4" w:rsidRDefault="00F856B4" w:rsidP="00F856B4">
            <w:pPr>
              <w:rPr>
                <w:lang w:val="en-US"/>
              </w:rPr>
            </w:pPr>
          </w:p>
          <w:p w14:paraId="53FDD8B9" w14:textId="77777777" w:rsidR="00F856B4" w:rsidRPr="00322960" w:rsidRDefault="00F856B4" w:rsidP="00F856B4">
            <w:pPr>
              <w:rPr>
                <w:b/>
                <w:bCs/>
                <w:lang w:val="en-US"/>
              </w:rPr>
            </w:pPr>
            <w:r w:rsidRPr="00322960">
              <w:rPr>
                <w:b/>
                <w:bCs/>
                <w:lang w:val="en-US"/>
              </w:rPr>
              <w:t>pH</w:t>
            </w:r>
          </w:p>
          <w:p w14:paraId="4C702306" w14:textId="77777777" w:rsidR="00F856B4" w:rsidRDefault="00F856B4" w:rsidP="00F856B4">
            <w:pPr>
              <w:rPr>
                <w:lang w:val="en-US"/>
              </w:rPr>
            </w:pPr>
            <w:r>
              <w:rPr>
                <w:lang w:val="en-US"/>
              </w:rPr>
              <w:t>T = 0: 7.38</w:t>
            </w:r>
          </w:p>
          <w:p w14:paraId="04FC73A7" w14:textId="77777777" w:rsidR="00F856B4" w:rsidRDefault="00F856B4" w:rsidP="00F856B4">
            <w:pPr>
              <w:rPr>
                <w:lang w:val="en-US"/>
              </w:rPr>
            </w:pPr>
            <w:r>
              <w:rPr>
                <w:lang w:val="en-US"/>
              </w:rPr>
              <w:t>T = 6 months: 7.94</w:t>
            </w:r>
          </w:p>
          <w:p w14:paraId="63ED724E" w14:textId="77777777" w:rsidR="00F856B4" w:rsidRDefault="00F856B4" w:rsidP="00F856B4">
            <w:pPr>
              <w:rPr>
                <w:lang w:val="en-US"/>
              </w:rPr>
            </w:pPr>
          </w:p>
          <w:p w14:paraId="274713B9" w14:textId="77777777" w:rsidR="00F856B4" w:rsidRDefault="00F856B4" w:rsidP="00F856B4">
            <w:pPr>
              <w:rPr>
                <w:b/>
                <w:bCs/>
                <w:lang w:val="en-US"/>
              </w:rPr>
            </w:pPr>
            <w:r>
              <w:rPr>
                <w:b/>
                <w:bCs/>
                <w:lang w:val="en-US"/>
              </w:rPr>
              <w:t>Viscosity</w:t>
            </w:r>
          </w:p>
          <w:p w14:paraId="6CCC5D92" w14:textId="77777777" w:rsidR="00F856B4" w:rsidRDefault="00F856B4" w:rsidP="00F856B4">
            <w:pPr>
              <w:rPr>
                <w:lang w:val="en-US"/>
              </w:rPr>
            </w:pPr>
            <w:r w:rsidRPr="00A41345">
              <w:rPr>
                <w:lang w:val="en-US"/>
              </w:rPr>
              <w:t>T = 0</w:t>
            </w:r>
          </w:p>
          <w:p w14:paraId="772EA12C" w14:textId="77777777" w:rsidR="00F856B4" w:rsidRPr="001B5B46" w:rsidRDefault="00F856B4" w:rsidP="00F856B4">
            <w:pPr>
              <w:rPr>
                <w:rFonts w:eastAsia="Calibri"/>
                <w:lang w:val="nb-NO"/>
              </w:rPr>
            </w:pPr>
            <w:r w:rsidRPr="001B5B46">
              <w:rPr>
                <w:lang w:val="nb-NO"/>
              </w:rPr>
              <w:t xml:space="preserve">213 mPa.s at </w:t>
            </w:r>
            <w:r w:rsidRPr="001B5B46">
              <w:rPr>
                <w:rFonts w:eastAsia="Calibri"/>
                <w:lang w:val="nb-NO"/>
              </w:rPr>
              <w:t>20°C</w:t>
            </w:r>
          </w:p>
          <w:p w14:paraId="52EA0DFE" w14:textId="77777777" w:rsidR="00F856B4" w:rsidRPr="001B5B46" w:rsidRDefault="00F856B4" w:rsidP="00F856B4">
            <w:pPr>
              <w:rPr>
                <w:lang w:val="nb-NO"/>
              </w:rPr>
            </w:pPr>
            <w:r w:rsidRPr="001B5B46">
              <w:rPr>
                <w:rFonts w:eastAsia="Calibri"/>
                <w:lang w:val="nb-NO"/>
              </w:rPr>
              <w:t>152 mPa.s at 40°C</w:t>
            </w:r>
            <w:r w:rsidRPr="001B5B46">
              <w:rPr>
                <w:lang w:val="nb-NO"/>
              </w:rPr>
              <w:t xml:space="preserve"> </w:t>
            </w:r>
          </w:p>
          <w:p w14:paraId="7827B099" w14:textId="77777777" w:rsidR="00F856B4" w:rsidRPr="001B5B46" w:rsidRDefault="00F856B4" w:rsidP="00F856B4">
            <w:pPr>
              <w:rPr>
                <w:lang w:val="nb-NO"/>
              </w:rPr>
            </w:pPr>
          </w:p>
          <w:p w14:paraId="25AEC9EE" w14:textId="77777777" w:rsidR="00F856B4" w:rsidRPr="00A41345" w:rsidRDefault="00F856B4" w:rsidP="00F856B4">
            <w:pPr>
              <w:rPr>
                <w:lang w:val="en-US"/>
              </w:rPr>
            </w:pPr>
            <w:r w:rsidRPr="00A41345">
              <w:rPr>
                <w:lang w:val="en-US"/>
              </w:rPr>
              <w:t>T = 6 months</w:t>
            </w:r>
          </w:p>
          <w:p w14:paraId="3D857C1D" w14:textId="77777777" w:rsidR="00F856B4" w:rsidRPr="009B6579" w:rsidRDefault="00F856B4" w:rsidP="00F856B4">
            <w:pPr>
              <w:rPr>
                <w:rFonts w:eastAsia="Calibri"/>
              </w:rPr>
            </w:pPr>
            <w:r w:rsidRPr="009B6579">
              <w:t xml:space="preserve">262 mPa.s at </w:t>
            </w:r>
            <w:r w:rsidRPr="009B6579">
              <w:rPr>
                <w:rFonts w:eastAsia="Calibri"/>
              </w:rPr>
              <w:t>20°C</w:t>
            </w:r>
          </w:p>
          <w:p w14:paraId="44F73768" w14:textId="77777777" w:rsidR="00F856B4" w:rsidRPr="009B6579" w:rsidRDefault="00F856B4" w:rsidP="00F856B4">
            <w:r w:rsidRPr="009B6579">
              <w:rPr>
                <w:rFonts w:eastAsia="Calibri"/>
              </w:rPr>
              <w:t>189 mPa.s at 40°C</w:t>
            </w:r>
            <w:r w:rsidRPr="009B6579">
              <w:t xml:space="preserve"> </w:t>
            </w:r>
          </w:p>
          <w:p w14:paraId="5B156693" w14:textId="77777777" w:rsidR="00F856B4" w:rsidRPr="009B6579" w:rsidRDefault="00F856B4" w:rsidP="00F856B4">
            <w:pPr>
              <w:rPr>
                <w:b/>
                <w:bCs/>
              </w:rPr>
            </w:pPr>
          </w:p>
          <w:p w14:paraId="5F0CEE6A" w14:textId="77777777" w:rsidR="00F856B4" w:rsidRPr="00322960" w:rsidRDefault="00F856B4" w:rsidP="00F856B4">
            <w:pPr>
              <w:rPr>
                <w:b/>
                <w:bCs/>
                <w:lang w:val="en-US"/>
              </w:rPr>
            </w:pPr>
            <w:r w:rsidRPr="00322960">
              <w:rPr>
                <w:b/>
                <w:bCs/>
                <w:lang w:val="en-US"/>
              </w:rPr>
              <w:t>Relative density</w:t>
            </w:r>
          </w:p>
          <w:p w14:paraId="0E23509F" w14:textId="77777777" w:rsidR="00F856B4" w:rsidRDefault="00F856B4" w:rsidP="00F856B4">
            <w:pPr>
              <w:rPr>
                <w:lang w:val="en-US"/>
              </w:rPr>
            </w:pPr>
            <w:r>
              <w:rPr>
                <w:lang w:val="en-US"/>
              </w:rPr>
              <w:t>T = 0: 1.1830</w:t>
            </w:r>
          </w:p>
          <w:p w14:paraId="7BD89DC1" w14:textId="77777777" w:rsidR="00F856B4" w:rsidRDefault="00F856B4" w:rsidP="00F856B4">
            <w:pPr>
              <w:rPr>
                <w:lang w:val="en-US"/>
              </w:rPr>
            </w:pPr>
            <w:r>
              <w:rPr>
                <w:lang w:val="en-US"/>
              </w:rPr>
              <w:t>T = 6 months: 1.1806</w:t>
            </w:r>
          </w:p>
          <w:p w14:paraId="4028E595" w14:textId="77777777" w:rsidR="00F856B4" w:rsidRDefault="00F856B4" w:rsidP="00F856B4">
            <w:pPr>
              <w:rPr>
                <w:lang w:val="en-US"/>
              </w:rPr>
            </w:pPr>
          </w:p>
          <w:p w14:paraId="7BFC5154" w14:textId="77777777" w:rsidR="00F856B4" w:rsidRPr="00322960" w:rsidRDefault="00F856B4" w:rsidP="00F856B4">
            <w:pPr>
              <w:rPr>
                <w:b/>
                <w:bCs/>
                <w:lang w:val="en-US"/>
              </w:rPr>
            </w:pPr>
            <w:r w:rsidRPr="00322960">
              <w:rPr>
                <w:b/>
                <w:bCs/>
                <w:lang w:val="en-US"/>
              </w:rPr>
              <w:t>Appearance:</w:t>
            </w:r>
          </w:p>
          <w:p w14:paraId="1B637491" w14:textId="77777777" w:rsidR="00D048E9" w:rsidRPr="00322960" w:rsidRDefault="00D048E9" w:rsidP="00D048E9">
            <w:pPr>
              <w:rPr>
                <w:b/>
                <w:bCs/>
                <w:lang w:val="en-US"/>
              </w:rPr>
            </w:pPr>
            <w:r w:rsidRPr="00322960">
              <w:rPr>
                <w:b/>
                <w:bCs/>
                <w:lang w:val="en-US"/>
              </w:rPr>
              <w:t>Appearance:</w:t>
            </w:r>
          </w:p>
          <w:p w14:paraId="517BA6E8" w14:textId="77777777" w:rsidR="00D048E9" w:rsidRDefault="00D048E9" w:rsidP="00D048E9">
            <w:pPr>
              <w:rPr>
                <w:rFonts w:eastAsia="Calibri"/>
              </w:rPr>
            </w:pPr>
            <w:r>
              <w:rPr>
                <w:lang w:val="en-US"/>
              </w:rPr>
              <w:t xml:space="preserve">The test item was initially found to be a non-uniform, red opaque liquid. After storage for 6 months at </w:t>
            </w:r>
            <w:r w:rsidRPr="00A41345">
              <w:rPr>
                <w:rFonts w:eastAsia="Calibri"/>
              </w:rPr>
              <w:t xml:space="preserve">20°C the test item was </w:t>
            </w:r>
            <w:r>
              <w:rPr>
                <w:rFonts w:eastAsia="Calibri"/>
              </w:rPr>
              <w:t xml:space="preserve">a non-uniform liquid with marbling of a pink colouration visible on the surface. After stirring for 20 minutes the marbling is still visible but reduced. No interaction on the packaging material was observed. </w:t>
            </w:r>
          </w:p>
          <w:p w14:paraId="0FBEF005" w14:textId="77777777" w:rsidR="00D048E9" w:rsidRDefault="00D048E9" w:rsidP="00D048E9">
            <w:pPr>
              <w:rPr>
                <w:rFonts w:eastAsia="Calibri"/>
              </w:rPr>
            </w:pPr>
          </w:p>
          <w:p w14:paraId="2B0AAC36" w14:textId="77777777" w:rsidR="00D048E9" w:rsidRDefault="00D048E9" w:rsidP="00D048E9">
            <w:pPr>
              <w:rPr>
                <w:rFonts w:eastAsia="Calibri"/>
              </w:rPr>
            </w:pPr>
            <w:r>
              <w:rPr>
                <w:rFonts w:eastAsia="Calibri"/>
              </w:rPr>
              <w:t>In conclusion, there is not any major changes of the test item after 6 months of storage. The decrease in the copper pyrithione content after 6 months of storage is acceptable (≤10 %), especially when considering that the sample material is difficult to handle.</w:t>
            </w:r>
          </w:p>
          <w:p w14:paraId="537D5687" w14:textId="77777777" w:rsidR="00D048E9" w:rsidRDefault="00D048E9" w:rsidP="00D048E9">
            <w:pPr>
              <w:rPr>
                <w:rFonts w:eastAsia="Calibri"/>
              </w:rPr>
            </w:pPr>
          </w:p>
          <w:p w14:paraId="71F8C99A" w14:textId="050C5238" w:rsidR="00F856B4" w:rsidRPr="00564A92" w:rsidRDefault="00D048E9" w:rsidP="00D048E9">
            <w:pPr>
              <w:rPr>
                <w:rFonts w:eastAsia="Calibri"/>
              </w:rPr>
            </w:pPr>
            <w:r>
              <w:rPr>
                <w:rFonts w:eastAsia="Calibri"/>
              </w:rPr>
              <w:t xml:space="preserve">A shelf life of 6 months is considered acceptable, but stirring for 20 minutes </w:t>
            </w:r>
            <w:r w:rsidR="00F66C09">
              <w:rPr>
                <w:rFonts w:eastAsia="Calibri"/>
              </w:rPr>
              <w:t>with an appropriate stirring mechanism</w:t>
            </w:r>
            <w:r>
              <w:rPr>
                <w:rFonts w:eastAsia="Calibri"/>
              </w:rPr>
              <w:t xml:space="preserve"> must be included in the use instructions.</w:t>
            </w:r>
            <w:r w:rsidR="00F66C09">
              <w:rPr>
                <w:rFonts w:eastAsia="Calibri"/>
              </w:rPr>
              <w:t xml:space="preserve"> In addition, viscosity and density</w:t>
            </w:r>
            <w:r w:rsidR="00564A92">
              <w:rPr>
                <w:rFonts w:eastAsia="Calibri"/>
              </w:rPr>
              <w:t xml:space="preserve"> must be measured to be within the specification of the authorisation. </w:t>
            </w:r>
            <w:r w:rsidR="00F66C09">
              <w:rPr>
                <w:rFonts w:eastAsia="Calibri"/>
              </w:rPr>
              <w:t xml:space="preserve"> </w:t>
            </w:r>
          </w:p>
        </w:tc>
        <w:tc>
          <w:tcPr>
            <w:tcW w:w="1760" w:type="dxa"/>
          </w:tcPr>
          <w:p w14:paraId="705B1D31" w14:textId="77777777" w:rsidR="00F856B4" w:rsidRPr="00D759AB" w:rsidRDefault="00F856B4" w:rsidP="00F856B4">
            <w:pPr>
              <w:rPr>
                <w:rFonts w:eastAsia="Calibri"/>
                <w:color w:val="FF0000"/>
              </w:rPr>
            </w:pPr>
            <w:r w:rsidRPr="00EA77D3">
              <w:rPr>
                <w:rFonts w:eastAsia="Calibri"/>
              </w:rPr>
              <w:t>Harding, L (2020) Storage Stability on Netwax NI Gold Light; CEMAS; Report Number CEMR-9027</w:t>
            </w:r>
          </w:p>
        </w:tc>
      </w:tr>
      <w:tr w:rsidR="00A56DBD" w:rsidRPr="00570D1A" w14:paraId="7EE6CE63" w14:textId="77777777">
        <w:tc>
          <w:tcPr>
            <w:tcW w:w="2270" w:type="dxa"/>
          </w:tcPr>
          <w:p w14:paraId="13238FC1" w14:textId="77777777" w:rsidR="00A56DBD" w:rsidRPr="00D759AB" w:rsidRDefault="00A56DBD">
            <w:pPr>
              <w:rPr>
                <w:rFonts w:eastAsia="Calibri"/>
              </w:rPr>
            </w:pPr>
            <w:r w:rsidRPr="00D759AB">
              <w:rPr>
                <w:rFonts w:eastAsia="Calibri"/>
              </w:rPr>
              <w:t xml:space="preserve">Storage stability test – </w:t>
            </w:r>
            <w:r w:rsidRPr="00D759AB">
              <w:rPr>
                <w:rFonts w:eastAsia="Calibri"/>
                <w:b/>
              </w:rPr>
              <w:t>low temperature stability test for liquids</w:t>
            </w:r>
          </w:p>
        </w:tc>
        <w:tc>
          <w:tcPr>
            <w:tcW w:w="1344" w:type="dxa"/>
          </w:tcPr>
          <w:p w14:paraId="564E9E20" w14:textId="77777777" w:rsidR="00A56DBD" w:rsidRPr="00570D1A" w:rsidRDefault="00A56DBD">
            <w:pPr>
              <w:rPr>
                <w:rFonts w:eastAsia="Calibri"/>
              </w:rPr>
            </w:pPr>
            <w:r w:rsidRPr="00570D1A">
              <w:rPr>
                <w:rFonts w:eastAsia="Calibri"/>
              </w:rPr>
              <w:t>-</w:t>
            </w:r>
          </w:p>
        </w:tc>
        <w:tc>
          <w:tcPr>
            <w:tcW w:w="1134" w:type="dxa"/>
          </w:tcPr>
          <w:p w14:paraId="2115289D" w14:textId="77777777" w:rsidR="00A56DBD" w:rsidRPr="00570D1A" w:rsidRDefault="00A56DBD">
            <w:pPr>
              <w:rPr>
                <w:rFonts w:eastAsia="Calibri"/>
              </w:rPr>
            </w:pPr>
            <w:r w:rsidRPr="00570D1A">
              <w:rPr>
                <w:rFonts w:eastAsia="Calibri"/>
              </w:rPr>
              <w:t>-</w:t>
            </w:r>
          </w:p>
        </w:tc>
        <w:tc>
          <w:tcPr>
            <w:tcW w:w="2802" w:type="dxa"/>
          </w:tcPr>
          <w:p w14:paraId="63AC131D" w14:textId="77777777" w:rsidR="00EA77D3" w:rsidRDefault="00EA77D3">
            <w:pPr>
              <w:rPr>
                <w:rFonts w:eastAsia="Calibri"/>
              </w:rPr>
            </w:pPr>
            <w:r>
              <w:rPr>
                <w:rFonts w:eastAsia="Calibri"/>
              </w:rPr>
              <w:t xml:space="preserve">Not performed. </w:t>
            </w:r>
          </w:p>
          <w:p w14:paraId="76DFA9EF" w14:textId="77777777" w:rsidR="00EA77D3" w:rsidRDefault="00EA77D3">
            <w:pPr>
              <w:rPr>
                <w:rFonts w:eastAsia="Calibri"/>
              </w:rPr>
            </w:pPr>
          </w:p>
          <w:p w14:paraId="43C3D398" w14:textId="5B661926" w:rsidR="00A56DBD" w:rsidRPr="00D759AB" w:rsidRDefault="00A56DBD">
            <w:pPr>
              <w:rPr>
                <w:rFonts w:eastAsia="Calibri"/>
                <w:i/>
              </w:rPr>
            </w:pPr>
            <w:r w:rsidRPr="00D759AB">
              <w:rPr>
                <w:rFonts w:eastAsia="Calibri"/>
              </w:rPr>
              <w:t xml:space="preserve">It is considered to be scientifically justified to omit this study on the basis that the product labels state: </w:t>
            </w:r>
            <w:r w:rsidRPr="00D759AB">
              <w:rPr>
                <w:rFonts w:eastAsia="Calibri"/>
                <w:i/>
              </w:rPr>
              <w:t>Protect from frost.</w:t>
            </w:r>
          </w:p>
          <w:p w14:paraId="4A994FC6" w14:textId="77777777" w:rsidR="00A56DBD" w:rsidRPr="00D759AB" w:rsidRDefault="00A56DBD">
            <w:pPr>
              <w:rPr>
                <w:rFonts w:eastAsia="Calibri"/>
              </w:rPr>
            </w:pPr>
            <w:r w:rsidRPr="00D759AB">
              <w:rPr>
                <w:rFonts w:eastAsia="Calibri"/>
                <w:i/>
              </w:rPr>
              <w:t>Handle and store above +4°C.</w:t>
            </w:r>
          </w:p>
        </w:tc>
        <w:tc>
          <w:tcPr>
            <w:tcW w:w="1760" w:type="dxa"/>
          </w:tcPr>
          <w:p w14:paraId="76964BCC" w14:textId="77777777" w:rsidR="00A56DBD" w:rsidRPr="00570D1A" w:rsidRDefault="00A56DBD">
            <w:pPr>
              <w:rPr>
                <w:rFonts w:eastAsia="Calibri"/>
              </w:rPr>
            </w:pPr>
            <w:r w:rsidRPr="00570D1A">
              <w:rPr>
                <w:rFonts w:eastAsia="Calibri"/>
              </w:rPr>
              <w:t>-</w:t>
            </w:r>
          </w:p>
        </w:tc>
      </w:tr>
      <w:tr w:rsidR="0046007F" w:rsidRPr="00871460" w14:paraId="62C25A9B" w14:textId="77777777">
        <w:tc>
          <w:tcPr>
            <w:tcW w:w="2270" w:type="dxa"/>
          </w:tcPr>
          <w:p w14:paraId="7788A0C6" w14:textId="77777777" w:rsidR="0046007F" w:rsidRPr="00D759AB" w:rsidRDefault="0046007F" w:rsidP="0046007F">
            <w:pPr>
              <w:rPr>
                <w:rFonts w:eastAsia="Calibri"/>
              </w:rPr>
            </w:pPr>
            <w:r w:rsidRPr="00D759AB">
              <w:rPr>
                <w:rFonts w:eastAsia="Calibri"/>
              </w:rPr>
              <w:t xml:space="preserve">Effects on content of the active substance and technical characteristics of the biocidal product - </w:t>
            </w:r>
            <w:r w:rsidRPr="00D759AB">
              <w:rPr>
                <w:rFonts w:eastAsia="Calibri"/>
                <w:b/>
              </w:rPr>
              <w:t>light</w:t>
            </w:r>
          </w:p>
        </w:tc>
        <w:tc>
          <w:tcPr>
            <w:tcW w:w="1344" w:type="dxa"/>
          </w:tcPr>
          <w:p w14:paraId="4F8CD306" w14:textId="77777777" w:rsidR="0046007F" w:rsidRPr="00570D1A" w:rsidRDefault="0046007F" w:rsidP="0046007F">
            <w:pPr>
              <w:spacing w:line="260" w:lineRule="atLeast"/>
              <w:rPr>
                <w:rFonts w:eastAsia="Calibri"/>
              </w:rPr>
            </w:pPr>
            <w:r w:rsidRPr="00570D1A">
              <w:rPr>
                <w:rFonts w:eastAsia="Calibri"/>
              </w:rPr>
              <w:t>-</w:t>
            </w:r>
          </w:p>
        </w:tc>
        <w:tc>
          <w:tcPr>
            <w:tcW w:w="1134" w:type="dxa"/>
          </w:tcPr>
          <w:p w14:paraId="68887A33" w14:textId="77777777" w:rsidR="0046007F" w:rsidRPr="00570D1A" w:rsidRDefault="0046007F" w:rsidP="0046007F">
            <w:pPr>
              <w:spacing w:line="260" w:lineRule="atLeast"/>
              <w:rPr>
                <w:rFonts w:eastAsia="Calibri"/>
              </w:rPr>
            </w:pPr>
            <w:r w:rsidRPr="00570D1A">
              <w:rPr>
                <w:rFonts w:eastAsia="Calibri"/>
              </w:rPr>
              <w:t>-</w:t>
            </w:r>
          </w:p>
        </w:tc>
        <w:tc>
          <w:tcPr>
            <w:tcW w:w="2802" w:type="dxa"/>
          </w:tcPr>
          <w:p w14:paraId="59C66B19" w14:textId="77777777" w:rsidR="0046007F" w:rsidRDefault="0046007F" w:rsidP="0046007F">
            <w:pPr>
              <w:spacing w:line="260" w:lineRule="atLeast"/>
              <w:rPr>
                <w:rStyle w:val="spellingerror"/>
                <w:color w:val="000000"/>
                <w:shd w:val="clear" w:color="auto" w:fill="FFFFFF"/>
              </w:rPr>
            </w:pPr>
            <w:r>
              <w:rPr>
                <w:rStyle w:val="spellingerror"/>
                <w:color w:val="000000"/>
                <w:shd w:val="clear" w:color="auto" w:fill="FFFFFF"/>
              </w:rPr>
              <w:t xml:space="preserve">Not performed. </w:t>
            </w:r>
          </w:p>
          <w:p w14:paraId="2C078F4D" w14:textId="77777777" w:rsidR="0046007F" w:rsidRDefault="0046007F" w:rsidP="0046007F">
            <w:pPr>
              <w:spacing w:line="260" w:lineRule="atLeast"/>
              <w:rPr>
                <w:rStyle w:val="spellingerror"/>
                <w:color w:val="000000"/>
                <w:shd w:val="clear" w:color="auto" w:fill="FFFFFF"/>
              </w:rPr>
            </w:pPr>
          </w:p>
          <w:p w14:paraId="3911420F" w14:textId="1D169C5E" w:rsidR="0046007F" w:rsidRDefault="0046007F" w:rsidP="0046007F">
            <w:pPr>
              <w:spacing w:line="260" w:lineRule="atLeast"/>
              <w:rPr>
                <w:rFonts w:eastAsia="Calibri"/>
              </w:rPr>
            </w:pPr>
            <w:r>
              <w:rPr>
                <w:rStyle w:val="spellingerror"/>
                <w:color w:val="000000"/>
                <w:shd w:val="clear" w:color="auto" w:fill="FFFFFF"/>
              </w:rPr>
              <w:t>Generally, dicopper</w:t>
            </w:r>
            <w:r>
              <w:rPr>
                <w:rStyle w:val="normaltextrun"/>
                <w:color w:val="000000"/>
                <w:shd w:val="clear" w:color="auto" w:fill="FFFFFF"/>
              </w:rPr>
              <w:t xml:space="preserve"> oxide is not susceptible to degradation by UV light. In addition, t</w:t>
            </w:r>
            <w:r>
              <w:rPr>
                <w:rFonts w:eastAsia="Calibri"/>
              </w:rPr>
              <w:t xml:space="preserve">he containers which the product is supplied in (200 L HDPE drums or 1000 L HDPE IBC containers) are not transparent and the dark pigment in the product itself will preclude light such that only the surface of the product in the container will be exposed to light. Given that the product instructions state “Stir vigorously for </w:t>
            </w:r>
            <w:r w:rsidR="00844974">
              <w:rPr>
                <w:rFonts w:eastAsia="Calibri"/>
              </w:rPr>
              <w:t>20</w:t>
            </w:r>
            <w:r>
              <w:rPr>
                <w:rFonts w:eastAsia="Calibri"/>
              </w:rPr>
              <w:t xml:space="preserve"> minutes with an appropriate stirring mechanism before use to achieve a homogenous solution”, if exposed to light, the very surface of the product is mixed well throughout the product prior to use. Furthermore, the applicant state that based on experience in handling and use, the product has demonstrated to not be light sensitive. </w:t>
            </w:r>
            <w:r>
              <w:rPr>
                <w:rStyle w:val="normaltextrun"/>
                <w:color w:val="000000"/>
                <w:shd w:val="clear" w:color="auto" w:fill="FFFFFF"/>
              </w:rPr>
              <w:t xml:space="preserve">However, copper pyrithione </w:t>
            </w:r>
            <w:r>
              <w:rPr>
                <w:rFonts w:eastAsia="Calibri"/>
                <w:lang w:val="en-US"/>
              </w:rPr>
              <w:t xml:space="preserve">phototransform </w:t>
            </w:r>
            <w:r>
              <w:rPr>
                <w:rStyle w:val="normaltextrun"/>
                <w:color w:val="000000"/>
                <w:shd w:val="clear" w:color="auto" w:fill="FFFFFF"/>
              </w:rPr>
              <w:t>readily in sunlight.</w:t>
            </w:r>
          </w:p>
          <w:p w14:paraId="661FFF0E" w14:textId="77777777" w:rsidR="0046007F" w:rsidRDefault="0046007F" w:rsidP="0046007F">
            <w:pPr>
              <w:spacing w:line="260" w:lineRule="atLeast"/>
              <w:rPr>
                <w:rFonts w:eastAsia="Calibri"/>
              </w:rPr>
            </w:pPr>
          </w:p>
          <w:p w14:paraId="56C4DB61" w14:textId="7488B278" w:rsidR="0046007F" w:rsidRPr="00D759AB" w:rsidRDefault="0046007F" w:rsidP="0046007F">
            <w:pPr>
              <w:spacing w:line="260" w:lineRule="atLeast"/>
              <w:rPr>
                <w:rFonts w:eastAsia="Calibri"/>
              </w:rPr>
            </w:pPr>
            <w:r>
              <w:rPr>
                <w:rStyle w:val="normaltextrun"/>
                <w:color w:val="000000"/>
                <w:shd w:val="clear" w:color="auto" w:fill="FFFFFF"/>
                <w:lang w:val="en-US"/>
              </w:rPr>
              <w:t>As the storage stability studies were conducted in the dark (only periodically exposed to light), the statement "protect from sunlight" should be included on the label as a precautionary measure. </w:t>
            </w:r>
            <w:r>
              <w:rPr>
                <w:rStyle w:val="eop"/>
                <w:color w:val="000000"/>
                <w:shd w:val="clear" w:color="auto" w:fill="FFFFFF"/>
              </w:rPr>
              <w:t> </w:t>
            </w:r>
          </w:p>
        </w:tc>
        <w:tc>
          <w:tcPr>
            <w:tcW w:w="1760" w:type="dxa"/>
          </w:tcPr>
          <w:p w14:paraId="592104CF" w14:textId="71C0A2DB" w:rsidR="0046007F" w:rsidRPr="00D759AB" w:rsidRDefault="0046007F" w:rsidP="0046007F">
            <w:pPr>
              <w:spacing w:line="260" w:lineRule="atLeast"/>
              <w:rPr>
                <w:rFonts w:eastAsia="Calibri"/>
                <w:color w:val="FF0000"/>
              </w:rPr>
            </w:pPr>
            <w:r>
              <w:rPr>
                <w:rFonts w:eastAsia="Calibri"/>
              </w:rPr>
              <w:t>-</w:t>
            </w:r>
          </w:p>
        </w:tc>
      </w:tr>
      <w:tr w:rsidR="0046007F" w:rsidRPr="00570D1A" w14:paraId="2AFC9CAA" w14:textId="77777777">
        <w:tc>
          <w:tcPr>
            <w:tcW w:w="2270" w:type="dxa"/>
          </w:tcPr>
          <w:p w14:paraId="551ACB3E" w14:textId="77777777" w:rsidR="0046007F" w:rsidRPr="00D759AB" w:rsidRDefault="0046007F" w:rsidP="0046007F">
            <w:pPr>
              <w:rPr>
                <w:rFonts w:eastAsia="Calibri"/>
              </w:rPr>
            </w:pPr>
            <w:r w:rsidRPr="00D759AB">
              <w:rPr>
                <w:rFonts w:eastAsia="Calibri"/>
              </w:rPr>
              <w:t xml:space="preserve">Effects on content of the active substance and technical characteristics of the biocidal product – </w:t>
            </w:r>
            <w:r w:rsidRPr="00D759AB">
              <w:rPr>
                <w:rFonts w:eastAsia="Calibri"/>
                <w:b/>
              </w:rPr>
              <w:t>temperature and humidity</w:t>
            </w:r>
          </w:p>
        </w:tc>
        <w:tc>
          <w:tcPr>
            <w:tcW w:w="1344" w:type="dxa"/>
          </w:tcPr>
          <w:p w14:paraId="7FF3E8AE" w14:textId="77777777" w:rsidR="0046007F" w:rsidRPr="00570D1A" w:rsidRDefault="0046007F" w:rsidP="0046007F">
            <w:pPr>
              <w:rPr>
                <w:rFonts w:eastAsia="Calibri"/>
              </w:rPr>
            </w:pPr>
            <w:r w:rsidRPr="00570D1A">
              <w:rPr>
                <w:rFonts w:eastAsia="Calibri"/>
              </w:rPr>
              <w:t>-</w:t>
            </w:r>
          </w:p>
        </w:tc>
        <w:tc>
          <w:tcPr>
            <w:tcW w:w="1134" w:type="dxa"/>
          </w:tcPr>
          <w:p w14:paraId="4B324F46" w14:textId="02EF05D9" w:rsidR="0046007F" w:rsidRPr="00570D1A" w:rsidRDefault="0046007F" w:rsidP="0046007F">
            <w:pPr>
              <w:rPr>
                <w:rFonts w:eastAsia="Calibri"/>
              </w:rPr>
            </w:pPr>
            <w:r w:rsidRPr="00FD581D">
              <w:t>Netwax NI Gold Light (18.0 % w/w dicopper oxide, 0.24 % w/w copper pyrithione)</w:t>
            </w:r>
          </w:p>
        </w:tc>
        <w:tc>
          <w:tcPr>
            <w:tcW w:w="2802" w:type="dxa"/>
          </w:tcPr>
          <w:p w14:paraId="4A967827" w14:textId="589F831F" w:rsidR="0046007F" w:rsidRPr="00EA77D3" w:rsidRDefault="0046007F" w:rsidP="0046007F">
            <w:pPr>
              <w:rPr>
                <w:rFonts w:eastAsia="Calibri"/>
              </w:rPr>
            </w:pPr>
            <w:r w:rsidRPr="00EA77D3">
              <w:rPr>
                <w:rFonts w:eastAsia="Calibri"/>
              </w:rPr>
              <w:t xml:space="preserve">Read across to Netwax NI Gold Light. </w:t>
            </w:r>
          </w:p>
          <w:p w14:paraId="7A762169" w14:textId="77777777" w:rsidR="0046007F" w:rsidRPr="00EA77D3" w:rsidRDefault="0046007F" w:rsidP="0046007F">
            <w:pPr>
              <w:rPr>
                <w:rFonts w:eastAsia="Calibri"/>
                <w:b/>
                <w:bCs/>
              </w:rPr>
            </w:pPr>
          </w:p>
          <w:p w14:paraId="2E54C2D8" w14:textId="4719F9F1" w:rsidR="0046007F" w:rsidRPr="00EA77D3" w:rsidRDefault="0046007F" w:rsidP="0046007F">
            <w:pPr>
              <w:rPr>
                <w:rFonts w:eastAsia="Calibri"/>
              </w:rPr>
            </w:pPr>
            <w:r w:rsidRPr="00EA77D3">
              <w:rPr>
                <w:rFonts w:eastAsia="Calibri"/>
                <w:b/>
                <w:bCs/>
              </w:rPr>
              <w:t>Temperature:</w:t>
            </w:r>
          </w:p>
          <w:p w14:paraId="04C39C0F" w14:textId="77777777" w:rsidR="0046007F" w:rsidRPr="00EA77D3" w:rsidRDefault="0046007F" w:rsidP="0046007F">
            <w:pPr>
              <w:rPr>
                <w:rFonts w:eastAsia="Calibri"/>
              </w:rPr>
            </w:pPr>
            <w:r w:rsidRPr="00EA77D3">
              <w:rPr>
                <w:rFonts w:eastAsia="Calibri"/>
              </w:rPr>
              <w:t xml:space="preserve">The results from the accelerated storage stability test for 2 weeks at </w:t>
            </w:r>
            <w:r w:rsidRPr="00EA77D3">
              <w:rPr>
                <w:rFonts w:eastAsia="Calibri"/>
                <w:lang w:val="en-US"/>
              </w:rPr>
              <w:t>54</w:t>
            </w:r>
            <w:r w:rsidRPr="00EA77D3">
              <w:t xml:space="preserve"> </w:t>
            </w:r>
            <w:r w:rsidRPr="00EA77D3">
              <w:rPr>
                <w:rFonts w:eastAsia="Calibri"/>
              </w:rPr>
              <w:t>°C indicates that the product should not be stored at temperatures above 30 °C. Also, according to the applicant, the product should not be stored at temperatures below 4 °C to prevent freezing.</w:t>
            </w:r>
          </w:p>
          <w:p w14:paraId="5F4698C7" w14:textId="77777777" w:rsidR="0046007F" w:rsidRPr="00EA77D3" w:rsidRDefault="0046007F" w:rsidP="0046007F">
            <w:pPr>
              <w:rPr>
                <w:rFonts w:eastAsia="Calibri"/>
              </w:rPr>
            </w:pPr>
          </w:p>
          <w:p w14:paraId="32600660" w14:textId="77777777" w:rsidR="0046007F" w:rsidRPr="00EA77D3" w:rsidRDefault="0046007F" w:rsidP="0046007F">
            <w:pPr>
              <w:rPr>
                <w:rFonts w:eastAsia="Calibri"/>
                <w:b/>
                <w:bCs/>
              </w:rPr>
            </w:pPr>
            <w:r w:rsidRPr="00EA77D3">
              <w:rPr>
                <w:rFonts w:eastAsia="Calibri"/>
                <w:b/>
                <w:bCs/>
              </w:rPr>
              <w:t>Humidity:</w:t>
            </w:r>
          </w:p>
          <w:p w14:paraId="28E162EC" w14:textId="77777777" w:rsidR="0046007F" w:rsidRPr="00EA77D3" w:rsidRDefault="0046007F" w:rsidP="0046007F">
            <w:pPr>
              <w:rPr>
                <w:rFonts w:eastAsia="Calibri"/>
              </w:rPr>
            </w:pPr>
            <w:r w:rsidRPr="00EA77D3">
              <w:rPr>
                <w:rFonts w:eastAsia="Calibri"/>
              </w:rPr>
              <w:t xml:space="preserve">Not performed. </w:t>
            </w:r>
          </w:p>
          <w:p w14:paraId="699CCD9A" w14:textId="77777777" w:rsidR="0046007F" w:rsidRPr="00EA77D3" w:rsidRDefault="0046007F" w:rsidP="0046007F">
            <w:pPr>
              <w:rPr>
                <w:rFonts w:eastAsia="Calibri"/>
                <w:b/>
                <w:bCs/>
              </w:rPr>
            </w:pPr>
          </w:p>
          <w:p w14:paraId="64181834" w14:textId="3F886CEE" w:rsidR="0046007F" w:rsidRPr="00EA77D3" w:rsidRDefault="0046007F" w:rsidP="0046007F">
            <w:pPr>
              <w:rPr>
                <w:rFonts w:eastAsia="Calibri"/>
              </w:rPr>
            </w:pPr>
            <w:r w:rsidRPr="00EA77D3">
              <w:rPr>
                <w:rFonts w:eastAsia="Calibri"/>
              </w:rPr>
              <w:t>In addition, the products are aqueous wax products and are not hygroscopic, therefore, the effects of humidity do not require investigated.</w:t>
            </w:r>
          </w:p>
        </w:tc>
        <w:tc>
          <w:tcPr>
            <w:tcW w:w="1760" w:type="dxa"/>
          </w:tcPr>
          <w:p w14:paraId="0B6572B0" w14:textId="77777777" w:rsidR="0046007F" w:rsidRPr="00EA77D3" w:rsidRDefault="0046007F" w:rsidP="0046007F">
            <w:pPr>
              <w:rPr>
                <w:rFonts w:eastAsia="Calibri"/>
              </w:rPr>
            </w:pPr>
            <w:r w:rsidRPr="00EA77D3">
              <w:rPr>
                <w:rFonts w:eastAsia="Calibri"/>
              </w:rPr>
              <w:t>Harding, L (2019) Accelerated Storage Stability on Netwax NI Gold Light; CEMAS; Report Number CEMR-9025</w:t>
            </w:r>
          </w:p>
          <w:p w14:paraId="4DED7DB6" w14:textId="77777777" w:rsidR="0046007F" w:rsidRPr="00EA77D3" w:rsidRDefault="0046007F" w:rsidP="0046007F">
            <w:pPr>
              <w:rPr>
                <w:rFonts w:eastAsia="Calibri"/>
              </w:rPr>
            </w:pPr>
            <w:r w:rsidRPr="00EA77D3">
              <w:t>(Version 2)</w:t>
            </w:r>
          </w:p>
        </w:tc>
      </w:tr>
      <w:tr w:rsidR="0046007F" w:rsidRPr="00871460" w14:paraId="635DE0CB" w14:textId="77777777">
        <w:tc>
          <w:tcPr>
            <w:tcW w:w="2270" w:type="dxa"/>
          </w:tcPr>
          <w:p w14:paraId="3812EEAA" w14:textId="77777777" w:rsidR="0046007F" w:rsidRPr="00D759AB" w:rsidRDefault="0046007F" w:rsidP="0046007F">
            <w:pPr>
              <w:rPr>
                <w:rFonts w:eastAsia="Calibri"/>
              </w:rPr>
            </w:pPr>
            <w:r w:rsidRPr="00D759AB">
              <w:rPr>
                <w:rFonts w:eastAsia="Calibri"/>
              </w:rPr>
              <w:t xml:space="preserve">Effects on content of the active substance and technical characteristics of the biocidal product - </w:t>
            </w:r>
            <w:r w:rsidRPr="00D759AB">
              <w:rPr>
                <w:rFonts w:eastAsia="Calibri"/>
                <w:b/>
              </w:rPr>
              <w:t>reactivity towards container material</w:t>
            </w:r>
          </w:p>
        </w:tc>
        <w:tc>
          <w:tcPr>
            <w:tcW w:w="1344" w:type="dxa"/>
          </w:tcPr>
          <w:p w14:paraId="495ABF7B" w14:textId="77777777" w:rsidR="0046007F" w:rsidRPr="00570D1A" w:rsidRDefault="0046007F" w:rsidP="0046007F">
            <w:pPr>
              <w:rPr>
                <w:rFonts w:eastAsia="Calibri"/>
              </w:rPr>
            </w:pPr>
            <w:r>
              <w:rPr>
                <w:rFonts w:eastAsia="Calibri"/>
              </w:rPr>
              <w:t>-</w:t>
            </w:r>
          </w:p>
        </w:tc>
        <w:tc>
          <w:tcPr>
            <w:tcW w:w="1134" w:type="dxa"/>
          </w:tcPr>
          <w:p w14:paraId="3970B5B7" w14:textId="05A56357" w:rsidR="0046007F" w:rsidRPr="00570D1A" w:rsidRDefault="0046007F" w:rsidP="0046007F">
            <w:pPr>
              <w:rPr>
                <w:rFonts w:eastAsia="Calibri"/>
              </w:rPr>
            </w:pPr>
            <w:r w:rsidRPr="00FD581D">
              <w:t>Netwax NI Gold Light (18.0 % w/w dicopper oxide, 0.24 % w/w copper pyrithione)</w:t>
            </w:r>
          </w:p>
        </w:tc>
        <w:tc>
          <w:tcPr>
            <w:tcW w:w="2802" w:type="dxa"/>
          </w:tcPr>
          <w:p w14:paraId="5D342898" w14:textId="77777777" w:rsidR="0046007F" w:rsidRPr="00EA77D3" w:rsidRDefault="0046007F" w:rsidP="0046007F">
            <w:r w:rsidRPr="00EA77D3">
              <w:t xml:space="preserve">Read across to Netwax NI Gold (Light).  </w:t>
            </w:r>
          </w:p>
          <w:p w14:paraId="4C334A26" w14:textId="77777777" w:rsidR="0046007F" w:rsidRPr="00EA77D3" w:rsidRDefault="0046007F" w:rsidP="0046007F"/>
          <w:p w14:paraId="703149E8" w14:textId="77777777" w:rsidR="0046007F" w:rsidRPr="00EA77D3" w:rsidRDefault="0046007F" w:rsidP="0046007F">
            <w:pPr>
              <w:rPr>
                <w:rFonts w:eastAsia="Calibri"/>
              </w:rPr>
            </w:pPr>
            <w:r w:rsidRPr="00EA77D3">
              <w:rPr>
                <w:rFonts w:eastAsia="Calibri"/>
              </w:rPr>
              <w:t>No significant change in the appearance of the container after 6 months of storage at ambient temperatures.</w:t>
            </w:r>
          </w:p>
          <w:p w14:paraId="33F7F3C4" w14:textId="6103F740" w:rsidR="0046007F" w:rsidRPr="00EA77D3" w:rsidRDefault="0046007F" w:rsidP="0046007F"/>
        </w:tc>
        <w:tc>
          <w:tcPr>
            <w:tcW w:w="1760" w:type="dxa"/>
          </w:tcPr>
          <w:p w14:paraId="4A4F6837" w14:textId="77777777" w:rsidR="0046007F" w:rsidRPr="00EA77D3" w:rsidRDefault="0046007F" w:rsidP="0046007F">
            <w:pPr>
              <w:rPr>
                <w:rFonts w:eastAsia="Calibri"/>
              </w:rPr>
            </w:pPr>
            <w:r w:rsidRPr="00EA77D3">
              <w:rPr>
                <w:rFonts w:eastAsia="Calibri"/>
              </w:rPr>
              <w:t>Harding, L (2020) Storage Stability on Netwax NI Gold Light; CEMAS; Report Number CEMR-9027)</w:t>
            </w:r>
          </w:p>
        </w:tc>
      </w:tr>
      <w:tr w:rsidR="0046007F" w:rsidRPr="00570D1A" w14:paraId="060045D7" w14:textId="77777777">
        <w:tc>
          <w:tcPr>
            <w:tcW w:w="2270" w:type="dxa"/>
          </w:tcPr>
          <w:p w14:paraId="2385AB48" w14:textId="77777777" w:rsidR="0046007F" w:rsidRPr="00570D1A" w:rsidRDefault="0046007F" w:rsidP="0046007F">
            <w:pPr>
              <w:rPr>
                <w:rFonts w:eastAsia="Calibri"/>
              </w:rPr>
            </w:pPr>
            <w:r w:rsidRPr="00570D1A">
              <w:rPr>
                <w:rFonts w:eastAsia="Calibri"/>
              </w:rPr>
              <w:t>Wettability</w:t>
            </w:r>
          </w:p>
        </w:tc>
        <w:tc>
          <w:tcPr>
            <w:tcW w:w="1344" w:type="dxa"/>
          </w:tcPr>
          <w:p w14:paraId="5A08B356" w14:textId="77777777" w:rsidR="0046007F" w:rsidRPr="00570D1A" w:rsidRDefault="0046007F" w:rsidP="0046007F">
            <w:pPr>
              <w:rPr>
                <w:rFonts w:eastAsia="Calibri"/>
              </w:rPr>
            </w:pPr>
            <w:r>
              <w:rPr>
                <w:rFonts w:eastAsia="Calibri"/>
              </w:rPr>
              <w:t>-</w:t>
            </w:r>
          </w:p>
        </w:tc>
        <w:tc>
          <w:tcPr>
            <w:tcW w:w="1134" w:type="dxa"/>
          </w:tcPr>
          <w:p w14:paraId="1AD4BD57" w14:textId="77777777" w:rsidR="0046007F" w:rsidRPr="00570D1A" w:rsidRDefault="0046007F" w:rsidP="0046007F">
            <w:pPr>
              <w:rPr>
                <w:rFonts w:eastAsia="Calibri"/>
              </w:rPr>
            </w:pPr>
            <w:r>
              <w:rPr>
                <w:rFonts w:eastAsia="Calibri"/>
              </w:rPr>
              <w:t>-</w:t>
            </w:r>
          </w:p>
        </w:tc>
        <w:tc>
          <w:tcPr>
            <w:tcW w:w="2802" w:type="dxa"/>
          </w:tcPr>
          <w:p w14:paraId="6E7076F0" w14:textId="71D7ADE7" w:rsidR="0046007F" w:rsidRPr="00D759AB" w:rsidRDefault="0046007F" w:rsidP="0046007F">
            <w:pPr>
              <w:rPr>
                <w:rFonts w:eastAsia="Calibri"/>
              </w:rPr>
            </w:pPr>
            <w:r>
              <w:rPr>
                <w:rFonts w:eastAsia="Calibri"/>
              </w:rPr>
              <w:t>Not relevant for SD formulations</w:t>
            </w:r>
          </w:p>
        </w:tc>
        <w:tc>
          <w:tcPr>
            <w:tcW w:w="1760" w:type="dxa"/>
          </w:tcPr>
          <w:p w14:paraId="6B8FC833" w14:textId="77777777" w:rsidR="0046007F" w:rsidRPr="00570D1A" w:rsidRDefault="0046007F" w:rsidP="0046007F">
            <w:pPr>
              <w:rPr>
                <w:rFonts w:eastAsia="Calibri"/>
              </w:rPr>
            </w:pPr>
            <w:r>
              <w:rPr>
                <w:rFonts w:eastAsia="Calibri"/>
              </w:rPr>
              <w:t>-</w:t>
            </w:r>
          </w:p>
        </w:tc>
      </w:tr>
      <w:tr w:rsidR="0046007F" w:rsidRPr="00570D1A" w14:paraId="6E4AAB33" w14:textId="77777777">
        <w:tc>
          <w:tcPr>
            <w:tcW w:w="2270" w:type="dxa"/>
          </w:tcPr>
          <w:p w14:paraId="5383FF94" w14:textId="77777777" w:rsidR="0046007F" w:rsidRPr="00D759AB" w:rsidRDefault="0046007F" w:rsidP="0046007F">
            <w:pPr>
              <w:rPr>
                <w:rFonts w:eastAsia="Calibri"/>
              </w:rPr>
            </w:pPr>
            <w:r w:rsidRPr="00D759AB">
              <w:rPr>
                <w:rFonts w:eastAsia="Calibri"/>
              </w:rPr>
              <w:t>Suspensibility, spontaneity and dispersion stability</w:t>
            </w:r>
          </w:p>
        </w:tc>
        <w:tc>
          <w:tcPr>
            <w:tcW w:w="1344" w:type="dxa"/>
          </w:tcPr>
          <w:p w14:paraId="09F0ACA2" w14:textId="77777777" w:rsidR="0046007F" w:rsidRPr="00570D1A" w:rsidRDefault="0046007F" w:rsidP="0046007F">
            <w:pPr>
              <w:rPr>
                <w:rFonts w:eastAsia="Calibri"/>
              </w:rPr>
            </w:pPr>
            <w:r>
              <w:rPr>
                <w:rFonts w:eastAsia="Calibri"/>
              </w:rPr>
              <w:t>-</w:t>
            </w:r>
          </w:p>
        </w:tc>
        <w:tc>
          <w:tcPr>
            <w:tcW w:w="1134" w:type="dxa"/>
          </w:tcPr>
          <w:p w14:paraId="711B6A7C" w14:textId="77777777" w:rsidR="0046007F" w:rsidRPr="00570D1A" w:rsidRDefault="0046007F" w:rsidP="0046007F">
            <w:pPr>
              <w:rPr>
                <w:rFonts w:eastAsia="Calibri"/>
              </w:rPr>
            </w:pPr>
            <w:r>
              <w:rPr>
                <w:rFonts w:eastAsia="Calibri"/>
              </w:rPr>
              <w:t>-</w:t>
            </w:r>
          </w:p>
        </w:tc>
        <w:tc>
          <w:tcPr>
            <w:tcW w:w="2802" w:type="dxa"/>
          </w:tcPr>
          <w:p w14:paraId="10704F09" w14:textId="77777777" w:rsidR="0046007F" w:rsidRDefault="0046007F" w:rsidP="0046007F">
            <w:r>
              <w:t>Not relevant.</w:t>
            </w:r>
          </w:p>
          <w:p w14:paraId="3F94BEC6" w14:textId="77777777" w:rsidR="0046007F" w:rsidRDefault="0046007F" w:rsidP="0046007F"/>
          <w:p w14:paraId="43D11A9F" w14:textId="486775BD" w:rsidR="0046007F" w:rsidRPr="00D759AB" w:rsidRDefault="0046007F" w:rsidP="0046007F">
            <w:pPr>
              <w:rPr>
                <w:rFonts w:eastAsia="Calibri"/>
              </w:rPr>
            </w:pPr>
            <w:r>
              <w:t>The product is not a suspension concentrate.</w:t>
            </w:r>
          </w:p>
        </w:tc>
        <w:tc>
          <w:tcPr>
            <w:tcW w:w="1760" w:type="dxa"/>
          </w:tcPr>
          <w:p w14:paraId="47F71E1A" w14:textId="77777777" w:rsidR="0046007F" w:rsidRPr="00570D1A" w:rsidRDefault="0046007F" w:rsidP="0046007F">
            <w:pPr>
              <w:rPr>
                <w:rFonts w:eastAsia="Calibri"/>
              </w:rPr>
            </w:pPr>
            <w:r>
              <w:rPr>
                <w:rFonts w:eastAsia="Calibri"/>
              </w:rPr>
              <w:t>-</w:t>
            </w:r>
          </w:p>
        </w:tc>
      </w:tr>
      <w:tr w:rsidR="0046007F" w:rsidRPr="00570D1A" w14:paraId="24607FD1" w14:textId="77777777">
        <w:tc>
          <w:tcPr>
            <w:tcW w:w="2270" w:type="dxa"/>
          </w:tcPr>
          <w:p w14:paraId="4196C8FA" w14:textId="2C72346B" w:rsidR="0046007F" w:rsidRPr="00D759AB" w:rsidRDefault="0046007F" w:rsidP="0046007F">
            <w:pPr>
              <w:rPr>
                <w:rFonts w:eastAsia="Calibri"/>
              </w:rPr>
            </w:pPr>
            <w:r w:rsidRPr="00563D8A">
              <w:rPr>
                <w:rFonts w:eastAsia="Calibri"/>
              </w:rPr>
              <w:t>Wet sieve analysis and dry sieve test</w:t>
            </w:r>
          </w:p>
        </w:tc>
        <w:tc>
          <w:tcPr>
            <w:tcW w:w="1344" w:type="dxa"/>
          </w:tcPr>
          <w:p w14:paraId="50A8E5A0" w14:textId="401E8757" w:rsidR="0046007F" w:rsidRPr="00570D1A" w:rsidRDefault="0046007F" w:rsidP="0046007F">
            <w:pPr>
              <w:rPr>
                <w:rFonts w:eastAsia="Calibri"/>
              </w:rPr>
            </w:pPr>
            <w:r w:rsidRPr="00563D8A">
              <w:rPr>
                <w:rFonts w:eastAsia="Calibri"/>
              </w:rPr>
              <w:t>CIPAC MT 185</w:t>
            </w:r>
          </w:p>
        </w:tc>
        <w:tc>
          <w:tcPr>
            <w:tcW w:w="1134" w:type="dxa"/>
          </w:tcPr>
          <w:p w14:paraId="7A7E1DE9" w14:textId="67728AB8" w:rsidR="0046007F" w:rsidRPr="00570D1A" w:rsidRDefault="0046007F" w:rsidP="0046007F">
            <w:pPr>
              <w:rPr>
                <w:rFonts w:eastAsia="Calibri"/>
              </w:rPr>
            </w:pPr>
            <w:r w:rsidRPr="00FD581D">
              <w:t>Netwax NI Gold Light (18.0 % w/w dicopper oxide, 0.24 % w/w copper pyrithione)</w:t>
            </w:r>
          </w:p>
        </w:tc>
        <w:tc>
          <w:tcPr>
            <w:tcW w:w="2802" w:type="dxa"/>
          </w:tcPr>
          <w:p w14:paraId="5AA9DADB" w14:textId="77777777" w:rsidR="0046007F" w:rsidRDefault="0046007F" w:rsidP="0046007F">
            <w:r>
              <w:t>Read-across to Netwax NI Gold Light.</w:t>
            </w:r>
          </w:p>
          <w:p w14:paraId="0193937E" w14:textId="77777777" w:rsidR="0046007F" w:rsidRDefault="0046007F" w:rsidP="0046007F"/>
          <w:p w14:paraId="534E7E56" w14:textId="413DF959" w:rsidR="0046007F" w:rsidRPr="00D759AB" w:rsidRDefault="0046007F" w:rsidP="0046007F">
            <w:pPr>
              <w:rPr>
                <w:rFonts w:eastAsia="Calibri"/>
              </w:rPr>
            </w:pPr>
            <w:r w:rsidRPr="00563D8A">
              <w:t>Residue retained on a 75 μm sieve was 0.077%.</w:t>
            </w:r>
            <w:r w:rsidRPr="00563D8A">
              <w:rPr>
                <w:rFonts w:eastAsia="Calibri"/>
              </w:rPr>
              <w:t xml:space="preserve"> Result is below 2% threshold. No further assessment required.</w:t>
            </w:r>
          </w:p>
        </w:tc>
        <w:tc>
          <w:tcPr>
            <w:tcW w:w="1760" w:type="dxa"/>
          </w:tcPr>
          <w:p w14:paraId="05518B7A" w14:textId="17BB501A" w:rsidR="0046007F" w:rsidRPr="00570D1A" w:rsidRDefault="0046007F" w:rsidP="0046007F">
            <w:pPr>
              <w:rPr>
                <w:rFonts w:eastAsia="Calibri"/>
              </w:rPr>
            </w:pPr>
            <w:r w:rsidRPr="00563D8A">
              <w:rPr>
                <w:rFonts w:eastAsia="Calibri"/>
              </w:rPr>
              <w:t>Walker, J. (2022</w:t>
            </w:r>
            <w:r>
              <w:rPr>
                <w:rFonts w:eastAsia="Calibri"/>
              </w:rPr>
              <w:t>a</w:t>
            </w:r>
            <w:r w:rsidRPr="00563D8A">
              <w:rPr>
                <w:rFonts w:eastAsia="Calibri"/>
              </w:rPr>
              <w:t>) Netwax NI Gold Light: Determination of Wet Sieve and Persistent Foam; Labcorp Early Development Laboratories Ltd.; 8506627</w:t>
            </w:r>
            <w:r>
              <w:rPr>
                <w:rFonts w:eastAsia="Calibri"/>
              </w:rPr>
              <w:t>A</w:t>
            </w:r>
          </w:p>
        </w:tc>
      </w:tr>
      <w:tr w:rsidR="0046007F" w:rsidRPr="00570D1A" w14:paraId="2F6F1084" w14:textId="77777777">
        <w:tc>
          <w:tcPr>
            <w:tcW w:w="2270" w:type="dxa"/>
          </w:tcPr>
          <w:p w14:paraId="25144D1E" w14:textId="77777777" w:rsidR="0046007F" w:rsidRPr="00D759AB" w:rsidRDefault="0046007F" w:rsidP="0046007F">
            <w:pPr>
              <w:rPr>
                <w:rFonts w:eastAsia="Calibri"/>
              </w:rPr>
            </w:pPr>
            <w:r w:rsidRPr="00D759AB">
              <w:rPr>
                <w:rFonts w:eastAsia="Calibri"/>
              </w:rPr>
              <w:t>Emulsifiability, re-emulsifiability and emulsion stability</w:t>
            </w:r>
          </w:p>
        </w:tc>
        <w:tc>
          <w:tcPr>
            <w:tcW w:w="1344" w:type="dxa"/>
          </w:tcPr>
          <w:p w14:paraId="16DF49B9" w14:textId="77777777" w:rsidR="0046007F" w:rsidRPr="00570D1A" w:rsidRDefault="0046007F" w:rsidP="0046007F">
            <w:pPr>
              <w:rPr>
                <w:rFonts w:eastAsia="Calibri"/>
              </w:rPr>
            </w:pPr>
            <w:r w:rsidRPr="00570D1A">
              <w:rPr>
                <w:rFonts w:eastAsia="Calibri"/>
              </w:rPr>
              <w:t>-</w:t>
            </w:r>
          </w:p>
        </w:tc>
        <w:tc>
          <w:tcPr>
            <w:tcW w:w="1134" w:type="dxa"/>
          </w:tcPr>
          <w:p w14:paraId="0F1BFF2C" w14:textId="77777777" w:rsidR="0046007F" w:rsidRPr="00570D1A" w:rsidRDefault="0046007F" w:rsidP="0046007F">
            <w:pPr>
              <w:rPr>
                <w:rFonts w:eastAsia="Calibri"/>
              </w:rPr>
            </w:pPr>
            <w:r>
              <w:rPr>
                <w:rFonts w:eastAsia="Calibri"/>
              </w:rPr>
              <w:t>-</w:t>
            </w:r>
          </w:p>
        </w:tc>
        <w:tc>
          <w:tcPr>
            <w:tcW w:w="2802" w:type="dxa"/>
          </w:tcPr>
          <w:p w14:paraId="401900F8" w14:textId="48957768" w:rsidR="0046007F" w:rsidRPr="00D759AB" w:rsidRDefault="0046007F" w:rsidP="0046007F">
            <w:pPr>
              <w:rPr>
                <w:rFonts w:eastAsia="Calibri"/>
                <w:color w:val="FF0000"/>
                <w:highlight w:val="yellow"/>
              </w:rPr>
            </w:pPr>
            <w:r w:rsidRPr="0033119D">
              <w:t>Not relevant for SD formulations.</w:t>
            </w:r>
          </w:p>
        </w:tc>
        <w:tc>
          <w:tcPr>
            <w:tcW w:w="1760" w:type="dxa"/>
          </w:tcPr>
          <w:p w14:paraId="1A46F699" w14:textId="77777777" w:rsidR="0046007F" w:rsidRPr="00A35793" w:rsidRDefault="0046007F" w:rsidP="0046007F">
            <w:pPr>
              <w:rPr>
                <w:color w:val="FF0000"/>
              </w:rPr>
            </w:pPr>
            <w:r w:rsidRPr="00A35793">
              <w:rPr>
                <w:rFonts w:eastAsia="Calibri"/>
                <w:color w:val="FF0000"/>
              </w:rPr>
              <w:t>-</w:t>
            </w:r>
          </w:p>
        </w:tc>
      </w:tr>
      <w:tr w:rsidR="0046007F" w:rsidRPr="00570D1A" w14:paraId="67DA6E96" w14:textId="77777777">
        <w:tc>
          <w:tcPr>
            <w:tcW w:w="2270" w:type="dxa"/>
          </w:tcPr>
          <w:p w14:paraId="52D975FD" w14:textId="77777777" w:rsidR="0046007F" w:rsidRPr="00570D1A" w:rsidRDefault="0046007F" w:rsidP="0046007F">
            <w:pPr>
              <w:rPr>
                <w:rFonts w:eastAsia="Calibri"/>
              </w:rPr>
            </w:pPr>
            <w:r w:rsidRPr="00570D1A">
              <w:rPr>
                <w:rFonts w:eastAsia="Calibri"/>
              </w:rPr>
              <w:t>Disintegration time</w:t>
            </w:r>
          </w:p>
        </w:tc>
        <w:tc>
          <w:tcPr>
            <w:tcW w:w="1344" w:type="dxa"/>
          </w:tcPr>
          <w:p w14:paraId="7B90432C" w14:textId="77777777" w:rsidR="0046007F" w:rsidRPr="00570D1A" w:rsidRDefault="0046007F" w:rsidP="0046007F">
            <w:pPr>
              <w:rPr>
                <w:rFonts w:eastAsia="Calibri"/>
              </w:rPr>
            </w:pPr>
            <w:r w:rsidRPr="00570D1A">
              <w:rPr>
                <w:rFonts w:eastAsia="Calibri"/>
              </w:rPr>
              <w:t>-</w:t>
            </w:r>
          </w:p>
        </w:tc>
        <w:tc>
          <w:tcPr>
            <w:tcW w:w="1134" w:type="dxa"/>
          </w:tcPr>
          <w:p w14:paraId="686DEE23" w14:textId="77777777" w:rsidR="0046007F" w:rsidRPr="00570D1A" w:rsidRDefault="0046007F" w:rsidP="0046007F">
            <w:pPr>
              <w:rPr>
                <w:rFonts w:eastAsia="Calibri"/>
              </w:rPr>
            </w:pPr>
            <w:r w:rsidRPr="00570D1A">
              <w:rPr>
                <w:rFonts w:eastAsia="Calibri"/>
              </w:rPr>
              <w:t>-</w:t>
            </w:r>
          </w:p>
        </w:tc>
        <w:tc>
          <w:tcPr>
            <w:tcW w:w="2802" w:type="dxa"/>
          </w:tcPr>
          <w:p w14:paraId="4FA9F8F6" w14:textId="77777777" w:rsidR="0046007F" w:rsidRDefault="0046007F" w:rsidP="0046007F">
            <w:r>
              <w:t xml:space="preserve">Not relevant. </w:t>
            </w:r>
          </w:p>
          <w:p w14:paraId="6FC85FAE" w14:textId="77777777" w:rsidR="0046007F" w:rsidRDefault="0046007F" w:rsidP="0046007F"/>
          <w:p w14:paraId="5C5597FE" w14:textId="46C0DC18" w:rsidR="0046007F" w:rsidRPr="00D759AB" w:rsidRDefault="0046007F" w:rsidP="0046007F">
            <w:r w:rsidRPr="00D759AB">
              <w:t>The biocidal products are not tablets, therefore the determination of disintegration time is not applicable.</w:t>
            </w:r>
          </w:p>
        </w:tc>
        <w:tc>
          <w:tcPr>
            <w:tcW w:w="1760" w:type="dxa"/>
          </w:tcPr>
          <w:p w14:paraId="5AB4DEF6" w14:textId="77777777" w:rsidR="0046007F" w:rsidRPr="00570D1A" w:rsidRDefault="0046007F" w:rsidP="0046007F">
            <w:pPr>
              <w:rPr>
                <w:rFonts w:eastAsia="Calibri"/>
              </w:rPr>
            </w:pPr>
            <w:r w:rsidRPr="00570D1A">
              <w:rPr>
                <w:rFonts w:eastAsia="Calibri"/>
              </w:rPr>
              <w:t>-</w:t>
            </w:r>
          </w:p>
        </w:tc>
      </w:tr>
      <w:tr w:rsidR="0046007F" w:rsidRPr="00570D1A" w14:paraId="6F385667" w14:textId="77777777">
        <w:tc>
          <w:tcPr>
            <w:tcW w:w="2270" w:type="dxa"/>
          </w:tcPr>
          <w:p w14:paraId="41D16DEC" w14:textId="77777777" w:rsidR="0046007F" w:rsidRPr="00D759AB" w:rsidRDefault="0046007F" w:rsidP="0046007F">
            <w:pPr>
              <w:rPr>
                <w:rFonts w:eastAsia="Calibri"/>
              </w:rPr>
            </w:pPr>
            <w:r w:rsidRPr="00D759AB">
              <w:rPr>
                <w:rFonts w:eastAsia="Calibri"/>
              </w:rPr>
              <w:t>Particle size distribution, content of dust/fines, attrition, friability</w:t>
            </w:r>
          </w:p>
        </w:tc>
        <w:tc>
          <w:tcPr>
            <w:tcW w:w="1344" w:type="dxa"/>
          </w:tcPr>
          <w:p w14:paraId="1A72D320" w14:textId="77777777" w:rsidR="0046007F" w:rsidRPr="00570D1A" w:rsidRDefault="0046007F" w:rsidP="0046007F">
            <w:pPr>
              <w:rPr>
                <w:rFonts w:eastAsia="Calibri"/>
              </w:rPr>
            </w:pPr>
            <w:r w:rsidRPr="00570D1A">
              <w:rPr>
                <w:rFonts w:eastAsia="Calibri"/>
              </w:rPr>
              <w:t>-</w:t>
            </w:r>
          </w:p>
        </w:tc>
        <w:tc>
          <w:tcPr>
            <w:tcW w:w="1134" w:type="dxa"/>
          </w:tcPr>
          <w:p w14:paraId="421A24AD" w14:textId="77777777" w:rsidR="0046007F" w:rsidRPr="00570D1A" w:rsidRDefault="0046007F" w:rsidP="0046007F">
            <w:pPr>
              <w:rPr>
                <w:rFonts w:eastAsia="Calibri"/>
              </w:rPr>
            </w:pPr>
            <w:r w:rsidRPr="00570D1A">
              <w:rPr>
                <w:rFonts w:eastAsia="Calibri"/>
              </w:rPr>
              <w:t>-</w:t>
            </w:r>
          </w:p>
        </w:tc>
        <w:tc>
          <w:tcPr>
            <w:tcW w:w="2802" w:type="dxa"/>
          </w:tcPr>
          <w:p w14:paraId="6D8B8BA5" w14:textId="77777777" w:rsidR="0046007F" w:rsidRDefault="0046007F" w:rsidP="0046007F">
            <w:r>
              <w:t xml:space="preserve">Not relevant. </w:t>
            </w:r>
          </w:p>
          <w:p w14:paraId="4B6A569A" w14:textId="77777777" w:rsidR="0046007F" w:rsidRDefault="0046007F" w:rsidP="0046007F"/>
          <w:p w14:paraId="7FFDE792" w14:textId="1D792417" w:rsidR="0046007F" w:rsidRPr="00D759AB" w:rsidRDefault="0046007F" w:rsidP="0046007F">
            <w:r w:rsidRPr="00D759AB">
              <w:t>The biocidal products are not powders or granules, therefore the determination of particle size distribution, content of dust/ fines, attrition, friability is not applicable.</w:t>
            </w:r>
          </w:p>
        </w:tc>
        <w:tc>
          <w:tcPr>
            <w:tcW w:w="1760" w:type="dxa"/>
          </w:tcPr>
          <w:p w14:paraId="4AA9CD5D" w14:textId="77777777" w:rsidR="0046007F" w:rsidRPr="00570D1A" w:rsidRDefault="0046007F" w:rsidP="0046007F">
            <w:pPr>
              <w:rPr>
                <w:rFonts w:eastAsia="Calibri"/>
              </w:rPr>
            </w:pPr>
            <w:r w:rsidRPr="00570D1A">
              <w:rPr>
                <w:rFonts w:eastAsia="Calibri"/>
              </w:rPr>
              <w:t>-</w:t>
            </w:r>
          </w:p>
        </w:tc>
      </w:tr>
      <w:tr w:rsidR="0046007F" w:rsidRPr="00570D1A" w14:paraId="563B6162" w14:textId="77777777">
        <w:tc>
          <w:tcPr>
            <w:tcW w:w="2270" w:type="dxa"/>
          </w:tcPr>
          <w:p w14:paraId="5F57A3A7" w14:textId="14FB826E" w:rsidR="0046007F" w:rsidRPr="00570D1A" w:rsidRDefault="0046007F" w:rsidP="0046007F">
            <w:pPr>
              <w:rPr>
                <w:rFonts w:eastAsia="Calibri"/>
              </w:rPr>
            </w:pPr>
            <w:r w:rsidRPr="00563D8A">
              <w:rPr>
                <w:rFonts w:eastAsia="Calibri"/>
              </w:rPr>
              <w:t>Persistent foaming</w:t>
            </w:r>
          </w:p>
        </w:tc>
        <w:tc>
          <w:tcPr>
            <w:tcW w:w="1344" w:type="dxa"/>
          </w:tcPr>
          <w:p w14:paraId="402E2FC9" w14:textId="7218E8DB" w:rsidR="0046007F" w:rsidRPr="00570D1A" w:rsidRDefault="0046007F" w:rsidP="0046007F">
            <w:pPr>
              <w:rPr>
                <w:rFonts w:eastAsia="Calibri"/>
              </w:rPr>
            </w:pPr>
            <w:r w:rsidRPr="00563D8A">
              <w:t>CIPAC MT 47.3</w:t>
            </w:r>
          </w:p>
        </w:tc>
        <w:tc>
          <w:tcPr>
            <w:tcW w:w="1134" w:type="dxa"/>
          </w:tcPr>
          <w:p w14:paraId="46EBFDFF" w14:textId="54A04E25" w:rsidR="0046007F" w:rsidRPr="00570D1A" w:rsidRDefault="0046007F" w:rsidP="0046007F">
            <w:pPr>
              <w:rPr>
                <w:rFonts w:eastAsia="Calibri"/>
              </w:rPr>
            </w:pPr>
            <w:r w:rsidRPr="00FD581D">
              <w:t>Netwax NI Gold Light (18.0 % w/w dicopper oxide, 0.24 % w/w copper pyrithione)</w:t>
            </w:r>
          </w:p>
        </w:tc>
        <w:tc>
          <w:tcPr>
            <w:tcW w:w="2802" w:type="dxa"/>
          </w:tcPr>
          <w:p w14:paraId="679AAC5B" w14:textId="77777777" w:rsidR="0046007F" w:rsidRDefault="0046007F" w:rsidP="0046007F">
            <w:r>
              <w:t xml:space="preserve">Read-across to Netwax NI Gold Light. </w:t>
            </w:r>
          </w:p>
          <w:p w14:paraId="45352115" w14:textId="77777777" w:rsidR="0046007F" w:rsidRDefault="0046007F" w:rsidP="0046007F"/>
          <w:p w14:paraId="667C0084" w14:textId="226A6E03" w:rsidR="0046007F" w:rsidRPr="00D759AB" w:rsidRDefault="0046007F" w:rsidP="0046007F">
            <w:r w:rsidRPr="00563D8A">
              <w:t xml:space="preserve">3.3 mL (1.6%) foam was produced </w:t>
            </w:r>
            <w:r w:rsidR="00596E4F" w:rsidRPr="00563D8A">
              <w:t>initially</w:t>
            </w:r>
            <w:r w:rsidRPr="00563D8A">
              <w:t>. A few bubbles remained around the periphery at the 10 second timepoint up until 12 minutes at the end of the study. No further assessment required.</w:t>
            </w:r>
          </w:p>
        </w:tc>
        <w:tc>
          <w:tcPr>
            <w:tcW w:w="1760" w:type="dxa"/>
          </w:tcPr>
          <w:p w14:paraId="3E2CC2D6" w14:textId="7B8AB7BE" w:rsidR="0046007F" w:rsidRPr="00570D1A" w:rsidRDefault="0046007F" w:rsidP="0046007F">
            <w:pPr>
              <w:rPr>
                <w:rFonts w:eastAsia="Calibri"/>
              </w:rPr>
            </w:pPr>
            <w:r w:rsidRPr="00563D8A">
              <w:rPr>
                <w:rFonts w:eastAsia="Calibri"/>
              </w:rPr>
              <w:t>Walker, J. (2022</w:t>
            </w:r>
            <w:r>
              <w:rPr>
                <w:rFonts w:eastAsia="Calibri"/>
              </w:rPr>
              <w:t>a</w:t>
            </w:r>
            <w:r w:rsidRPr="00563D8A">
              <w:rPr>
                <w:rFonts w:eastAsia="Calibri"/>
              </w:rPr>
              <w:t>) Netwax NI Gold Light: Determination of Wet Sieve and Persistent Foam; Labcorp Early Development Laboratories Ltd.; 8506627</w:t>
            </w:r>
          </w:p>
        </w:tc>
      </w:tr>
      <w:tr w:rsidR="0046007F" w:rsidRPr="00570D1A" w14:paraId="7D4069AC" w14:textId="77777777">
        <w:tc>
          <w:tcPr>
            <w:tcW w:w="2270" w:type="dxa"/>
          </w:tcPr>
          <w:p w14:paraId="3F13DE0B" w14:textId="77777777" w:rsidR="0046007F" w:rsidRPr="00570D1A" w:rsidRDefault="0046007F" w:rsidP="0046007F">
            <w:pPr>
              <w:rPr>
                <w:rFonts w:eastAsia="Calibri"/>
              </w:rPr>
            </w:pPr>
            <w:r w:rsidRPr="00570D1A">
              <w:rPr>
                <w:rFonts w:eastAsia="Calibri"/>
              </w:rPr>
              <w:t>Flowability/ Pourability/ Dustability</w:t>
            </w:r>
          </w:p>
        </w:tc>
        <w:tc>
          <w:tcPr>
            <w:tcW w:w="1344" w:type="dxa"/>
          </w:tcPr>
          <w:p w14:paraId="783A25FB" w14:textId="1890B3EF" w:rsidR="0046007F" w:rsidRPr="00570D1A" w:rsidRDefault="0046007F" w:rsidP="0046007F">
            <w:pPr>
              <w:rPr>
                <w:rFonts w:eastAsia="Calibri"/>
              </w:rPr>
            </w:pPr>
            <w:r w:rsidRPr="00503B66">
              <w:t>CIPAC MT 148.1</w:t>
            </w:r>
          </w:p>
        </w:tc>
        <w:tc>
          <w:tcPr>
            <w:tcW w:w="1134" w:type="dxa"/>
          </w:tcPr>
          <w:p w14:paraId="69D01427" w14:textId="3509F8D1" w:rsidR="0046007F" w:rsidRPr="00570D1A" w:rsidRDefault="0046007F" w:rsidP="0046007F">
            <w:pPr>
              <w:rPr>
                <w:rFonts w:eastAsia="Calibri"/>
              </w:rPr>
            </w:pPr>
            <w:r w:rsidRPr="00F856B4">
              <w:rPr>
                <w:rFonts w:eastAsia="Calibri"/>
              </w:rPr>
              <w:t>Netwax NI Gold</w:t>
            </w:r>
            <w:r>
              <w:rPr>
                <w:rFonts w:eastAsia="Calibri"/>
                <w:vertAlign w:val="subscript"/>
              </w:rPr>
              <w:t>old</w:t>
            </w:r>
            <w:r w:rsidRPr="00F856B4">
              <w:rPr>
                <w:rFonts w:eastAsia="Calibri"/>
              </w:rPr>
              <w:t xml:space="preserve"> </w:t>
            </w:r>
            <w:r w:rsidRPr="00F856B4">
              <w:t>(21.5 % w/w dicopper oxide, 1.4 % w/w copper pyrithione)</w:t>
            </w:r>
          </w:p>
        </w:tc>
        <w:tc>
          <w:tcPr>
            <w:tcW w:w="2802" w:type="dxa"/>
          </w:tcPr>
          <w:p w14:paraId="216A72F9" w14:textId="77777777" w:rsidR="0046007F" w:rsidRPr="00453F86" w:rsidRDefault="0046007F" w:rsidP="0046007F">
            <w:pPr>
              <w:rPr>
                <w:b/>
                <w:bCs/>
              </w:rPr>
            </w:pPr>
            <w:r w:rsidRPr="00453F86">
              <w:rPr>
                <w:b/>
                <w:bCs/>
              </w:rPr>
              <w:t>Flowability/ dustability:</w:t>
            </w:r>
          </w:p>
          <w:p w14:paraId="0BC99067" w14:textId="77777777" w:rsidR="0046007F" w:rsidRPr="00453F86" w:rsidRDefault="0046007F" w:rsidP="0046007F">
            <w:r w:rsidRPr="00453F86">
              <w:t xml:space="preserve">Not </w:t>
            </w:r>
            <w:r>
              <w:t>relevant</w:t>
            </w:r>
            <w:r w:rsidRPr="00453F86">
              <w:t xml:space="preserve">. </w:t>
            </w:r>
          </w:p>
          <w:p w14:paraId="4EB58001" w14:textId="77777777" w:rsidR="0046007F" w:rsidRPr="00453F86" w:rsidRDefault="0046007F" w:rsidP="0046007F"/>
          <w:p w14:paraId="23FC963C" w14:textId="77777777" w:rsidR="0046007F" w:rsidRPr="00453F86" w:rsidRDefault="0046007F" w:rsidP="0046007F">
            <w:r w:rsidRPr="00453F86">
              <w:t>The biocidal products are not powders or granules; therefore, the determination of flowability or dustability is not applicable.</w:t>
            </w:r>
          </w:p>
          <w:p w14:paraId="2C1C368B" w14:textId="77777777" w:rsidR="0046007F" w:rsidRDefault="0046007F" w:rsidP="0046007F">
            <w:pPr>
              <w:rPr>
                <w:color w:val="7030A0"/>
              </w:rPr>
            </w:pPr>
          </w:p>
          <w:p w14:paraId="5165358E" w14:textId="77777777" w:rsidR="0046007F" w:rsidRPr="00503B66" w:rsidRDefault="0046007F" w:rsidP="0046007F">
            <w:pPr>
              <w:rPr>
                <w:b/>
                <w:bCs/>
              </w:rPr>
            </w:pPr>
            <w:r w:rsidRPr="00503B66">
              <w:rPr>
                <w:b/>
                <w:bCs/>
              </w:rPr>
              <w:t>Pourability:</w:t>
            </w:r>
          </w:p>
          <w:p w14:paraId="2A07174B" w14:textId="77777777" w:rsidR="0046007F" w:rsidRPr="00503B66" w:rsidRDefault="0046007F" w:rsidP="0046007F">
            <w:r w:rsidRPr="00503B66">
              <w:t>Read across to Netwax NI Gold.</w:t>
            </w:r>
          </w:p>
          <w:p w14:paraId="0A1217FF" w14:textId="77777777" w:rsidR="0046007F" w:rsidRPr="00503B66" w:rsidRDefault="0046007F" w:rsidP="0046007F"/>
          <w:p w14:paraId="64949AA0" w14:textId="6B507E81" w:rsidR="0046007F" w:rsidRPr="00503B66" w:rsidRDefault="0046007F" w:rsidP="0046007F">
            <w:r w:rsidRPr="00503B66">
              <w:t>Pourability: 97.0%</w:t>
            </w:r>
          </w:p>
          <w:p w14:paraId="33FCDC72" w14:textId="77777777" w:rsidR="0046007F" w:rsidRPr="00503B66" w:rsidRDefault="0046007F" w:rsidP="0046007F">
            <w:r w:rsidRPr="00503B66">
              <w:t>Residue: 3.0%</w:t>
            </w:r>
          </w:p>
          <w:p w14:paraId="1B7C20AC" w14:textId="77777777" w:rsidR="0046007F" w:rsidRPr="00503B66" w:rsidRDefault="0046007F" w:rsidP="0046007F"/>
          <w:p w14:paraId="5AD9C92F" w14:textId="1E04068D" w:rsidR="0046007F" w:rsidRPr="00D759AB" w:rsidRDefault="0046007F" w:rsidP="0046007F">
            <w:r w:rsidRPr="00503B66">
              <w:t>The test results meet the acceptance criteria of the CIPAC MT 148.1 (residue does not exceed 5%).</w:t>
            </w:r>
          </w:p>
        </w:tc>
        <w:tc>
          <w:tcPr>
            <w:tcW w:w="1760" w:type="dxa"/>
          </w:tcPr>
          <w:p w14:paraId="7007FB4B" w14:textId="22F336A2" w:rsidR="0046007F" w:rsidRPr="00570D1A" w:rsidRDefault="0046007F" w:rsidP="0046007F">
            <w:pPr>
              <w:rPr>
                <w:rFonts w:eastAsia="Calibri"/>
              </w:rPr>
            </w:pPr>
            <w:r w:rsidRPr="00503B66">
              <w:t>Walker, J. (2022c); Netwax NI Gold: Determination of Pourability; Labcorp Early Development Laboratories Ltd.; 8503460</w:t>
            </w:r>
          </w:p>
        </w:tc>
      </w:tr>
      <w:tr w:rsidR="0046007F" w:rsidRPr="00570D1A" w14:paraId="64F47AB9" w14:textId="77777777">
        <w:tc>
          <w:tcPr>
            <w:tcW w:w="2270" w:type="dxa"/>
          </w:tcPr>
          <w:p w14:paraId="2B22EE63" w14:textId="77777777" w:rsidR="0046007F" w:rsidRPr="00570D1A" w:rsidRDefault="0046007F" w:rsidP="0046007F">
            <w:pPr>
              <w:rPr>
                <w:rFonts w:eastAsia="Calibri"/>
              </w:rPr>
            </w:pPr>
            <w:r w:rsidRPr="00570D1A">
              <w:rPr>
                <w:rFonts w:eastAsia="Calibri"/>
              </w:rPr>
              <w:t>Burning rate — smoke generators</w:t>
            </w:r>
          </w:p>
        </w:tc>
        <w:tc>
          <w:tcPr>
            <w:tcW w:w="1344" w:type="dxa"/>
          </w:tcPr>
          <w:p w14:paraId="76200C07" w14:textId="77777777" w:rsidR="0046007F" w:rsidRPr="00570D1A" w:rsidRDefault="0046007F" w:rsidP="0046007F">
            <w:pPr>
              <w:rPr>
                <w:rFonts w:eastAsia="Calibri"/>
              </w:rPr>
            </w:pPr>
            <w:r w:rsidRPr="00570D1A">
              <w:rPr>
                <w:rFonts w:eastAsia="Calibri"/>
              </w:rPr>
              <w:t>-</w:t>
            </w:r>
          </w:p>
        </w:tc>
        <w:tc>
          <w:tcPr>
            <w:tcW w:w="1134" w:type="dxa"/>
          </w:tcPr>
          <w:p w14:paraId="467A4DFF" w14:textId="77777777" w:rsidR="0046007F" w:rsidRPr="00570D1A" w:rsidRDefault="0046007F" w:rsidP="0046007F">
            <w:pPr>
              <w:rPr>
                <w:rFonts w:eastAsia="Calibri"/>
              </w:rPr>
            </w:pPr>
            <w:r w:rsidRPr="00570D1A">
              <w:rPr>
                <w:rFonts w:eastAsia="Calibri"/>
              </w:rPr>
              <w:t>-</w:t>
            </w:r>
          </w:p>
        </w:tc>
        <w:tc>
          <w:tcPr>
            <w:tcW w:w="2802" w:type="dxa"/>
          </w:tcPr>
          <w:p w14:paraId="0B84A316" w14:textId="77777777" w:rsidR="0046007F" w:rsidRDefault="0046007F" w:rsidP="0046007F">
            <w:r>
              <w:t>Not relevant.</w:t>
            </w:r>
          </w:p>
          <w:p w14:paraId="62270394" w14:textId="77777777" w:rsidR="0046007F" w:rsidRDefault="0046007F" w:rsidP="0046007F"/>
          <w:p w14:paraId="5D0F0760" w14:textId="7A712861" w:rsidR="0046007F" w:rsidRPr="00D759AB" w:rsidRDefault="0046007F" w:rsidP="0046007F">
            <w:r w:rsidRPr="00D759AB">
              <w:t>The biocidal products are not smoke generators, therefore the determination of the burning rate is not applicable.</w:t>
            </w:r>
          </w:p>
        </w:tc>
        <w:tc>
          <w:tcPr>
            <w:tcW w:w="1760" w:type="dxa"/>
          </w:tcPr>
          <w:p w14:paraId="249AE29E" w14:textId="77777777" w:rsidR="0046007F" w:rsidRPr="00570D1A" w:rsidRDefault="0046007F" w:rsidP="0046007F">
            <w:pPr>
              <w:rPr>
                <w:rFonts w:eastAsia="Calibri"/>
              </w:rPr>
            </w:pPr>
            <w:r w:rsidRPr="00570D1A">
              <w:rPr>
                <w:rFonts w:eastAsia="Calibri"/>
              </w:rPr>
              <w:t>-</w:t>
            </w:r>
          </w:p>
        </w:tc>
      </w:tr>
      <w:tr w:rsidR="0046007F" w:rsidRPr="00570D1A" w14:paraId="0BBF87D1" w14:textId="77777777">
        <w:tc>
          <w:tcPr>
            <w:tcW w:w="2270" w:type="dxa"/>
          </w:tcPr>
          <w:p w14:paraId="1214F54F" w14:textId="77777777" w:rsidR="0046007F" w:rsidRPr="00570D1A" w:rsidRDefault="0046007F" w:rsidP="0046007F">
            <w:pPr>
              <w:rPr>
                <w:rFonts w:eastAsia="Calibri"/>
              </w:rPr>
            </w:pPr>
            <w:r w:rsidRPr="00570D1A">
              <w:rPr>
                <w:rFonts w:eastAsia="Calibri"/>
              </w:rPr>
              <w:t>Burning completeness — smoke generators</w:t>
            </w:r>
          </w:p>
        </w:tc>
        <w:tc>
          <w:tcPr>
            <w:tcW w:w="1344" w:type="dxa"/>
          </w:tcPr>
          <w:p w14:paraId="491392F8" w14:textId="77777777" w:rsidR="0046007F" w:rsidRPr="00570D1A" w:rsidRDefault="0046007F" w:rsidP="0046007F">
            <w:pPr>
              <w:rPr>
                <w:rFonts w:eastAsia="Calibri"/>
              </w:rPr>
            </w:pPr>
            <w:r w:rsidRPr="00570D1A">
              <w:rPr>
                <w:rFonts w:eastAsia="Calibri"/>
              </w:rPr>
              <w:t>-</w:t>
            </w:r>
          </w:p>
        </w:tc>
        <w:tc>
          <w:tcPr>
            <w:tcW w:w="1134" w:type="dxa"/>
          </w:tcPr>
          <w:p w14:paraId="0EFA0193" w14:textId="77777777" w:rsidR="0046007F" w:rsidRPr="00570D1A" w:rsidRDefault="0046007F" w:rsidP="0046007F">
            <w:pPr>
              <w:rPr>
                <w:rFonts w:eastAsia="Calibri"/>
              </w:rPr>
            </w:pPr>
            <w:r w:rsidRPr="00570D1A">
              <w:rPr>
                <w:rFonts w:eastAsia="Calibri"/>
              </w:rPr>
              <w:t>-</w:t>
            </w:r>
          </w:p>
        </w:tc>
        <w:tc>
          <w:tcPr>
            <w:tcW w:w="2802" w:type="dxa"/>
          </w:tcPr>
          <w:p w14:paraId="4E44605F" w14:textId="77777777" w:rsidR="0046007F" w:rsidRDefault="0046007F" w:rsidP="0046007F">
            <w:r>
              <w:t xml:space="preserve">Not relevant. </w:t>
            </w:r>
          </w:p>
          <w:p w14:paraId="084046CF" w14:textId="77777777" w:rsidR="0046007F" w:rsidRDefault="0046007F" w:rsidP="0046007F"/>
          <w:p w14:paraId="281B10D6" w14:textId="3031F993" w:rsidR="0046007F" w:rsidRPr="00D759AB" w:rsidRDefault="0046007F" w:rsidP="0046007F">
            <w:r w:rsidRPr="00D759AB">
              <w:t>The biocidal products are not smoke generators, therefore the determination of the burning completeness is not applicable.</w:t>
            </w:r>
          </w:p>
        </w:tc>
        <w:tc>
          <w:tcPr>
            <w:tcW w:w="1760" w:type="dxa"/>
          </w:tcPr>
          <w:p w14:paraId="3161B091" w14:textId="77777777" w:rsidR="0046007F" w:rsidRPr="00570D1A" w:rsidRDefault="0046007F" w:rsidP="0046007F">
            <w:pPr>
              <w:rPr>
                <w:rFonts w:eastAsia="Calibri"/>
              </w:rPr>
            </w:pPr>
            <w:r w:rsidRPr="00570D1A">
              <w:rPr>
                <w:rFonts w:eastAsia="Calibri"/>
              </w:rPr>
              <w:t>-</w:t>
            </w:r>
          </w:p>
        </w:tc>
      </w:tr>
      <w:tr w:rsidR="0046007F" w:rsidRPr="00570D1A" w14:paraId="1D573FEF" w14:textId="77777777">
        <w:tc>
          <w:tcPr>
            <w:tcW w:w="2270" w:type="dxa"/>
          </w:tcPr>
          <w:p w14:paraId="4DCA07EF" w14:textId="77777777" w:rsidR="0046007F" w:rsidRPr="00D759AB" w:rsidRDefault="0046007F" w:rsidP="0046007F">
            <w:pPr>
              <w:rPr>
                <w:rFonts w:eastAsia="Calibri"/>
              </w:rPr>
            </w:pPr>
            <w:r w:rsidRPr="00D759AB">
              <w:rPr>
                <w:rFonts w:eastAsia="Calibri"/>
              </w:rPr>
              <w:t>Composition of smoke — smoke generators</w:t>
            </w:r>
          </w:p>
        </w:tc>
        <w:tc>
          <w:tcPr>
            <w:tcW w:w="1344" w:type="dxa"/>
          </w:tcPr>
          <w:p w14:paraId="5A9F3FB4" w14:textId="77777777" w:rsidR="0046007F" w:rsidRPr="00570D1A" w:rsidRDefault="0046007F" w:rsidP="0046007F">
            <w:pPr>
              <w:rPr>
                <w:rFonts w:eastAsia="Calibri"/>
              </w:rPr>
            </w:pPr>
            <w:r w:rsidRPr="00570D1A">
              <w:rPr>
                <w:rFonts w:eastAsia="Calibri"/>
              </w:rPr>
              <w:t>-</w:t>
            </w:r>
          </w:p>
        </w:tc>
        <w:tc>
          <w:tcPr>
            <w:tcW w:w="1134" w:type="dxa"/>
          </w:tcPr>
          <w:p w14:paraId="2A5BBB1A" w14:textId="77777777" w:rsidR="0046007F" w:rsidRPr="00570D1A" w:rsidRDefault="0046007F" w:rsidP="0046007F">
            <w:pPr>
              <w:rPr>
                <w:rFonts w:eastAsia="Calibri"/>
              </w:rPr>
            </w:pPr>
            <w:r w:rsidRPr="00570D1A">
              <w:rPr>
                <w:rFonts w:eastAsia="Calibri"/>
              </w:rPr>
              <w:t>-</w:t>
            </w:r>
          </w:p>
        </w:tc>
        <w:tc>
          <w:tcPr>
            <w:tcW w:w="2802" w:type="dxa"/>
          </w:tcPr>
          <w:p w14:paraId="3330C9CC" w14:textId="77777777" w:rsidR="0046007F" w:rsidRDefault="0046007F" w:rsidP="0046007F">
            <w:r>
              <w:t xml:space="preserve">Not relevant. </w:t>
            </w:r>
          </w:p>
          <w:p w14:paraId="146CFB6A" w14:textId="77777777" w:rsidR="0046007F" w:rsidRDefault="0046007F" w:rsidP="0046007F"/>
          <w:p w14:paraId="1C259EB4" w14:textId="71BA5572" w:rsidR="0046007F" w:rsidRPr="00D759AB" w:rsidRDefault="0046007F" w:rsidP="0046007F">
            <w:r w:rsidRPr="00D759AB">
              <w:t>The biocidal products are not smoke generators, therefore the determination of the composition of smoke is not applicable.</w:t>
            </w:r>
          </w:p>
        </w:tc>
        <w:tc>
          <w:tcPr>
            <w:tcW w:w="1760" w:type="dxa"/>
          </w:tcPr>
          <w:p w14:paraId="6A461317" w14:textId="77777777" w:rsidR="0046007F" w:rsidRPr="00570D1A" w:rsidRDefault="0046007F" w:rsidP="0046007F">
            <w:pPr>
              <w:rPr>
                <w:rFonts w:eastAsia="Calibri"/>
              </w:rPr>
            </w:pPr>
            <w:r w:rsidRPr="00570D1A">
              <w:rPr>
                <w:rFonts w:eastAsia="Calibri"/>
              </w:rPr>
              <w:t>-</w:t>
            </w:r>
          </w:p>
        </w:tc>
      </w:tr>
      <w:tr w:rsidR="0046007F" w:rsidRPr="00570D1A" w14:paraId="0FB14264" w14:textId="77777777">
        <w:tc>
          <w:tcPr>
            <w:tcW w:w="2270" w:type="dxa"/>
          </w:tcPr>
          <w:p w14:paraId="373C80DA" w14:textId="77777777" w:rsidR="0046007F" w:rsidRPr="00570D1A" w:rsidRDefault="0046007F" w:rsidP="0046007F">
            <w:pPr>
              <w:rPr>
                <w:rFonts w:eastAsia="Calibri"/>
              </w:rPr>
            </w:pPr>
            <w:r w:rsidRPr="00570D1A">
              <w:rPr>
                <w:rFonts w:eastAsia="Calibri"/>
              </w:rPr>
              <w:t>Spraying pattern — aerosols</w:t>
            </w:r>
          </w:p>
        </w:tc>
        <w:tc>
          <w:tcPr>
            <w:tcW w:w="1344" w:type="dxa"/>
          </w:tcPr>
          <w:p w14:paraId="2727FA8C" w14:textId="77777777" w:rsidR="0046007F" w:rsidRPr="00570D1A" w:rsidRDefault="0046007F" w:rsidP="0046007F">
            <w:pPr>
              <w:rPr>
                <w:rFonts w:eastAsia="Calibri"/>
              </w:rPr>
            </w:pPr>
            <w:r w:rsidRPr="00570D1A">
              <w:rPr>
                <w:rFonts w:eastAsia="Calibri"/>
              </w:rPr>
              <w:t>-</w:t>
            </w:r>
          </w:p>
        </w:tc>
        <w:tc>
          <w:tcPr>
            <w:tcW w:w="1134" w:type="dxa"/>
          </w:tcPr>
          <w:p w14:paraId="43C38E0C" w14:textId="77777777" w:rsidR="0046007F" w:rsidRPr="00570D1A" w:rsidRDefault="0046007F" w:rsidP="0046007F">
            <w:pPr>
              <w:rPr>
                <w:rFonts w:eastAsia="Calibri"/>
              </w:rPr>
            </w:pPr>
            <w:r w:rsidRPr="00570D1A">
              <w:rPr>
                <w:rFonts w:eastAsia="Calibri"/>
              </w:rPr>
              <w:t>-</w:t>
            </w:r>
          </w:p>
        </w:tc>
        <w:tc>
          <w:tcPr>
            <w:tcW w:w="2802" w:type="dxa"/>
          </w:tcPr>
          <w:p w14:paraId="0E2EA8B6" w14:textId="77777777" w:rsidR="0046007F" w:rsidRDefault="0046007F" w:rsidP="0046007F">
            <w:r>
              <w:t>Not relevant.</w:t>
            </w:r>
          </w:p>
          <w:p w14:paraId="560961B7" w14:textId="77777777" w:rsidR="0046007F" w:rsidRDefault="0046007F" w:rsidP="0046007F"/>
          <w:p w14:paraId="402D3D3F" w14:textId="2F0B0D48" w:rsidR="0046007F" w:rsidRPr="00D759AB" w:rsidRDefault="0046007F" w:rsidP="0046007F">
            <w:r w:rsidRPr="00D759AB">
              <w:t>The biocidal products are not aerosols, therefore the determination of the spraying pattern-aerosols is technically not possible.</w:t>
            </w:r>
          </w:p>
        </w:tc>
        <w:tc>
          <w:tcPr>
            <w:tcW w:w="1760" w:type="dxa"/>
          </w:tcPr>
          <w:p w14:paraId="22938064" w14:textId="77777777" w:rsidR="0046007F" w:rsidRPr="00570D1A" w:rsidRDefault="0046007F" w:rsidP="0046007F">
            <w:pPr>
              <w:rPr>
                <w:rFonts w:eastAsia="Calibri"/>
              </w:rPr>
            </w:pPr>
            <w:r w:rsidRPr="00570D1A">
              <w:rPr>
                <w:rFonts w:eastAsia="Calibri"/>
              </w:rPr>
              <w:t>-</w:t>
            </w:r>
          </w:p>
        </w:tc>
      </w:tr>
      <w:tr w:rsidR="0046007F" w:rsidRPr="00570D1A" w14:paraId="651839AB" w14:textId="77777777">
        <w:tc>
          <w:tcPr>
            <w:tcW w:w="2270" w:type="dxa"/>
          </w:tcPr>
          <w:p w14:paraId="1E4CA370" w14:textId="77777777" w:rsidR="0046007F" w:rsidRPr="00570D1A" w:rsidRDefault="0046007F" w:rsidP="0046007F">
            <w:pPr>
              <w:rPr>
                <w:rFonts w:eastAsia="Calibri"/>
              </w:rPr>
            </w:pPr>
            <w:r w:rsidRPr="00570D1A">
              <w:rPr>
                <w:rFonts w:eastAsia="Calibri"/>
              </w:rPr>
              <w:t>Physical compatibility</w:t>
            </w:r>
          </w:p>
        </w:tc>
        <w:tc>
          <w:tcPr>
            <w:tcW w:w="1344" w:type="dxa"/>
          </w:tcPr>
          <w:p w14:paraId="7D26C07F" w14:textId="77777777" w:rsidR="0046007F" w:rsidRPr="00570D1A" w:rsidRDefault="0046007F" w:rsidP="0046007F">
            <w:pPr>
              <w:rPr>
                <w:rFonts w:eastAsia="Calibri"/>
              </w:rPr>
            </w:pPr>
            <w:r w:rsidRPr="00570D1A">
              <w:rPr>
                <w:rFonts w:eastAsia="Calibri"/>
              </w:rPr>
              <w:t>-</w:t>
            </w:r>
          </w:p>
        </w:tc>
        <w:tc>
          <w:tcPr>
            <w:tcW w:w="1134" w:type="dxa"/>
          </w:tcPr>
          <w:p w14:paraId="52B3CCE9" w14:textId="77777777" w:rsidR="0046007F" w:rsidRPr="00570D1A" w:rsidRDefault="0046007F" w:rsidP="0046007F">
            <w:pPr>
              <w:rPr>
                <w:rFonts w:eastAsia="Calibri"/>
              </w:rPr>
            </w:pPr>
            <w:r w:rsidRPr="00570D1A">
              <w:rPr>
                <w:rFonts w:eastAsia="Calibri"/>
              </w:rPr>
              <w:t>-</w:t>
            </w:r>
          </w:p>
        </w:tc>
        <w:tc>
          <w:tcPr>
            <w:tcW w:w="2802" w:type="dxa"/>
          </w:tcPr>
          <w:p w14:paraId="7A5A3A90" w14:textId="77777777" w:rsidR="0046007F" w:rsidRDefault="0046007F" w:rsidP="0046007F">
            <w:pPr>
              <w:rPr>
                <w:rFonts w:eastAsia="Calibri"/>
              </w:rPr>
            </w:pPr>
            <w:r>
              <w:rPr>
                <w:rFonts w:eastAsia="Calibri"/>
              </w:rPr>
              <w:t xml:space="preserve">Not performed. </w:t>
            </w:r>
          </w:p>
          <w:p w14:paraId="7285B2F3" w14:textId="77777777" w:rsidR="0046007F" w:rsidRDefault="0046007F" w:rsidP="0046007F">
            <w:pPr>
              <w:rPr>
                <w:rFonts w:eastAsia="Calibri"/>
              </w:rPr>
            </w:pPr>
          </w:p>
          <w:p w14:paraId="56C8DB63" w14:textId="0E2F123C" w:rsidR="0046007F" w:rsidRPr="00D759AB" w:rsidRDefault="0046007F" w:rsidP="0046007F">
            <w:pPr>
              <w:rPr>
                <w:rFonts w:eastAsia="Calibri"/>
              </w:rPr>
            </w:pPr>
            <w:r w:rsidRPr="00CA2DB9">
              <w:rPr>
                <w:rFonts w:eastAsia="Calibri"/>
              </w:rPr>
              <w:t>The biocidal products are not marketed to be used in conjunction with other substances, mixtures or biocidal or non-biocidal products. Therefore, determination of physical</w:t>
            </w:r>
            <w:r>
              <w:rPr>
                <w:rFonts w:eastAsia="Calibri"/>
              </w:rPr>
              <w:t xml:space="preserve"> </w:t>
            </w:r>
            <w:r w:rsidRPr="00CA2DB9">
              <w:rPr>
                <w:rFonts w:eastAsia="Calibri"/>
              </w:rPr>
              <w:t xml:space="preserve">compatibility is not considered to be scientifically justified.  </w:t>
            </w:r>
          </w:p>
        </w:tc>
        <w:tc>
          <w:tcPr>
            <w:tcW w:w="1760" w:type="dxa"/>
          </w:tcPr>
          <w:p w14:paraId="72954F83" w14:textId="77777777" w:rsidR="0046007F" w:rsidRPr="00570D1A" w:rsidRDefault="0046007F" w:rsidP="0046007F">
            <w:pPr>
              <w:rPr>
                <w:rFonts w:eastAsia="Calibri"/>
              </w:rPr>
            </w:pPr>
            <w:r w:rsidRPr="00570D1A">
              <w:rPr>
                <w:rFonts w:eastAsia="Calibri"/>
              </w:rPr>
              <w:t>-</w:t>
            </w:r>
          </w:p>
        </w:tc>
      </w:tr>
      <w:tr w:rsidR="0046007F" w:rsidRPr="00570D1A" w14:paraId="4CE714D3" w14:textId="77777777">
        <w:tc>
          <w:tcPr>
            <w:tcW w:w="2270" w:type="dxa"/>
          </w:tcPr>
          <w:p w14:paraId="6D69304E" w14:textId="77777777" w:rsidR="0046007F" w:rsidRPr="00570D1A" w:rsidRDefault="0046007F" w:rsidP="0046007F">
            <w:pPr>
              <w:rPr>
                <w:rFonts w:eastAsia="Calibri"/>
              </w:rPr>
            </w:pPr>
            <w:r w:rsidRPr="00570D1A">
              <w:rPr>
                <w:rFonts w:eastAsia="Calibri"/>
              </w:rPr>
              <w:t>Chemical compatibility</w:t>
            </w:r>
          </w:p>
        </w:tc>
        <w:tc>
          <w:tcPr>
            <w:tcW w:w="1344" w:type="dxa"/>
          </w:tcPr>
          <w:p w14:paraId="776F22B5" w14:textId="77777777" w:rsidR="0046007F" w:rsidRPr="00570D1A" w:rsidRDefault="0046007F" w:rsidP="0046007F">
            <w:pPr>
              <w:rPr>
                <w:rFonts w:eastAsia="Calibri"/>
              </w:rPr>
            </w:pPr>
            <w:r w:rsidRPr="00570D1A">
              <w:rPr>
                <w:rFonts w:eastAsia="Calibri"/>
              </w:rPr>
              <w:t>-</w:t>
            </w:r>
          </w:p>
        </w:tc>
        <w:tc>
          <w:tcPr>
            <w:tcW w:w="1134" w:type="dxa"/>
          </w:tcPr>
          <w:p w14:paraId="7D937C0D" w14:textId="77777777" w:rsidR="0046007F" w:rsidRPr="00570D1A" w:rsidRDefault="0046007F" w:rsidP="0046007F">
            <w:pPr>
              <w:rPr>
                <w:rFonts w:eastAsia="Calibri"/>
              </w:rPr>
            </w:pPr>
            <w:r w:rsidRPr="00570D1A">
              <w:rPr>
                <w:rFonts w:eastAsia="Calibri"/>
              </w:rPr>
              <w:t>-</w:t>
            </w:r>
          </w:p>
        </w:tc>
        <w:tc>
          <w:tcPr>
            <w:tcW w:w="2802" w:type="dxa"/>
          </w:tcPr>
          <w:p w14:paraId="5FFF460B" w14:textId="77777777" w:rsidR="0046007F" w:rsidRDefault="0046007F" w:rsidP="0046007F">
            <w:pPr>
              <w:rPr>
                <w:rFonts w:eastAsia="Calibri"/>
              </w:rPr>
            </w:pPr>
            <w:r>
              <w:rPr>
                <w:rFonts w:eastAsia="Calibri"/>
              </w:rPr>
              <w:t xml:space="preserve">Not performed. </w:t>
            </w:r>
          </w:p>
          <w:p w14:paraId="5F2F0702" w14:textId="77777777" w:rsidR="0046007F" w:rsidRDefault="0046007F" w:rsidP="0046007F">
            <w:pPr>
              <w:rPr>
                <w:rFonts w:eastAsia="Calibri"/>
              </w:rPr>
            </w:pPr>
          </w:p>
          <w:p w14:paraId="1E0AFA22" w14:textId="2A2CD0F6" w:rsidR="0046007F" w:rsidRPr="00D759AB" w:rsidRDefault="0046007F" w:rsidP="0046007F">
            <w:pPr>
              <w:rPr>
                <w:rFonts w:eastAsia="Calibri"/>
              </w:rPr>
            </w:pPr>
            <w:r w:rsidRPr="00CA2DB9">
              <w:rPr>
                <w:rFonts w:eastAsia="Calibri"/>
              </w:rPr>
              <w:t>The biocidal products are not marketed to be used in conjunction with other substances, mixtures or biocidal or non-biocidal products. Therefore, determination of chemical compatibility is not considered to be scientifically justified.</w:t>
            </w:r>
          </w:p>
        </w:tc>
        <w:tc>
          <w:tcPr>
            <w:tcW w:w="1760" w:type="dxa"/>
          </w:tcPr>
          <w:p w14:paraId="262AA420" w14:textId="77777777" w:rsidR="0046007F" w:rsidRPr="00570D1A" w:rsidRDefault="0046007F" w:rsidP="0046007F">
            <w:pPr>
              <w:rPr>
                <w:rFonts w:eastAsia="Calibri"/>
              </w:rPr>
            </w:pPr>
            <w:r w:rsidRPr="00570D1A">
              <w:rPr>
                <w:rFonts w:eastAsia="Calibri"/>
              </w:rPr>
              <w:t>-</w:t>
            </w:r>
          </w:p>
        </w:tc>
      </w:tr>
      <w:tr w:rsidR="0046007F" w:rsidRPr="00570D1A" w14:paraId="0F8EB33B" w14:textId="77777777">
        <w:tc>
          <w:tcPr>
            <w:tcW w:w="2270" w:type="dxa"/>
          </w:tcPr>
          <w:p w14:paraId="5816BB24" w14:textId="77777777" w:rsidR="0046007F" w:rsidRPr="00D759AB" w:rsidRDefault="0046007F" w:rsidP="0046007F">
            <w:pPr>
              <w:rPr>
                <w:rFonts w:eastAsia="Calibri"/>
              </w:rPr>
            </w:pPr>
            <w:r w:rsidRPr="00D759AB">
              <w:rPr>
                <w:rFonts w:eastAsia="Calibri"/>
              </w:rPr>
              <w:t>Degree of dissolution and dilution stability</w:t>
            </w:r>
          </w:p>
        </w:tc>
        <w:tc>
          <w:tcPr>
            <w:tcW w:w="1344" w:type="dxa"/>
          </w:tcPr>
          <w:p w14:paraId="7B1641C5" w14:textId="77777777" w:rsidR="0046007F" w:rsidRPr="00570D1A" w:rsidRDefault="0046007F" w:rsidP="0046007F">
            <w:pPr>
              <w:rPr>
                <w:rFonts w:eastAsia="Calibri"/>
              </w:rPr>
            </w:pPr>
            <w:r w:rsidRPr="00570D1A">
              <w:rPr>
                <w:rFonts w:eastAsia="Calibri"/>
              </w:rPr>
              <w:t>-</w:t>
            </w:r>
          </w:p>
        </w:tc>
        <w:tc>
          <w:tcPr>
            <w:tcW w:w="1134" w:type="dxa"/>
          </w:tcPr>
          <w:p w14:paraId="1FE61FC6" w14:textId="77777777" w:rsidR="0046007F" w:rsidRPr="00570D1A" w:rsidRDefault="0046007F" w:rsidP="0046007F">
            <w:pPr>
              <w:rPr>
                <w:rFonts w:eastAsia="Calibri"/>
              </w:rPr>
            </w:pPr>
            <w:r w:rsidRPr="00570D1A">
              <w:rPr>
                <w:rFonts w:eastAsia="Calibri"/>
              </w:rPr>
              <w:t>-</w:t>
            </w:r>
          </w:p>
        </w:tc>
        <w:tc>
          <w:tcPr>
            <w:tcW w:w="2802" w:type="dxa"/>
          </w:tcPr>
          <w:p w14:paraId="29777F26" w14:textId="77777777" w:rsidR="0046007F" w:rsidRDefault="0046007F" w:rsidP="0046007F">
            <w:pPr>
              <w:rPr>
                <w:rFonts w:eastAsia="Calibri"/>
              </w:rPr>
            </w:pPr>
            <w:r>
              <w:rPr>
                <w:rFonts w:eastAsia="Calibri"/>
              </w:rPr>
              <w:t xml:space="preserve">Not relevant. </w:t>
            </w:r>
          </w:p>
          <w:p w14:paraId="37A15E11" w14:textId="77777777" w:rsidR="0046007F" w:rsidRDefault="0046007F" w:rsidP="0046007F">
            <w:pPr>
              <w:rPr>
                <w:rFonts w:eastAsia="Calibri"/>
              </w:rPr>
            </w:pPr>
          </w:p>
          <w:p w14:paraId="5A5DB67C" w14:textId="68559E28" w:rsidR="0046007F" w:rsidRPr="00D759AB" w:rsidRDefault="0046007F" w:rsidP="0046007F">
            <w:pPr>
              <w:rPr>
                <w:rFonts w:eastAsia="Calibri"/>
              </w:rPr>
            </w:pPr>
            <w:r w:rsidRPr="00D759AB">
              <w:rPr>
                <w:rFonts w:eastAsia="Calibri"/>
              </w:rPr>
              <w:t>The biocidal products are marketed and used neat. Water is only added to rinse out the packaging material, therefore the determination of degree of dissolution and dilution stability data is not applicable.</w:t>
            </w:r>
          </w:p>
        </w:tc>
        <w:tc>
          <w:tcPr>
            <w:tcW w:w="1760" w:type="dxa"/>
          </w:tcPr>
          <w:p w14:paraId="582E9ECB" w14:textId="77777777" w:rsidR="0046007F" w:rsidRPr="00570D1A" w:rsidRDefault="0046007F" w:rsidP="0046007F">
            <w:pPr>
              <w:rPr>
                <w:rFonts w:eastAsia="Calibri"/>
              </w:rPr>
            </w:pPr>
            <w:r w:rsidRPr="00570D1A">
              <w:rPr>
                <w:rFonts w:eastAsia="Calibri"/>
              </w:rPr>
              <w:t>-</w:t>
            </w:r>
          </w:p>
        </w:tc>
      </w:tr>
      <w:tr w:rsidR="0046007F" w:rsidRPr="00570D1A" w14:paraId="56AA89DA" w14:textId="77777777">
        <w:tc>
          <w:tcPr>
            <w:tcW w:w="2270" w:type="dxa"/>
          </w:tcPr>
          <w:p w14:paraId="707E9DF8" w14:textId="77777777" w:rsidR="0046007F" w:rsidRPr="00570D1A" w:rsidRDefault="0046007F" w:rsidP="0046007F">
            <w:pPr>
              <w:rPr>
                <w:rFonts w:eastAsia="Calibri"/>
              </w:rPr>
            </w:pPr>
            <w:r w:rsidRPr="00570D1A">
              <w:rPr>
                <w:rFonts w:eastAsia="Calibri"/>
              </w:rPr>
              <w:t>Surface tension</w:t>
            </w:r>
          </w:p>
        </w:tc>
        <w:tc>
          <w:tcPr>
            <w:tcW w:w="1344" w:type="dxa"/>
          </w:tcPr>
          <w:p w14:paraId="447F347F" w14:textId="31C68CB5" w:rsidR="0046007F" w:rsidRPr="00570D1A" w:rsidRDefault="0046007F" w:rsidP="0046007F">
            <w:pPr>
              <w:rPr>
                <w:rFonts w:eastAsia="Calibri"/>
              </w:rPr>
            </w:pPr>
            <w:r>
              <w:rPr>
                <w:rFonts w:eastAsia="Calibri"/>
              </w:rPr>
              <w:t>OECD 115</w:t>
            </w:r>
          </w:p>
        </w:tc>
        <w:tc>
          <w:tcPr>
            <w:tcW w:w="1134" w:type="dxa"/>
          </w:tcPr>
          <w:p w14:paraId="5F0DBA49" w14:textId="02EDDBC7" w:rsidR="0046007F" w:rsidRPr="00570D1A" w:rsidRDefault="0046007F" w:rsidP="0046007F">
            <w:pPr>
              <w:rPr>
                <w:rFonts w:eastAsia="Calibri"/>
              </w:rPr>
            </w:pPr>
            <w:r w:rsidRPr="006860B1">
              <w:rPr>
                <w:rFonts w:eastAsia="Calibri"/>
              </w:rPr>
              <w:t xml:space="preserve">Netwax NI Gold Plus </w:t>
            </w:r>
            <w:r w:rsidRPr="006860B1">
              <w:t>(25 % w/w dicopper oxide, 2.5 % w/w copper pyrithione)</w:t>
            </w:r>
          </w:p>
        </w:tc>
        <w:tc>
          <w:tcPr>
            <w:tcW w:w="2802" w:type="dxa"/>
          </w:tcPr>
          <w:p w14:paraId="1F55DDE4" w14:textId="77777777" w:rsidR="0046007F" w:rsidRPr="006860B1" w:rsidRDefault="0046007F" w:rsidP="0046007F">
            <w:pPr>
              <w:rPr>
                <w:rFonts w:eastAsia="Calibri"/>
              </w:rPr>
            </w:pPr>
            <w:r w:rsidRPr="006860B1">
              <w:t>Read across to Netwax NI Gold</w:t>
            </w:r>
            <w:r w:rsidRPr="006860B1">
              <w:rPr>
                <w:rFonts w:eastAsia="Calibri"/>
              </w:rPr>
              <w:t xml:space="preserve"> Plus</w:t>
            </w:r>
            <w:r w:rsidRPr="006860B1">
              <w:rPr>
                <w:rStyle w:val="Fotnotereferanse"/>
                <w:rFonts w:eastAsia="Calibri"/>
              </w:rPr>
              <w:footnoteReference w:id="4"/>
            </w:r>
          </w:p>
          <w:p w14:paraId="3C2E45E0" w14:textId="77777777" w:rsidR="0046007F" w:rsidRPr="006860B1" w:rsidRDefault="0046007F" w:rsidP="0046007F">
            <w:pPr>
              <w:rPr>
                <w:rFonts w:eastAsia="Calibri"/>
              </w:rPr>
            </w:pPr>
          </w:p>
          <w:p w14:paraId="2CB06DAB" w14:textId="563B783E" w:rsidR="0046007F" w:rsidRPr="00D759AB" w:rsidRDefault="0046007F" w:rsidP="0046007F">
            <w:pPr>
              <w:rPr>
                <w:rFonts w:eastAsia="Calibri"/>
                <w:color w:val="00B050"/>
              </w:rPr>
            </w:pPr>
            <w:r w:rsidRPr="00EE0BFF">
              <w:rPr>
                <w:rFonts w:eastAsia="Calibri"/>
              </w:rPr>
              <w:t>The surface tension determined at 20°C was 6</w:t>
            </w:r>
            <w:r>
              <w:rPr>
                <w:rFonts w:eastAsia="Calibri"/>
              </w:rPr>
              <w:t>6</w:t>
            </w:r>
            <w:r w:rsidRPr="00EE0BFF">
              <w:rPr>
                <w:rFonts w:eastAsia="Calibri"/>
              </w:rPr>
              <w:t>.</w:t>
            </w:r>
            <w:r>
              <w:rPr>
                <w:rFonts w:eastAsia="Calibri"/>
              </w:rPr>
              <w:t>7</w:t>
            </w:r>
            <w:r w:rsidRPr="00EE0BFF">
              <w:rPr>
                <w:rFonts w:eastAsia="Calibri"/>
              </w:rPr>
              <w:t>0 mN/m.</w:t>
            </w:r>
          </w:p>
        </w:tc>
        <w:tc>
          <w:tcPr>
            <w:tcW w:w="1760" w:type="dxa"/>
          </w:tcPr>
          <w:p w14:paraId="076C0939" w14:textId="44EA05EE" w:rsidR="0046007F" w:rsidRPr="00D23476" w:rsidRDefault="0046007F" w:rsidP="0046007F">
            <w:pPr>
              <w:rPr>
                <w:rFonts w:eastAsia="Calibri"/>
              </w:rPr>
            </w:pPr>
            <w:r w:rsidRPr="006860B1">
              <w:t>Apps, G. (2018a, 2018b) Surface Tension testing on Netwax E8 Greenline and Netwax NI Gold Plus Biocide Formulations; CEMAS Report No. CEMR-8866; 26 November 2018</w:t>
            </w:r>
          </w:p>
        </w:tc>
      </w:tr>
      <w:tr w:rsidR="0046007F" w:rsidRPr="00871460" w14:paraId="31F360F0" w14:textId="77777777">
        <w:tc>
          <w:tcPr>
            <w:tcW w:w="2270" w:type="dxa"/>
          </w:tcPr>
          <w:p w14:paraId="6777483C" w14:textId="77777777" w:rsidR="0046007F" w:rsidRPr="00570D1A" w:rsidRDefault="0046007F" w:rsidP="0046007F">
            <w:pPr>
              <w:rPr>
                <w:rFonts w:eastAsia="Calibri"/>
              </w:rPr>
            </w:pPr>
            <w:r w:rsidRPr="00570D1A">
              <w:rPr>
                <w:rFonts w:eastAsia="Calibri"/>
              </w:rPr>
              <w:t>Viscosity</w:t>
            </w:r>
          </w:p>
        </w:tc>
        <w:tc>
          <w:tcPr>
            <w:tcW w:w="1344" w:type="dxa"/>
          </w:tcPr>
          <w:p w14:paraId="661B100B" w14:textId="77777777" w:rsidR="0046007F" w:rsidRPr="000E6DEC" w:rsidRDefault="0046007F" w:rsidP="0046007F">
            <w:pPr>
              <w:rPr>
                <w:rFonts w:eastAsia="Calibri"/>
                <w:color w:val="0070C0"/>
              </w:rPr>
            </w:pPr>
            <w:r w:rsidRPr="00766AD0">
              <w:rPr>
                <w:rFonts w:eastAsia="Calibri"/>
              </w:rPr>
              <w:t>OECD 114</w:t>
            </w:r>
          </w:p>
        </w:tc>
        <w:tc>
          <w:tcPr>
            <w:tcW w:w="1134" w:type="dxa"/>
          </w:tcPr>
          <w:p w14:paraId="37436591" w14:textId="1C59A233" w:rsidR="0046007F" w:rsidRPr="00766AD0" w:rsidRDefault="0046007F" w:rsidP="0046007F">
            <w:pPr>
              <w:rPr>
                <w:rFonts w:eastAsia="Calibri"/>
              </w:rPr>
            </w:pPr>
            <w:r w:rsidRPr="00766AD0">
              <w:t>Netwax NI Gold</w:t>
            </w:r>
            <w:r>
              <w:rPr>
                <w:rFonts w:eastAsia="Calibri"/>
                <w:vertAlign w:val="subscript"/>
              </w:rPr>
              <w:t>old</w:t>
            </w:r>
            <w:r w:rsidRPr="00766AD0">
              <w:t xml:space="preserve"> (21.5% w/w dicopper oxide, 1.4% w/w copper pyrithione)</w:t>
            </w:r>
          </w:p>
        </w:tc>
        <w:tc>
          <w:tcPr>
            <w:tcW w:w="2802" w:type="dxa"/>
          </w:tcPr>
          <w:p w14:paraId="2F9C30E9" w14:textId="77777777" w:rsidR="0046007F" w:rsidRPr="00766AD0" w:rsidRDefault="0046007F" w:rsidP="0046007F">
            <w:r w:rsidRPr="00766AD0">
              <w:t>Viscosity at 200 s</w:t>
            </w:r>
            <w:r w:rsidRPr="00766AD0">
              <w:rPr>
                <w:vertAlign w:val="superscript"/>
              </w:rPr>
              <w:t>-1</w:t>
            </w:r>
            <w:r w:rsidRPr="00766AD0">
              <w:t xml:space="preserve"> (20°C):</w:t>
            </w:r>
          </w:p>
          <w:p w14:paraId="160D2E31" w14:textId="77777777" w:rsidR="0046007F" w:rsidRPr="00766AD0" w:rsidRDefault="0046007F" w:rsidP="0046007F">
            <w:r w:rsidRPr="00766AD0">
              <w:t>163 mPas</w:t>
            </w:r>
          </w:p>
          <w:p w14:paraId="12B1D596" w14:textId="77777777" w:rsidR="0046007F" w:rsidRPr="00766AD0" w:rsidRDefault="0046007F" w:rsidP="0046007F">
            <w:r w:rsidRPr="00766AD0">
              <w:t>Viscosity at 200 s</w:t>
            </w:r>
            <w:r w:rsidRPr="00766AD0">
              <w:rPr>
                <w:vertAlign w:val="superscript"/>
              </w:rPr>
              <w:t>-1</w:t>
            </w:r>
            <w:r w:rsidRPr="00766AD0">
              <w:t xml:space="preserve"> (40°C): 113 mPas</w:t>
            </w:r>
          </w:p>
          <w:p w14:paraId="7F98713E" w14:textId="77777777" w:rsidR="0046007F" w:rsidRPr="00766AD0" w:rsidRDefault="0046007F" w:rsidP="0046007F"/>
          <w:p w14:paraId="4B5B8F6B" w14:textId="10059950" w:rsidR="0046007F" w:rsidRPr="00766AD0" w:rsidRDefault="0046007F" w:rsidP="0046007F">
            <w:r w:rsidRPr="00766AD0">
              <w:t>Netwax NI Gold is a non-</w:t>
            </w:r>
            <w:r w:rsidR="00596E4F" w:rsidRPr="00766AD0">
              <w:t>Newtonian</w:t>
            </w:r>
            <w:r w:rsidRPr="00766AD0">
              <w:t xml:space="preserve"> liquid with thixotropic tendencies.</w:t>
            </w:r>
          </w:p>
        </w:tc>
        <w:tc>
          <w:tcPr>
            <w:tcW w:w="1760" w:type="dxa"/>
          </w:tcPr>
          <w:p w14:paraId="1299D0FE" w14:textId="3714676D" w:rsidR="0046007F" w:rsidRPr="00766AD0" w:rsidRDefault="0046007F" w:rsidP="0046007F">
            <w:r w:rsidRPr="00766AD0">
              <w:t>Harding, L (2018) Physical and Chemical Testing of Netwax NI Gold; CEMR-8351.</w:t>
            </w:r>
          </w:p>
        </w:tc>
      </w:tr>
    </w:tbl>
    <w:p w14:paraId="60DAA7A9" w14:textId="77777777" w:rsidR="00A56DBD" w:rsidRPr="00D759AB" w:rsidRDefault="00A56DBD" w:rsidP="00A56DBD">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56DBD" w:rsidRPr="00871460" w14:paraId="3513020A" w14:textId="77777777">
        <w:tc>
          <w:tcPr>
            <w:tcW w:w="5000" w:type="pct"/>
            <w:tcBorders>
              <w:top w:val="single" w:sz="4" w:space="0" w:color="auto"/>
              <w:left w:val="single" w:sz="4" w:space="0" w:color="auto"/>
              <w:bottom w:val="single" w:sz="6" w:space="0" w:color="auto"/>
              <w:right w:val="single" w:sz="6" w:space="0" w:color="auto"/>
            </w:tcBorders>
            <w:shd w:val="clear" w:color="auto" w:fill="CCFFCC"/>
          </w:tcPr>
          <w:p w14:paraId="3F5EDB62" w14:textId="77777777" w:rsidR="00A56DBD" w:rsidRPr="00D759AB" w:rsidRDefault="00A56DBD">
            <w:pPr>
              <w:spacing w:line="260" w:lineRule="atLeast"/>
              <w:rPr>
                <w:rFonts w:eastAsia="Calibri"/>
                <w:b/>
                <w:bCs/>
              </w:rPr>
            </w:pPr>
            <w:r w:rsidRPr="00D759AB">
              <w:rPr>
                <w:rFonts w:eastAsia="Calibri"/>
                <w:b/>
                <w:bCs/>
              </w:rPr>
              <w:t>Conclusion on the p</w:t>
            </w:r>
            <w:r w:rsidRPr="00D759AB">
              <w:rPr>
                <w:rFonts w:eastAsia="Calibri"/>
                <w:b/>
              </w:rPr>
              <w:t>hysical, chemical and technical properties</w:t>
            </w:r>
            <w:r w:rsidRPr="00D759AB">
              <w:rPr>
                <w:rFonts w:eastAsia="Calibri"/>
                <w:b/>
                <w:bCs/>
              </w:rPr>
              <w:t xml:space="preserve"> of the product</w:t>
            </w:r>
          </w:p>
        </w:tc>
      </w:tr>
      <w:tr w:rsidR="00A56DBD" w:rsidRPr="00871460" w14:paraId="3FEF7D4A" w14:textId="7777777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94C219F" w14:textId="35AA986A" w:rsidR="0030715C" w:rsidRPr="0030715C" w:rsidRDefault="0030715C" w:rsidP="0030715C">
            <w:r w:rsidRPr="0030715C">
              <w:rPr>
                <w:rFonts w:eastAsia="Calibri"/>
              </w:rPr>
              <w:t>Netwax NI Gold is a red liquid with no discernible odour, a pH of 6.86 at 19.9 °C and a relative density of 1.2260 at 20 °C. Based on the long-term storage stability data, the product is stable for 6 months when stored at ambient temperature</w:t>
            </w:r>
            <w:r w:rsidR="006F7B28">
              <w:rPr>
                <w:rFonts w:eastAsia="Calibri"/>
              </w:rPr>
              <w:t xml:space="preserve"> given that the products are stirred for 20 minutes </w:t>
            </w:r>
            <w:r w:rsidR="00564A92">
              <w:rPr>
                <w:rFonts w:eastAsia="Calibri"/>
              </w:rPr>
              <w:t>with an appropriate stirring mechanism prior to use and viscosity and density are measured to be within the specification of the authorisation.</w:t>
            </w:r>
            <w:r w:rsidRPr="0030715C">
              <w:rPr>
                <w:rFonts w:eastAsia="Calibri"/>
              </w:rPr>
              <w:t xml:space="preserve"> The label shall clearly state that the product is not to be stored at temperatures below 4 °C or above 30 °C</w:t>
            </w:r>
            <w:r w:rsidR="00131203">
              <w:rPr>
                <w:rFonts w:eastAsia="Calibri"/>
              </w:rPr>
              <w:t xml:space="preserve"> and protect from frost.</w:t>
            </w:r>
          </w:p>
          <w:p w14:paraId="3541FF64" w14:textId="5CE1B0E5" w:rsidR="00A56DBD" w:rsidRPr="00D759AB" w:rsidRDefault="00A56DBD">
            <w:pPr>
              <w:spacing w:line="260" w:lineRule="atLeast"/>
              <w:rPr>
                <w:rFonts w:eastAsia="Calibri"/>
                <w:color w:val="FF0000"/>
              </w:rPr>
            </w:pPr>
          </w:p>
        </w:tc>
      </w:tr>
    </w:tbl>
    <w:p w14:paraId="61A6512E" w14:textId="77777777" w:rsidR="00A56DBD" w:rsidRPr="00D759AB" w:rsidRDefault="00A56DBD" w:rsidP="00A56DBD">
      <w:pPr>
        <w:spacing w:line="260" w:lineRule="atLeast"/>
        <w:ind w:left="360"/>
        <w:contextualSpacing/>
        <w:rPr>
          <w:rFonts w:eastAsia="Calibri"/>
          <w:lang w:eastAsia="sv-SE"/>
        </w:rPr>
      </w:pPr>
    </w:p>
    <w:p w14:paraId="73675857" w14:textId="77777777" w:rsidR="001D4110" w:rsidRPr="00D759AB" w:rsidRDefault="001D4110" w:rsidP="00A56DBD">
      <w:pPr>
        <w:spacing w:line="260" w:lineRule="atLeast"/>
        <w:contextualSpacing/>
        <w:rPr>
          <w:b/>
          <w:color w:val="0070C0"/>
        </w:rPr>
      </w:pPr>
    </w:p>
    <w:p w14:paraId="352FE892" w14:textId="77777777" w:rsidR="00A56DBD" w:rsidRPr="00A56DBD" w:rsidRDefault="00A56DBD" w:rsidP="00A56DBD">
      <w:pPr>
        <w:pStyle w:val="Absatz"/>
        <w:ind w:left="0"/>
        <w:rPr>
          <w:lang w:val="de-DE"/>
        </w:rPr>
      </w:pPr>
    </w:p>
    <w:p w14:paraId="4C147F76" w14:textId="517674CC" w:rsidR="00BC3510" w:rsidRDefault="00A53EE0" w:rsidP="00F174B5">
      <w:pPr>
        <w:pStyle w:val="Overskrift3"/>
      </w:pPr>
      <w:bookmarkStart w:id="1299" w:name="_Toc389729029"/>
      <w:bookmarkStart w:id="1300" w:name="_Toc403472741"/>
      <w:bookmarkStart w:id="1301" w:name="_Toc137067076"/>
      <w:r w:rsidRPr="00F50BE5">
        <w:t>Physical hazards and respective characteristics</w:t>
      </w:r>
      <w:bookmarkEnd w:id="1299"/>
      <w:bookmarkEnd w:id="1300"/>
      <w:bookmarkEnd w:id="1301"/>
    </w:p>
    <w:p w14:paraId="69150C43" w14:textId="786862C9" w:rsidR="00A56DBD" w:rsidRPr="00F50BE5" w:rsidRDefault="00A56DBD" w:rsidP="007E4568">
      <w:pPr>
        <w:pStyle w:val="Absatz"/>
        <w:ind w:left="0"/>
      </w:pPr>
    </w:p>
    <w:p w14:paraId="67845CCD" w14:textId="0A1D741D" w:rsidR="00A56DBD" w:rsidRDefault="007E4568" w:rsidP="007E4568">
      <w:pPr>
        <w:rPr>
          <w:rFonts w:eastAsia="Calibri"/>
        </w:rPr>
      </w:pPr>
      <w:r>
        <w:rPr>
          <w:rFonts w:eastAsia="Calibri"/>
        </w:rPr>
        <w:t>The physical hazard testing was conducted on Netwax NI Gold Ligth (meta SPC 1), and the test results were read-acrossed to Netwax NI Gold (meta SPC 2).</w:t>
      </w:r>
    </w:p>
    <w:p w14:paraId="49C4EA92" w14:textId="5D05ECB1" w:rsidR="007E4568" w:rsidRPr="00C92043" w:rsidRDefault="007E4568" w:rsidP="007E4568">
      <w:pPr>
        <w:pStyle w:val="Absatz"/>
        <w:ind w:left="0"/>
        <w:rPr>
          <w:bCs/>
          <w:lang w:val="de-DE"/>
        </w:rPr>
      </w:pPr>
      <w:r>
        <w:rPr>
          <w:rFonts w:ascii="Verdana" w:hAnsi="Verdana"/>
          <w:bCs/>
        </w:rPr>
        <w:t xml:space="preserve">The test results are considered representative for the whole product family. Justification for read-across can be found in the confidential </w:t>
      </w:r>
      <w:r w:rsidDel="00F74480">
        <w:rPr>
          <w:rFonts w:ascii="Verdana" w:hAnsi="Verdana"/>
          <w:bCs/>
        </w:rPr>
        <w:t>PAR</w:t>
      </w:r>
      <w:r>
        <w:rPr>
          <w:rFonts w:ascii="Verdana" w:hAnsi="Verdana"/>
          <w:bCs/>
        </w:rPr>
        <w:t xml:space="preserve">. </w:t>
      </w:r>
    </w:p>
    <w:p w14:paraId="26FC387B" w14:textId="77777777" w:rsidR="007E4568" w:rsidRPr="007E4568" w:rsidRDefault="007E4568" w:rsidP="007E4568">
      <w:pPr>
        <w:rPr>
          <w:rFonts w:eastAsia="Calibri"/>
          <w:lang w:val="de-DE"/>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0"/>
        <w:gridCol w:w="1430"/>
        <w:gridCol w:w="1615"/>
        <w:gridCol w:w="2693"/>
        <w:gridCol w:w="1302"/>
      </w:tblGrid>
      <w:tr w:rsidR="00A56DBD" w:rsidRPr="00F50BE5" w14:paraId="64BF67BD" w14:textId="77777777">
        <w:trPr>
          <w:tblHeader/>
        </w:trPr>
        <w:tc>
          <w:tcPr>
            <w:tcW w:w="2270" w:type="dxa"/>
            <w:shd w:val="clear" w:color="auto" w:fill="E0E0E0"/>
            <w:vAlign w:val="center"/>
          </w:tcPr>
          <w:p w14:paraId="5BE904FB" w14:textId="77777777" w:rsidR="00A56DBD" w:rsidRPr="00F50BE5" w:rsidRDefault="00A56DBD">
            <w:pPr>
              <w:rPr>
                <w:rFonts w:eastAsia="Calibri"/>
                <w:b/>
              </w:rPr>
            </w:pPr>
            <w:r w:rsidRPr="00F50BE5">
              <w:rPr>
                <w:rFonts w:eastAsia="Calibri"/>
                <w:b/>
              </w:rPr>
              <w:t>Property</w:t>
            </w:r>
          </w:p>
        </w:tc>
        <w:tc>
          <w:tcPr>
            <w:tcW w:w="1430" w:type="dxa"/>
            <w:shd w:val="clear" w:color="auto" w:fill="E0E0E0"/>
            <w:vAlign w:val="center"/>
          </w:tcPr>
          <w:p w14:paraId="1570E93A" w14:textId="77777777" w:rsidR="00A56DBD" w:rsidRPr="00F50BE5" w:rsidRDefault="00A56DBD">
            <w:pPr>
              <w:rPr>
                <w:rFonts w:eastAsia="Calibri"/>
                <w:b/>
              </w:rPr>
            </w:pPr>
            <w:r w:rsidRPr="00F50BE5">
              <w:rPr>
                <w:rFonts w:eastAsia="Calibri"/>
                <w:b/>
              </w:rPr>
              <w:t>Guideline  and Method</w:t>
            </w:r>
          </w:p>
        </w:tc>
        <w:tc>
          <w:tcPr>
            <w:tcW w:w="1615" w:type="dxa"/>
            <w:shd w:val="clear" w:color="auto" w:fill="E0E0E0"/>
            <w:vAlign w:val="center"/>
          </w:tcPr>
          <w:p w14:paraId="27B019F5" w14:textId="77777777" w:rsidR="00A56DBD" w:rsidRPr="00D759AB" w:rsidRDefault="00A56DBD">
            <w:pPr>
              <w:rPr>
                <w:rFonts w:eastAsia="Calibri"/>
                <w:b/>
              </w:rPr>
            </w:pPr>
            <w:r w:rsidRPr="00D759AB">
              <w:rPr>
                <w:rFonts w:eastAsia="Calibri"/>
                <w:b/>
              </w:rPr>
              <w:t>Purity of the test substance (% (w/w)</w:t>
            </w:r>
          </w:p>
        </w:tc>
        <w:tc>
          <w:tcPr>
            <w:tcW w:w="2693" w:type="dxa"/>
            <w:shd w:val="clear" w:color="auto" w:fill="E0E0E0"/>
            <w:vAlign w:val="center"/>
          </w:tcPr>
          <w:p w14:paraId="29E09536" w14:textId="77777777" w:rsidR="00A56DBD" w:rsidRPr="00F50BE5" w:rsidRDefault="00A56DBD">
            <w:pPr>
              <w:rPr>
                <w:rFonts w:eastAsia="Calibri"/>
                <w:b/>
              </w:rPr>
            </w:pPr>
            <w:r w:rsidRPr="00F50BE5">
              <w:rPr>
                <w:rFonts w:eastAsia="Calibri"/>
                <w:b/>
              </w:rPr>
              <w:t>Results</w:t>
            </w:r>
          </w:p>
        </w:tc>
        <w:tc>
          <w:tcPr>
            <w:tcW w:w="1302" w:type="dxa"/>
            <w:shd w:val="clear" w:color="auto" w:fill="E0E0E0"/>
            <w:vAlign w:val="center"/>
          </w:tcPr>
          <w:p w14:paraId="27C8FDDA" w14:textId="77777777" w:rsidR="00A56DBD" w:rsidRPr="00F50BE5" w:rsidRDefault="00A56DBD">
            <w:pPr>
              <w:rPr>
                <w:rFonts w:eastAsia="Calibri"/>
                <w:b/>
              </w:rPr>
            </w:pPr>
            <w:r w:rsidRPr="00F50BE5">
              <w:rPr>
                <w:rFonts w:eastAsia="Calibri"/>
                <w:b/>
              </w:rPr>
              <w:t>Reference</w:t>
            </w:r>
          </w:p>
        </w:tc>
      </w:tr>
      <w:tr w:rsidR="00BC7B94" w:rsidRPr="00F50BE5" w14:paraId="7FCA0A26" w14:textId="77777777">
        <w:tc>
          <w:tcPr>
            <w:tcW w:w="2270" w:type="dxa"/>
          </w:tcPr>
          <w:p w14:paraId="1DFBABCF" w14:textId="13433F61" w:rsidR="00BC7B94" w:rsidRPr="00733249" w:rsidRDefault="00BC7B94" w:rsidP="00BC7B94">
            <w:pPr>
              <w:rPr>
                <w:rFonts w:eastAsia="Calibri"/>
              </w:rPr>
            </w:pPr>
            <w:r w:rsidRPr="00733249">
              <w:rPr>
                <w:rFonts w:eastAsia="Calibri"/>
              </w:rPr>
              <w:t>Explosives</w:t>
            </w:r>
          </w:p>
        </w:tc>
        <w:tc>
          <w:tcPr>
            <w:tcW w:w="1430" w:type="dxa"/>
          </w:tcPr>
          <w:p w14:paraId="36454BE2" w14:textId="77777777" w:rsidR="00733249" w:rsidRPr="00733249" w:rsidRDefault="00733249" w:rsidP="00733249">
            <w:pPr>
              <w:rPr>
                <w:rFonts w:eastAsia="Calibri"/>
              </w:rPr>
            </w:pPr>
            <w:r w:rsidRPr="00733249">
              <w:rPr>
                <w:rFonts w:eastAsia="Calibri"/>
              </w:rPr>
              <w:t>Evaluation on a theoretical basis and a differential scanning calorimetry (DSC scan).</w:t>
            </w:r>
          </w:p>
          <w:p w14:paraId="5D7395C3" w14:textId="77777777" w:rsidR="00733249" w:rsidRPr="00733249" w:rsidRDefault="00733249" w:rsidP="00BC7B94">
            <w:pPr>
              <w:rPr>
                <w:rFonts w:eastAsia="Calibri"/>
              </w:rPr>
            </w:pPr>
          </w:p>
          <w:p w14:paraId="5AFAD820" w14:textId="41BF2823" w:rsidR="00BC7B94" w:rsidRPr="00733249" w:rsidRDefault="00BC7B94" w:rsidP="00BC7B94">
            <w:pPr>
              <w:rPr>
                <w:rFonts w:eastAsia="Calibri"/>
              </w:rPr>
            </w:pPr>
            <w:r w:rsidRPr="00733249">
              <w:rPr>
                <w:rFonts w:eastAsia="Calibri"/>
              </w:rPr>
              <w:t>UN Manual of Tests and Criteria: Part I: Classification procedures, test methods and criteria relating to explosive class 1</w:t>
            </w:r>
          </w:p>
        </w:tc>
        <w:tc>
          <w:tcPr>
            <w:tcW w:w="1615" w:type="dxa"/>
          </w:tcPr>
          <w:p w14:paraId="644218BE" w14:textId="36327FA3" w:rsidR="00BC7B94" w:rsidRPr="009A466E" w:rsidRDefault="00733249" w:rsidP="00BC7B94">
            <w:pPr>
              <w:rPr>
                <w:rFonts w:eastAsia="Calibri"/>
              </w:rPr>
            </w:pPr>
            <w:r w:rsidRPr="00FD581D">
              <w:t>Netwax NI Gold Light (18.0 % w/w dicopper oxide, 0.24 % w/w copper pyrithione)</w:t>
            </w:r>
          </w:p>
        </w:tc>
        <w:tc>
          <w:tcPr>
            <w:tcW w:w="2693" w:type="dxa"/>
          </w:tcPr>
          <w:p w14:paraId="30D78102" w14:textId="77777777" w:rsidR="00733249" w:rsidRDefault="00733249" w:rsidP="00733249">
            <w:pPr>
              <w:rPr>
                <w:rFonts w:eastAsia="Calibri"/>
              </w:rPr>
            </w:pPr>
            <w:r>
              <w:rPr>
                <w:rFonts w:eastAsia="Calibri"/>
              </w:rPr>
              <w:t>Not determined.</w:t>
            </w:r>
          </w:p>
          <w:p w14:paraId="567CF70D" w14:textId="77777777" w:rsidR="00733249" w:rsidRDefault="00733249" w:rsidP="00733249">
            <w:pPr>
              <w:rPr>
                <w:rFonts w:eastAsia="Calibri"/>
              </w:rPr>
            </w:pPr>
          </w:p>
          <w:p w14:paraId="4C329D73" w14:textId="2D5B7BC0" w:rsidR="00BC7B94" w:rsidRDefault="00733249" w:rsidP="00733249">
            <w:pPr>
              <w:rPr>
                <w:rFonts w:eastAsia="Calibri"/>
              </w:rPr>
            </w:pPr>
            <w:r>
              <w:rPr>
                <w:rFonts w:eastAsia="Calibri"/>
              </w:rPr>
              <w:t xml:space="preserve">A DSC scan was performed from -80 to </w:t>
            </w:r>
            <w:r w:rsidRPr="009D48AF">
              <w:rPr>
                <w:rFonts w:eastAsia="Calibri"/>
              </w:rPr>
              <w:t xml:space="preserve">550 </w:t>
            </w:r>
            <w:r w:rsidRPr="009D48AF">
              <w:rPr>
                <w:rFonts w:eastAsia="Calibri"/>
                <w:sz w:val="18"/>
              </w:rPr>
              <w:t>˚C</w:t>
            </w:r>
            <w:r w:rsidRPr="009D48AF">
              <w:rPr>
                <w:rFonts w:eastAsia="Calibri"/>
              </w:rPr>
              <w:t xml:space="preserve"> with a heat rate of normally 4 ˚C/min. </w:t>
            </w:r>
            <w:r w:rsidR="00BC7B94" w:rsidRPr="009D48AF">
              <w:rPr>
                <w:rFonts w:eastAsia="Calibri"/>
              </w:rPr>
              <w:t>The total heat of decomposition was</w:t>
            </w:r>
            <w:r w:rsidRPr="009D48AF">
              <w:rPr>
                <w:rFonts w:eastAsia="Calibri"/>
              </w:rPr>
              <w:t xml:space="preserve"> detected to be</w:t>
            </w:r>
            <w:r w:rsidR="009D48AF" w:rsidRPr="009D48AF">
              <w:rPr>
                <w:rFonts w:eastAsia="Calibri"/>
              </w:rPr>
              <w:t xml:space="preserve"> 290.0 J.g</w:t>
            </w:r>
            <w:r w:rsidR="009D48AF" w:rsidRPr="009D48AF">
              <w:rPr>
                <w:rFonts w:eastAsia="Calibri"/>
                <w:vertAlign w:val="superscript"/>
              </w:rPr>
              <w:t>-1</w:t>
            </w:r>
            <w:r w:rsidR="00BC7B94" w:rsidRPr="009D48AF">
              <w:rPr>
                <w:rFonts w:eastAsia="Calibri"/>
              </w:rPr>
              <w:t xml:space="preserve"> </w:t>
            </w:r>
            <w:r w:rsidR="009D48AF" w:rsidRPr="009D48AF">
              <w:rPr>
                <w:rFonts w:eastAsia="Calibri"/>
              </w:rPr>
              <w:t xml:space="preserve">which is </w:t>
            </w:r>
            <w:r w:rsidR="00BC7B94" w:rsidRPr="009D48AF">
              <w:rPr>
                <w:rFonts w:eastAsia="Calibri"/>
              </w:rPr>
              <w:t>&lt; 500 J.g</w:t>
            </w:r>
            <w:r w:rsidR="00BC7B94" w:rsidRPr="009D48AF">
              <w:rPr>
                <w:rFonts w:eastAsia="Calibri"/>
                <w:vertAlign w:val="superscript"/>
              </w:rPr>
              <w:t>-1</w:t>
            </w:r>
            <w:r w:rsidR="00BC7B94" w:rsidRPr="009D48AF">
              <w:rPr>
                <w:rFonts w:eastAsia="Calibri"/>
              </w:rPr>
              <w:t xml:space="preserve">. Therefore, </w:t>
            </w:r>
            <w:r w:rsidR="00BC7B94" w:rsidRPr="009D48AF">
              <w:t>Netwax NI Gold (Light)</w:t>
            </w:r>
            <w:r w:rsidR="00E17438">
              <w:t xml:space="preserve"> </w:t>
            </w:r>
            <w:r w:rsidR="00BC7B94" w:rsidRPr="009D48AF">
              <w:t>is not a candidate for classification as a UN Class 1 explosive substance</w:t>
            </w:r>
            <w:r w:rsidR="00BC7B94" w:rsidRPr="009D48AF">
              <w:rPr>
                <w:rFonts w:eastAsia="Calibri"/>
              </w:rPr>
              <w:t>.</w:t>
            </w:r>
          </w:p>
          <w:p w14:paraId="59FF82CD" w14:textId="3A49DB4C" w:rsidR="00500BFE" w:rsidRDefault="00500BFE" w:rsidP="00733249">
            <w:pPr>
              <w:rPr>
                <w:rFonts w:eastAsia="Calibri"/>
              </w:rPr>
            </w:pPr>
          </w:p>
          <w:p w14:paraId="3E6ED0DF" w14:textId="67468500" w:rsidR="00500BFE" w:rsidRPr="009D48AF" w:rsidRDefault="00500BFE" w:rsidP="00733249">
            <w:pPr>
              <w:rPr>
                <w:rFonts w:eastAsia="Calibri"/>
              </w:rPr>
            </w:pPr>
            <w:r>
              <w:rPr>
                <w:rFonts w:eastAsia="Calibri"/>
              </w:rPr>
              <w:t>The test results can be read-acrossed to the rest of the product family.</w:t>
            </w:r>
          </w:p>
          <w:p w14:paraId="11D2BFC7" w14:textId="77777777" w:rsidR="009D48AF" w:rsidRPr="0024405F" w:rsidRDefault="009D48AF" w:rsidP="00733249">
            <w:pPr>
              <w:rPr>
                <w:rFonts w:eastAsia="Calibri"/>
                <w:highlight w:val="yellow"/>
              </w:rPr>
            </w:pPr>
          </w:p>
          <w:p w14:paraId="56BC180C" w14:textId="711B0D74" w:rsidR="00BC7B94" w:rsidRPr="00D759AB" w:rsidRDefault="00500BFE" w:rsidP="00BC7B94">
            <w:pPr>
              <w:rPr>
                <w:rFonts w:eastAsia="Calibri"/>
              </w:rPr>
            </w:pPr>
            <w:r>
              <w:rPr>
                <w:rFonts w:eastAsia="Calibri"/>
              </w:rPr>
              <w:t>In addition, e</w:t>
            </w:r>
            <w:r w:rsidRPr="006E3C2B">
              <w:rPr>
                <w:rFonts w:eastAsia="Calibri"/>
              </w:rPr>
              <w:t xml:space="preserve">xperience in the use </w:t>
            </w:r>
            <w:r>
              <w:rPr>
                <w:rFonts w:eastAsia="Calibri"/>
              </w:rPr>
              <w:t xml:space="preserve">and handling </w:t>
            </w:r>
            <w:r w:rsidRPr="006E3C2B">
              <w:rPr>
                <w:rFonts w:eastAsia="Calibri"/>
              </w:rPr>
              <w:t>of the products does not indicate that the products are explosive</w:t>
            </w:r>
            <w:r>
              <w:rPr>
                <w:rFonts w:eastAsia="Calibri"/>
              </w:rPr>
              <w:t xml:space="preserve"> according to the applicant.</w:t>
            </w:r>
          </w:p>
        </w:tc>
        <w:tc>
          <w:tcPr>
            <w:tcW w:w="1302" w:type="dxa"/>
          </w:tcPr>
          <w:p w14:paraId="08F37B33" w14:textId="6BC4F9CD" w:rsidR="00BC7B94" w:rsidRPr="009A466E" w:rsidRDefault="00BC7B94" w:rsidP="00BC7B94">
            <w:pPr>
              <w:rPr>
                <w:rFonts w:eastAsia="Calibri"/>
              </w:rPr>
            </w:pPr>
            <w:r w:rsidRPr="009D48AF">
              <w:rPr>
                <w:rFonts w:eastAsia="Calibri"/>
              </w:rPr>
              <w:t>Siusiene, E.; 2022</w:t>
            </w:r>
            <w:r w:rsidR="004809D9">
              <w:rPr>
                <w:rFonts w:eastAsia="Calibri"/>
              </w:rPr>
              <w:t>a</w:t>
            </w:r>
            <w:r w:rsidRPr="009D48AF">
              <w:rPr>
                <w:rFonts w:eastAsia="Calibri"/>
              </w:rPr>
              <w:t xml:space="preserve">;  Physico-Chemical Testing on a Test Item of Netwax NI Gold Light; </w:t>
            </w:r>
            <w:r w:rsidRPr="009D48AF">
              <w:t xml:space="preserve"> </w:t>
            </w:r>
            <w:r w:rsidRPr="009D48AF">
              <w:rPr>
                <w:rFonts w:eastAsia="Calibri"/>
              </w:rPr>
              <w:t>GLP3016012492R1/2022</w:t>
            </w:r>
          </w:p>
        </w:tc>
      </w:tr>
      <w:tr w:rsidR="00BC7B94" w:rsidRPr="00F50BE5" w14:paraId="6D2B0DD4" w14:textId="77777777">
        <w:tc>
          <w:tcPr>
            <w:tcW w:w="2270" w:type="dxa"/>
          </w:tcPr>
          <w:p w14:paraId="04F43D9B" w14:textId="77777777" w:rsidR="00BC7B94" w:rsidRPr="00F50BE5" w:rsidRDefault="00BC7B94" w:rsidP="00BC7B94">
            <w:pPr>
              <w:rPr>
                <w:rFonts w:eastAsia="Calibri"/>
              </w:rPr>
            </w:pPr>
            <w:r w:rsidRPr="00F50BE5">
              <w:rPr>
                <w:rFonts w:eastAsia="Calibri"/>
              </w:rPr>
              <w:t>Flammable gases</w:t>
            </w:r>
          </w:p>
        </w:tc>
        <w:tc>
          <w:tcPr>
            <w:tcW w:w="1430" w:type="dxa"/>
          </w:tcPr>
          <w:p w14:paraId="28EC2912" w14:textId="77777777" w:rsidR="00BC7B94" w:rsidRPr="009A466E" w:rsidRDefault="00BC7B94" w:rsidP="00BC7B94">
            <w:r w:rsidRPr="009A466E">
              <w:t>-</w:t>
            </w:r>
          </w:p>
        </w:tc>
        <w:tc>
          <w:tcPr>
            <w:tcW w:w="1615" w:type="dxa"/>
          </w:tcPr>
          <w:p w14:paraId="06F04F24" w14:textId="77777777" w:rsidR="00BC7B94" w:rsidRPr="009A466E" w:rsidRDefault="00BC7B94" w:rsidP="00BC7B94">
            <w:r w:rsidRPr="009A466E">
              <w:t>-</w:t>
            </w:r>
          </w:p>
        </w:tc>
        <w:tc>
          <w:tcPr>
            <w:tcW w:w="2693" w:type="dxa"/>
          </w:tcPr>
          <w:p w14:paraId="4C18C303" w14:textId="77777777" w:rsidR="00BC7B94" w:rsidRPr="00D759AB" w:rsidRDefault="00BC7B94" w:rsidP="00BC7B94">
            <w:pPr>
              <w:rPr>
                <w:rFonts w:eastAsia="Calibri"/>
              </w:rPr>
            </w:pPr>
            <w:r w:rsidRPr="00D759AB">
              <w:rPr>
                <w:rFonts w:eastAsia="Calibri"/>
              </w:rPr>
              <w:t>Not applicable to liquid products.</w:t>
            </w:r>
          </w:p>
        </w:tc>
        <w:tc>
          <w:tcPr>
            <w:tcW w:w="1302" w:type="dxa"/>
          </w:tcPr>
          <w:p w14:paraId="6CFE2700" w14:textId="77777777" w:rsidR="00BC7B94" w:rsidRPr="009A466E" w:rsidRDefault="00BC7B94" w:rsidP="00BC7B94">
            <w:pPr>
              <w:rPr>
                <w:rFonts w:eastAsia="Calibri"/>
              </w:rPr>
            </w:pPr>
            <w:r w:rsidRPr="009A466E">
              <w:rPr>
                <w:rFonts w:eastAsia="Calibri"/>
              </w:rPr>
              <w:t>-</w:t>
            </w:r>
          </w:p>
        </w:tc>
      </w:tr>
      <w:tr w:rsidR="00BC7B94" w:rsidRPr="00F50BE5" w14:paraId="21695E0E" w14:textId="77777777">
        <w:tc>
          <w:tcPr>
            <w:tcW w:w="2270" w:type="dxa"/>
          </w:tcPr>
          <w:p w14:paraId="27BE6E56" w14:textId="77777777" w:rsidR="00BC7B94" w:rsidRPr="00F50BE5" w:rsidRDefault="00BC7B94" w:rsidP="00BC7B94">
            <w:pPr>
              <w:rPr>
                <w:rFonts w:eastAsia="Calibri"/>
              </w:rPr>
            </w:pPr>
            <w:r w:rsidRPr="00F50BE5">
              <w:rPr>
                <w:rFonts w:eastAsia="Calibri"/>
              </w:rPr>
              <w:t>Flammable aerosols</w:t>
            </w:r>
          </w:p>
        </w:tc>
        <w:tc>
          <w:tcPr>
            <w:tcW w:w="1430" w:type="dxa"/>
          </w:tcPr>
          <w:p w14:paraId="4F9B9782" w14:textId="77777777" w:rsidR="00BC7B94" w:rsidRPr="009A466E" w:rsidRDefault="00BC7B94" w:rsidP="00BC7B94">
            <w:r w:rsidRPr="009A466E">
              <w:t>-</w:t>
            </w:r>
          </w:p>
        </w:tc>
        <w:tc>
          <w:tcPr>
            <w:tcW w:w="1615" w:type="dxa"/>
          </w:tcPr>
          <w:p w14:paraId="1F102DE5" w14:textId="77777777" w:rsidR="00BC7B94" w:rsidRPr="009A466E" w:rsidRDefault="00BC7B94" w:rsidP="00BC7B94">
            <w:r w:rsidRPr="009A466E">
              <w:t>-</w:t>
            </w:r>
          </w:p>
        </w:tc>
        <w:tc>
          <w:tcPr>
            <w:tcW w:w="2693" w:type="dxa"/>
          </w:tcPr>
          <w:p w14:paraId="4ABD7199" w14:textId="77777777" w:rsidR="00BC7B94" w:rsidRPr="00D759AB" w:rsidRDefault="00BC7B94" w:rsidP="00BC7B94">
            <w:pPr>
              <w:rPr>
                <w:rFonts w:eastAsia="Calibri"/>
              </w:rPr>
            </w:pPr>
            <w:r w:rsidRPr="00D759AB">
              <w:rPr>
                <w:rFonts w:eastAsia="Calibri"/>
              </w:rPr>
              <w:t>Not applicable to liquid products.</w:t>
            </w:r>
          </w:p>
        </w:tc>
        <w:tc>
          <w:tcPr>
            <w:tcW w:w="1302" w:type="dxa"/>
          </w:tcPr>
          <w:p w14:paraId="60BBD864" w14:textId="77777777" w:rsidR="00BC7B94" w:rsidRPr="009A466E" w:rsidRDefault="00BC7B94" w:rsidP="00BC7B94">
            <w:pPr>
              <w:rPr>
                <w:rFonts w:eastAsia="Calibri"/>
              </w:rPr>
            </w:pPr>
            <w:r w:rsidRPr="009A466E">
              <w:rPr>
                <w:rFonts w:eastAsia="Calibri"/>
              </w:rPr>
              <w:t>-</w:t>
            </w:r>
          </w:p>
        </w:tc>
      </w:tr>
      <w:tr w:rsidR="00BC7B94" w:rsidRPr="00F50BE5" w14:paraId="4C279B0F" w14:textId="77777777">
        <w:tc>
          <w:tcPr>
            <w:tcW w:w="2270" w:type="dxa"/>
          </w:tcPr>
          <w:p w14:paraId="6249FDE0" w14:textId="77777777" w:rsidR="00BC7B94" w:rsidRPr="00F50BE5" w:rsidRDefault="00BC7B94" w:rsidP="00BC7B94">
            <w:pPr>
              <w:rPr>
                <w:rFonts w:eastAsia="Calibri"/>
              </w:rPr>
            </w:pPr>
            <w:r w:rsidRPr="00F50BE5">
              <w:rPr>
                <w:rFonts w:eastAsia="Calibri"/>
              </w:rPr>
              <w:t>Oxidising gases</w:t>
            </w:r>
          </w:p>
        </w:tc>
        <w:tc>
          <w:tcPr>
            <w:tcW w:w="1430" w:type="dxa"/>
          </w:tcPr>
          <w:p w14:paraId="4B9D5C75" w14:textId="77777777" w:rsidR="00BC7B94" w:rsidRPr="009A466E" w:rsidRDefault="00BC7B94" w:rsidP="00BC7B94">
            <w:r w:rsidRPr="009A466E">
              <w:t>-</w:t>
            </w:r>
          </w:p>
        </w:tc>
        <w:tc>
          <w:tcPr>
            <w:tcW w:w="1615" w:type="dxa"/>
          </w:tcPr>
          <w:p w14:paraId="6EF0C56D" w14:textId="77777777" w:rsidR="00BC7B94" w:rsidRPr="009A466E" w:rsidRDefault="00BC7B94" w:rsidP="00BC7B94">
            <w:r w:rsidRPr="009A466E">
              <w:t>-</w:t>
            </w:r>
          </w:p>
        </w:tc>
        <w:tc>
          <w:tcPr>
            <w:tcW w:w="2693" w:type="dxa"/>
          </w:tcPr>
          <w:p w14:paraId="25D2C708" w14:textId="77777777" w:rsidR="00BC7B94" w:rsidRPr="00D759AB" w:rsidRDefault="00BC7B94" w:rsidP="00BC7B94">
            <w:pPr>
              <w:rPr>
                <w:rFonts w:eastAsia="Calibri"/>
              </w:rPr>
            </w:pPr>
            <w:r w:rsidRPr="00D759AB">
              <w:rPr>
                <w:rFonts w:eastAsia="Calibri"/>
              </w:rPr>
              <w:t>Not applicable to liquid products.</w:t>
            </w:r>
          </w:p>
        </w:tc>
        <w:tc>
          <w:tcPr>
            <w:tcW w:w="1302" w:type="dxa"/>
          </w:tcPr>
          <w:p w14:paraId="222A4F0E" w14:textId="77777777" w:rsidR="00BC7B94" w:rsidRPr="009A466E" w:rsidRDefault="00BC7B94" w:rsidP="00BC7B94">
            <w:pPr>
              <w:rPr>
                <w:rFonts w:eastAsia="Calibri"/>
              </w:rPr>
            </w:pPr>
            <w:r w:rsidRPr="009A466E">
              <w:rPr>
                <w:rFonts w:eastAsia="Calibri"/>
              </w:rPr>
              <w:t>-</w:t>
            </w:r>
          </w:p>
        </w:tc>
      </w:tr>
      <w:tr w:rsidR="00BC7B94" w:rsidRPr="00F50BE5" w14:paraId="2BE2F612" w14:textId="77777777">
        <w:tc>
          <w:tcPr>
            <w:tcW w:w="2270" w:type="dxa"/>
          </w:tcPr>
          <w:p w14:paraId="26747986" w14:textId="77777777" w:rsidR="00BC7B94" w:rsidRPr="00F50BE5" w:rsidRDefault="00BC7B94" w:rsidP="00BC7B94">
            <w:pPr>
              <w:rPr>
                <w:rFonts w:eastAsia="Calibri"/>
              </w:rPr>
            </w:pPr>
            <w:r w:rsidRPr="00F50BE5">
              <w:rPr>
                <w:rFonts w:eastAsia="Calibri"/>
              </w:rPr>
              <w:t>Gases under pressure</w:t>
            </w:r>
          </w:p>
        </w:tc>
        <w:tc>
          <w:tcPr>
            <w:tcW w:w="1430" w:type="dxa"/>
          </w:tcPr>
          <w:p w14:paraId="5D66D2CF" w14:textId="77777777" w:rsidR="00BC7B94" w:rsidRPr="009A466E" w:rsidRDefault="00BC7B94" w:rsidP="00BC7B94">
            <w:r w:rsidRPr="009A466E">
              <w:t>-</w:t>
            </w:r>
          </w:p>
        </w:tc>
        <w:tc>
          <w:tcPr>
            <w:tcW w:w="1615" w:type="dxa"/>
          </w:tcPr>
          <w:p w14:paraId="4CB233D4" w14:textId="77777777" w:rsidR="00BC7B94" w:rsidRPr="009A466E" w:rsidRDefault="00BC7B94" w:rsidP="00BC7B94">
            <w:r w:rsidRPr="009A466E">
              <w:t>-</w:t>
            </w:r>
          </w:p>
        </w:tc>
        <w:tc>
          <w:tcPr>
            <w:tcW w:w="2693" w:type="dxa"/>
          </w:tcPr>
          <w:p w14:paraId="6B7B23AE" w14:textId="77777777" w:rsidR="00BC7B94" w:rsidRPr="00D759AB" w:rsidRDefault="00BC7B94" w:rsidP="00BC7B94">
            <w:pPr>
              <w:rPr>
                <w:rFonts w:eastAsia="Calibri"/>
              </w:rPr>
            </w:pPr>
            <w:r w:rsidRPr="00D759AB">
              <w:rPr>
                <w:rFonts w:eastAsia="Calibri"/>
              </w:rPr>
              <w:t>Not applicable to liquid products.</w:t>
            </w:r>
          </w:p>
        </w:tc>
        <w:tc>
          <w:tcPr>
            <w:tcW w:w="1302" w:type="dxa"/>
          </w:tcPr>
          <w:p w14:paraId="6E14B7FA" w14:textId="77777777" w:rsidR="00BC7B94" w:rsidRPr="009A466E" w:rsidRDefault="00BC7B94" w:rsidP="00BC7B94">
            <w:pPr>
              <w:rPr>
                <w:rFonts w:eastAsia="Calibri"/>
              </w:rPr>
            </w:pPr>
            <w:r w:rsidRPr="009A466E">
              <w:rPr>
                <w:rFonts w:eastAsia="Calibri"/>
              </w:rPr>
              <w:t>-</w:t>
            </w:r>
          </w:p>
        </w:tc>
      </w:tr>
      <w:tr w:rsidR="00BC7B94" w:rsidRPr="00F50BE5" w14:paraId="1D865615" w14:textId="77777777">
        <w:tc>
          <w:tcPr>
            <w:tcW w:w="2270" w:type="dxa"/>
          </w:tcPr>
          <w:p w14:paraId="3D06DAF2" w14:textId="77777777" w:rsidR="00BC7B94" w:rsidRPr="00F50BE5" w:rsidRDefault="00BC7B94" w:rsidP="00BC7B94">
            <w:pPr>
              <w:rPr>
                <w:rFonts w:eastAsia="Calibri"/>
              </w:rPr>
            </w:pPr>
            <w:r w:rsidRPr="00F50BE5">
              <w:rPr>
                <w:rFonts w:eastAsia="Calibri"/>
              </w:rPr>
              <w:t>Flammable liquids</w:t>
            </w:r>
          </w:p>
        </w:tc>
        <w:tc>
          <w:tcPr>
            <w:tcW w:w="1430" w:type="dxa"/>
          </w:tcPr>
          <w:p w14:paraId="4B0A378D" w14:textId="6727E00E" w:rsidR="00BC7B94" w:rsidRPr="009A466E" w:rsidRDefault="009D48AF" w:rsidP="00BC7B94">
            <w:r>
              <w:t xml:space="preserve">EC A.9 (closed cup, </w:t>
            </w:r>
            <w:r w:rsidRPr="002F10A5">
              <w:t>Pensky-Martens Apparatus</w:t>
            </w:r>
            <w:r>
              <w:t>)</w:t>
            </w:r>
          </w:p>
        </w:tc>
        <w:tc>
          <w:tcPr>
            <w:tcW w:w="1615" w:type="dxa"/>
          </w:tcPr>
          <w:p w14:paraId="6201FA8E" w14:textId="2DFA37DA" w:rsidR="00BC7B94" w:rsidRPr="009A466E" w:rsidRDefault="009D48AF" w:rsidP="00BC7B94">
            <w:r w:rsidRPr="00FD581D">
              <w:t>Netwax NI Gold Light (18.0 % w/w dicopper oxide, 0.24 % w/w copper pyrithione)</w:t>
            </w:r>
          </w:p>
        </w:tc>
        <w:tc>
          <w:tcPr>
            <w:tcW w:w="2693" w:type="dxa"/>
          </w:tcPr>
          <w:p w14:paraId="1FBC87D5" w14:textId="77777777" w:rsidR="009D48AF" w:rsidRDefault="009D48AF" w:rsidP="009D48AF">
            <w:pPr>
              <w:rPr>
                <w:rFonts w:eastAsia="Calibri"/>
              </w:rPr>
            </w:pPr>
            <w:r>
              <w:rPr>
                <w:rFonts w:eastAsia="Calibri"/>
              </w:rPr>
              <w:t xml:space="preserve">The test temperature range </w:t>
            </w:r>
            <w:r w:rsidRPr="002635B3">
              <w:rPr>
                <w:rFonts w:eastAsia="Calibri"/>
                <w:lang w:val="en-US"/>
              </w:rPr>
              <w:t>was 40 to 360</w:t>
            </w:r>
            <w:r w:rsidRPr="002635B3">
              <w:rPr>
                <w:lang w:val="en-US"/>
              </w:rPr>
              <w:t xml:space="preserve">°C. </w:t>
            </w:r>
            <w:r w:rsidRPr="00C061D2">
              <w:rPr>
                <w:lang w:val="en-US"/>
              </w:rPr>
              <w:t>Due to the test item boiling, higher test temperatures could not be attained</w:t>
            </w:r>
            <w:r>
              <w:rPr>
                <w:lang w:val="en-US"/>
              </w:rPr>
              <w:t>. Hence, n</w:t>
            </w:r>
            <w:r>
              <w:rPr>
                <w:rFonts w:eastAsia="Calibri"/>
              </w:rPr>
              <w:t>o flash to boiling.</w:t>
            </w:r>
          </w:p>
          <w:p w14:paraId="1EB3BD90" w14:textId="77777777" w:rsidR="009D48AF" w:rsidRDefault="009D48AF" w:rsidP="009D48AF">
            <w:pPr>
              <w:rPr>
                <w:rFonts w:eastAsia="Calibri"/>
              </w:rPr>
            </w:pPr>
          </w:p>
          <w:p w14:paraId="00F60DBB" w14:textId="707C0637" w:rsidR="00BC7B94" w:rsidRPr="00D759AB" w:rsidRDefault="009D48AF" w:rsidP="009D48AF">
            <w:pPr>
              <w:rPr>
                <w:rFonts w:eastAsia="Calibri"/>
              </w:rPr>
            </w:pPr>
            <w:r w:rsidRPr="002F10A5">
              <w:rPr>
                <w:rFonts w:eastAsia="Calibri"/>
              </w:rPr>
              <w:t>The test item is not classified as a flammable liquid under the CLP Regulation</w:t>
            </w:r>
            <w:r>
              <w:rPr>
                <w:rFonts w:eastAsia="Calibri"/>
              </w:rPr>
              <w:t>.</w:t>
            </w:r>
          </w:p>
        </w:tc>
        <w:tc>
          <w:tcPr>
            <w:tcW w:w="1302" w:type="dxa"/>
          </w:tcPr>
          <w:p w14:paraId="7A7960DF" w14:textId="7EB01997" w:rsidR="00BC7B94" w:rsidRPr="009A466E" w:rsidRDefault="009D48AF" w:rsidP="00BC7B94">
            <w:pPr>
              <w:rPr>
                <w:rFonts w:eastAsia="Calibri"/>
              </w:rPr>
            </w:pPr>
            <w:r w:rsidRPr="009D48AF">
              <w:rPr>
                <w:rFonts w:eastAsia="Calibri"/>
              </w:rPr>
              <w:t>Siusiene, E.; 2022</w:t>
            </w:r>
            <w:r w:rsidR="004809D9">
              <w:rPr>
                <w:rFonts w:eastAsia="Calibri"/>
              </w:rPr>
              <w:t>a</w:t>
            </w:r>
            <w:r w:rsidRPr="009D48AF">
              <w:rPr>
                <w:rFonts w:eastAsia="Calibri"/>
              </w:rPr>
              <w:t>;  Physico-Chemical Testing on a Test Item of Netwax NI Gold Light;  GLP3016012492R1/2022</w:t>
            </w:r>
          </w:p>
        </w:tc>
      </w:tr>
      <w:tr w:rsidR="00BC7B94" w:rsidRPr="00F50BE5" w14:paraId="56E5269B" w14:textId="77777777">
        <w:tc>
          <w:tcPr>
            <w:tcW w:w="2270" w:type="dxa"/>
          </w:tcPr>
          <w:p w14:paraId="45A12770" w14:textId="77777777" w:rsidR="00BC7B94" w:rsidRPr="00F50BE5" w:rsidRDefault="00BC7B94" w:rsidP="00BC7B94">
            <w:pPr>
              <w:rPr>
                <w:rFonts w:eastAsia="Calibri"/>
              </w:rPr>
            </w:pPr>
            <w:r w:rsidRPr="00F50BE5">
              <w:rPr>
                <w:rFonts w:eastAsia="Calibri"/>
              </w:rPr>
              <w:t>Flammable solids</w:t>
            </w:r>
          </w:p>
        </w:tc>
        <w:tc>
          <w:tcPr>
            <w:tcW w:w="1430" w:type="dxa"/>
          </w:tcPr>
          <w:p w14:paraId="5272DC49" w14:textId="77777777" w:rsidR="00BC7B94" w:rsidRPr="009A466E" w:rsidRDefault="00BC7B94" w:rsidP="00BC7B94">
            <w:r w:rsidRPr="009A466E">
              <w:t>-</w:t>
            </w:r>
          </w:p>
        </w:tc>
        <w:tc>
          <w:tcPr>
            <w:tcW w:w="1615" w:type="dxa"/>
          </w:tcPr>
          <w:p w14:paraId="1B79CC3D" w14:textId="77777777" w:rsidR="00BC7B94" w:rsidRPr="009A466E" w:rsidRDefault="00BC7B94" w:rsidP="00BC7B94">
            <w:r w:rsidRPr="009A466E">
              <w:t>-</w:t>
            </w:r>
          </w:p>
        </w:tc>
        <w:tc>
          <w:tcPr>
            <w:tcW w:w="2693" w:type="dxa"/>
          </w:tcPr>
          <w:p w14:paraId="2A9D1355" w14:textId="77777777" w:rsidR="00BC7B94" w:rsidRPr="00D759AB" w:rsidRDefault="00BC7B94" w:rsidP="00BC7B94">
            <w:pPr>
              <w:rPr>
                <w:rFonts w:eastAsia="Calibri"/>
              </w:rPr>
            </w:pPr>
            <w:r w:rsidRPr="00D759AB">
              <w:rPr>
                <w:rFonts w:eastAsia="Calibri"/>
              </w:rPr>
              <w:t>Not applicable to a liquid.</w:t>
            </w:r>
          </w:p>
        </w:tc>
        <w:tc>
          <w:tcPr>
            <w:tcW w:w="1302" w:type="dxa"/>
          </w:tcPr>
          <w:p w14:paraId="66FB6F2E" w14:textId="77777777" w:rsidR="00BC7B94" w:rsidRPr="009A466E" w:rsidRDefault="00BC7B94" w:rsidP="00BC7B94">
            <w:pPr>
              <w:rPr>
                <w:rFonts w:eastAsia="Calibri"/>
              </w:rPr>
            </w:pPr>
            <w:r w:rsidRPr="009A466E">
              <w:rPr>
                <w:rFonts w:eastAsia="Calibri"/>
              </w:rPr>
              <w:t>-</w:t>
            </w:r>
          </w:p>
        </w:tc>
      </w:tr>
      <w:tr w:rsidR="006A098A" w:rsidRPr="00F50BE5" w14:paraId="5A7C3A6B" w14:textId="77777777">
        <w:tc>
          <w:tcPr>
            <w:tcW w:w="2270" w:type="dxa"/>
          </w:tcPr>
          <w:p w14:paraId="3006DB8E" w14:textId="437887B9" w:rsidR="006A098A" w:rsidRPr="009D48AF" w:rsidRDefault="006A098A" w:rsidP="006A098A">
            <w:pPr>
              <w:rPr>
                <w:rFonts w:eastAsia="Calibri"/>
              </w:rPr>
            </w:pPr>
            <w:r w:rsidRPr="009D48AF">
              <w:rPr>
                <w:rFonts w:eastAsia="Calibri"/>
              </w:rPr>
              <w:t>Self-reactive substances and mixtures</w:t>
            </w:r>
          </w:p>
        </w:tc>
        <w:tc>
          <w:tcPr>
            <w:tcW w:w="1430" w:type="dxa"/>
          </w:tcPr>
          <w:p w14:paraId="10ADA30B" w14:textId="77777777" w:rsidR="009D48AF" w:rsidRPr="009D48AF" w:rsidRDefault="009D48AF" w:rsidP="009D48AF">
            <w:pPr>
              <w:rPr>
                <w:rFonts w:eastAsia="Calibri"/>
              </w:rPr>
            </w:pPr>
            <w:r w:rsidRPr="009D48AF">
              <w:rPr>
                <w:rFonts w:eastAsia="Calibri"/>
              </w:rPr>
              <w:t xml:space="preserve">Evaluation on a theoretical basis and a differential scanning calorimetry (DSC scan). </w:t>
            </w:r>
          </w:p>
          <w:p w14:paraId="452B7237" w14:textId="77777777" w:rsidR="009D48AF" w:rsidRPr="009D48AF" w:rsidRDefault="009D48AF" w:rsidP="006A098A">
            <w:pPr>
              <w:rPr>
                <w:rFonts w:eastAsia="Calibri"/>
              </w:rPr>
            </w:pPr>
          </w:p>
          <w:p w14:paraId="1221A8DC" w14:textId="684549C1" w:rsidR="006A098A" w:rsidRPr="009D48AF" w:rsidRDefault="006A098A" w:rsidP="006A098A">
            <w:r w:rsidRPr="009D48AF">
              <w:rPr>
                <w:rFonts w:eastAsia="Calibri"/>
              </w:rPr>
              <w:t>UN Manual of Tests and Criteria: Part II: test Series A to H</w:t>
            </w:r>
          </w:p>
        </w:tc>
        <w:tc>
          <w:tcPr>
            <w:tcW w:w="1615" w:type="dxa"/>
          </w:tcPr>
          <w:p w14:paraId="3057C455" w14:textId="38FBE7F0" w:rsidR="006A098A" w:rsidRPr="009A466E" w:rsidRDefault="00733249" w:rsidP="006A098A">
            <w:r w:rsidRPr="00FD581D">
              <w:t>Netwax NI Gold Light (18.0 % w/w dicopper oxide, 0.24 % w/w copper pyrithione)</w:t>
            </w:r>
          </w:p>
        </w:tc>
        <w:tc>
          <w:tcPr>
            <w:tcW w:w="2693" w:type="dxa"/>
          </w:tcPr>
          <w:p w14:paraId="4D8D8142" w14:textId="77777777" w:rsidR="009D48AF" w:rsidRDefault="009D48AF" w:rsidP="009D48AF">
            <w:pPr>
              <w:rPr>
                <w:rFonts w:eastAsia="Calibri"/>
              </w:rPr>
            </w:pPr>
            <w:r>
              <w:rPr>
                <w:rFonts w:eastAsia="Calibri"/>
              </w:rPr>
              <w:t>Not determined.</w:t>
            </w:r>
          </w:p>
          <w:p w14:paraId="48A492DF" w14:textId="77777777" w:rsidR="009D48AF" w:rsidRDefault="009D48AF" w:rsidP="009D48AF">
            <w:pPr>
              <w:rPr>
                <w:rFonts w:eastAsia="Calibri"/>
              </w:rPr>
            </w:pPr>
          </w:p>
          <w:p w14:paraId="0D5D54F8" w14:textId="77777777" w:rsidR="00500BFE" w:rsidRDefault="009D48AF" w:rsidP="009D48AF">
            <w:pPr>
              <w:rPr>
                <w:rFonts w:eastAsia="Calibri"/>
              </w:rPr>
            </w:pPr>
            <w:r>
              <w:rPr>
                <w:rFonts w:eastAsia="Calibri"/>
              </w:rPr>
              <w:t xml:space="preserve">A DSC scan was performed from -80 to </w:t>
            </w:r>
            <w:r w:rsidRPr="009D48AF">
              <w:rPr>
                <w:rFonts w:eastAsia="Calibri"/>
              </w:rPr>
              <w:t xml:space="preserve">550 </w:t>
            </w:r>
            <w:r w:rsidRPr="009D48AF">
              <w:rPr>
                <w:rFonts w:eastAsia="Calibri"/>
                <w:sz w:val="18"/>
              </w:rPr>
              <w:t>˚C</w:t>
            </w:r>
            <w:r w:rsidRPr="009D48AF">
              <w:rPr>
                <w:rFonts w:eastAsia="Calibri"/>
              </w:rPr>
              <w:t xml:space="preserve"> with a heat rate of normally 4 ˚C/min. The total heat of decomposition was detected to be 290.0 J.g</w:t>
            </w:r>
            <w:r w:rsidRPr="009D48AF">
              <w:rPr>
                <w:rFonts w:eastAsia="Calibri"/>
                <w:vertAlign w:val="superscript"/>
              </w:rPr>
              <w:t>-1</w:t>
            </w:r>
            <w:r w:rsidRPr="009D48AF">
              <w:rPr>
                <w:rFonts w:eastAsia="Calibri"/>
              </w:rPr>
              <w:t xml:space="preserve"> which is &lt; 300 J.g</w:t>
            </w:r>
            <w:r w:rsidRPr="009D48AF">
              <w:rPr>
                <w:rFonts w:eastAsia="Calibri"/>
                <w:vertAlign w:val="superscript"/>
              </w:rPr>
              <w:t>-1</w:t>
            </w:r>
            <w:r w:rsidRPr="009D48AF">
              <w:rPr>
                <w:rFonts w:eastAsia="Calibri"/>
              </w:rPr>
              <w:t xml:space="preserve">. </w:t>
            </w:r>
            <w:r w:rsidR="006A098A" w:rsidRPr="009D48AF">
              <w:rPr>
                <w:rFonts w:eastAsia="Calibri"/>
              </w:rPr>
              <w:t xml:space="preserve">Therefore, </w:t>
            </w:r>
            <w:r w:rsidR="006A098A" w:rsidRPr="009D48AF">
              <w:t>Netwax NI Gold (Light) is not a candidate for classification as a UN Class 4, Division 4.1 self-reactive substance</w:t>
            </w:r>
            <w:r w:rsidR="006A098A" w:rsidRPr="009D48AF">
              <w:rPr>
                <w:rFonts w:eastAsia="Calibri"/>
              </w:rPr>
              <w:t>.</w:t>
            </w:r>
          </w:p>
          <w:p w14:paraId="7794D5F7" w14:textId="77777777" w:rsidR="00500BFE" w:rsidRDefault="00500BFE" w:rsidP="009D48AF">
            <w:pPr>
              <w:rPr>
                <w:rFonts w:eastAsia="Calibri"/>
              </w:rPr>
            </w:pPr>
          </w:p>
          <w:p w14:paraId="3B80C302" w14:textId="27986D82" w:rsidR="009D48AF" w:rsidRPr="009D48AF" w:rsidRDefault="00500BFE" w:rsidP="009D48AF">
            <w:pPr>
              <w:rPr>
                <w:rFonts w:eastAsia="Calibri"/>
              </w:rPr>
            </w:pPr>
            <w:r>
              <w:rPr>
                <w:rFonts w:eastAsia="Calibri"/>
              </w:rPr>
              <w:t>The test results can be read-acrossed to the rest of the product family.</w:t>
            </w:r>
            <w:r w:rsidR="006A098A" w:rsidRPr="009D48AF">
              <w:rPr>
                <w:rFonts w:eastAsia="Calibri"/>
              </w:rPr>
              <w:t xml:space="preserve"> </w:t>
            </w:r>
          </w:p>
          <w:p w14:paraId="2780B6A5" w14:textId="77777777" w:rsidR="009D48AF" w:rsidRPr="009D48AF" w:rsidRDefault="009D48AF" w:rsidP="009D48AF">
            <w:pPr>
              <w:rPr>
                <w:rFonts w:eastAsia="Calibri"/>
              </w:rPr>
            </w:pPr>
          </w:p>
          <w:p w14:paraId="3213C480" w14:textId="03326B44" w:rsidR="006A098A" w:rsidRPr="00D759AB" w:rsidRDefault="00500BFE" w:rsidP="009D48AF">
            <w:pPr>
              <w:rPr>
                <w:rFonts w:eastAsia="Calibri"/>
              </w:rPr>
            </w:pPr>
            <w:r w:rsidRPr="00F46337">
              <w:rPr>
                <w:rFonts w:eastAsia="Calibri"/>
              </w:rPr>
              <w:t>In addition</w:t>
            </w:r>
            <w:r>
              <w:rPr>
                <w:rFonts w:eastAsia="Calibri"/>
              </w:rPr>
              <w:t>,</w:t>
            </w:r>
            <w:r w:rsidRPr="00F46337">
              <w:t xml:space="preserve"> </w:t>
            </w:r>
            <w:r>
              <w:rPr>
                <w:rFonts w:eastAsia="Calibri"/>
              </w:rPr>
              <w:t>e</w:t>
            </w:r>
            <w:r w:rsidRPr="00F46337">
              <w:rPr>
                <w:rFonts w:eastAsia="Calibri"/>
              </w:rPr>
              <w:t>xperience in the use of the products does not indicate that the products are self-reactive</w:t>
            </w:r>
            <w:r>
              <w:rPr>
                <w:rFonts w:eastAsia="Calibri"/>
              </w:rPr>
              <w:t xml:space="preserve"> according to the applicant</w:t>
            </w:r>
            <w:r w:rsidRPr="00F46337">
              <w:rPr>
                <w:rFonts w:eastAsia="Calibri"/>
              </w:rPr>
              <w:t>.</w:t>
            </w:r>
          </w:p>
        </w:tc>
        <w:tc>
          <w:tcPr>
            <w:tcW w:w="1302" w:type="dxa"/>
          </w:tcPr>
          <w:p w14:paraId="3B663140" w14:textId="44D2BA41" w:rsidR="006A098A" w:rsidRPr="009A466E" w:rsidRDefault="006A098A" w:rsidP="006A098A">
            <w:pPr>
              <w:rPr>
                <w:rFonts w:eastAsia="Calibri"/>
              </w:rPr>
            </w:pPr>
            <w:r w:rsidRPr="009D48AF">
              <w:rPr>
                <w:rFonts w:eastAsia="Calibri"/>
              </w:rPr>
              <w:t>Siusiene, E.; 2022</w:t>
            </w:r>
            <w:r w:rsidR="004809D9">
              <w:rPr>
                <w:rFonts w:eastAsia="Calibri"/>
              </w:rPr>
              <w:t>a</w:t>
            </w:r>
            <w:r w:rsidRPr="009D48AF">
              <w:rPr>
                <w:rFonts w:eastAsia="Calibri"/>
              </w:rPr>
              <w:t xml:space="preserve">;  Physico-Chemical Testing on a Test Item of Netwax NI Gold Light; </w:t>
            </w:r>
            <w:r w:rsidRPr="009D48AF">
              <w:t xml:space="preserve"> </w:t>
            </w:r>
            <w:r w:rsidRPr="009D48AF">
              <w:rPr>
                <w:rFonts w:eastAsia="Calibri"/>
              </w:rPr>
              <w:t>GLP3016012492R1/2022</w:t>
            </w:r>
          </w:p>
        </w:tc>
      </w:tr>
      <w:tr w:rsidR="006A098A" w:rsidRPr="00F50BE5" w14:paraId="7B6200EC" w14:textId="77777777">
        <w:tc>
          <w:tcPr>
            <w:tcW w:w="2270" w:type="dxa"/>
          </w:tcPr>
          <w:p w14:paraId="6AD9F05D" w14:textId="77777777" w:rsidR="006A098A" w:rsidRPr="00F50BE5" w:rsidRDefault="006A098A" w:rsidP="006A098A">
            <w:pPr>
              <w:rPr>
                <w:rFonts w:eastAsia="Calibri"/>
              </w:rPr>
            </w:pPr>
            <w:r w:rsidRPr="00F50BE5">
              <w:rPr>
                <w:rFonts w:eastAsia="Calibri"/>
              </w:rPr>
              <w:t>Pyrophoric liquids</w:t>
            </w:r>
          </w:p>
        </w:tc>
        <w:tc>
          <w:tcPr>
            <w:tcW w:w="1430" w:type="dxa"/>
          </w:tcPr>
          <w:p w14:paraId="45E7034A" w14:textId="77777777" w:rsidR="006A098A" w:rsidRPr="009A466E" w:rsidRDefault="006A098A" w:rsidP="006A098A">
            <w:r w:rsidRPr="009A466E">
              <w:t>-</w:t>
            </w:r>
          </w:p>
        </w:tc>
        <w:tc>
          <w:tcPr>
            <w:tcW w:w="1615" w:type="dxa"/>
          </w:tcPr>
          <w:p w14:paraId="4A76101D" w14:textId="77777777" w:rsidR="006A098A" w:rsidRPr="009A466E" w:rsidRDefault="006A098A" w:rsidP="006A098A">
            <w:r w:rsidRPr="009A466E">
              <w:t>-</w:t>
            </w:r>
          </w:p>
        </w:tc>
        <w:tc>
          <w:tcPr>
            <w:tcW w:w="2693" w:type="dxa"/>
          </w:tcPr>
          <w:p w14:paraId="2E550765" w14:textId="77777777" w:rsidR="006A098A" w:rsidRPr="00D759AB" w:rsidRDefault="006A098A" w:rsidP="006A098A">
            <w:pPr>
              <w:rPr>
                <w:rFonts w:eastAsia="Calibri"/>
              </w:rPr>
            </w:pPr>
            <w:r w:rsidRPr="00D759AB">
              <w:rPr>
                <w:rFonts w:eastAsia="Calibri"/>
              </w:rPr>
              <w:t>None of the components of the products are classified as pyrophoric. Experience in the use of the products does not indicate that the products are pyrophoric.</w:t>
            </w:r>
          </w:p>
        </w:tc>
        <w:tc>
          <w:tcPr>
            <w:tcW w:w="1302" w:type="dxa"/>
          </w:tcPr>
          <w:p w14:paraId="0F0985E3" w14:textId="77777777" w:rsidR="006A098A" w:rsidRPr="009A466E" w:rsidRDefault="006A098A" w:rsidP="006A098A">
            <w:r w:rsidRPr="009A466E">
              <w:t>-</w:t>
            </w:r>
          </w:p>
        </w:tc>
      </w:tr>
      <w:tr w:rsidR="006A098A" w:rsidRPr="00F50BE5" w14:paraId="291F8ED4" w14:textId="77777777">
        <w:tc>
          <w:tcPr>
            <w:tcW w:w="2270" w:type="dxa"/>
          </w:tcPr>
          <w:p w14:paraId="79CA450F" w14:textId="77777777" w:rsidR="006A098A" w:rsidRPr="00F50BE5" w:rsidRDefault="006A098A" w:rsidP="006A098A">
            <w:pPr>
              <w:rPr>
                <w:rFonts w:eastAsia="Calibri"/>
              </w:rPr>
            </w:pPr>
            <w:r w:rsidRPr="00F50BE5">
              <w:rPr>
                <w:rFonts w:eastAsia="Calibri"/>
              </w:rPr>
              <w:t>Pyrophoric solids</w:t>
            </w:r>
          </w:p>
        </w:tc>
        <w:tc>
          <w:tcPr>
            <w:tcW w:w="1430" w:type="dxa"/>
          </w:tcPr>
          <w:p w14:paraId="5FC83CDE" w14:textId="77777777" w:rsidR="006A098A" w:rsidRPr="009A466E" w:rsidRDefault="006A098A" w:rsidP="006A098A">
            <w:r w:rsidRPr="009A466E">
              <w:t>-</w:t>
            </w:r>
          </w:p>
        </w:tc>
        <w:tc>
          <w:tcPr>
            <w:tcW w:w="1615" w:type="dxa"/>
          </w:tcPr>
          <w:p w14:paraId="1FD40A8F" w14:textId="77777777" w:rsidR="006A098A" w:rsidRPr="009A466E" w:rsidRDefault="006A098A" w:rsidP="006A098A">
            <w:r w:rsidRPr="009A466E">
              <w:t>-</w:t>
            </w:r>
          </w:p>
        </w:tc>
        <w:tc>
          <w:tcPr>
            <w:tcW w:w="2693" w:type="dxa"/>
          </w:tcPr>
          <w:p w14:paraId="24A5D7BC" w14:textId="77777777" w:rsidR="006A098A" w:rsidRPr="00D759AB" w:rsidRDefault="006A098A" w:rsidP="006A098A">
            <w:pPr>
              <w:rPr>
                <w:rFonts w:eastAsia="Calibri"/>
              </w:rPr>
            </w:pPr>
            <w:r w:rsidRPr="00D759AB">
              <w:rPr>
                <w:rFonts w:eastAsia="Calibri"/>
              </w:rPr>
              <w:t>Not applicable to a liquid.</w:t>
            </w:r>
          </w:p>
        </w:tc>
        <w:tc>
          <w:tcPr>
            <w:tcW w:w="1302" w:type="dxa"/>
          </w:tcPr>
          <w:p w14:paraId="0951FB3A" w14:textId="77777777" w:rsidR="006A098A" w:rsidRPr="009A466E" w:rsidRDefault="006A098A" w:rsidP="006A098A">
            <w:r w:rsidRPr="009A466E">
              <w:t>-</w:t>
            </w:r>
          </w:p>
        </w:tc>
      </w:tr>
      <w:tr w:rsidR="006A098A" w:rsidRPr="00F50BE5" w14:paraId="456AE730" w14:textId="77777777">
        <w:tc>
          <w:tcPr>
            <w:tcW w:w="2270" w:type="dxa"/>
          </w:tcPr>
          <w:p w14:paraId="3AB71BAE" w14:textId="77777777" w:rsidR="006A098A" w:rsidRPr="00D759AB" w:rsidRDefault="006A098A" w:rsidP="006A098A">
            <w:pPr>
              <w:rPr>
                <w:rFonts w:eastAsia="Calibri"/>
              </w:rPr>
            </w:pPr>
            <w:bookmarkStart w:id="1302" w:name="_Hlk74807156"/>
            <w:r w:rsidRPr="00D759AB">
              <w:rPr>
                <w:rFonts w:eastAsia="Calibri"/>
              </w:rPr>
              <w:t>Self-heating substances and mixtures</w:t>
            </w:r>
            <w:bookmarkEnd w:id="1302"/>
          </w:p>
        </w:tc>
        <w:tc>
          <w:tcPr>
            <w:tcW w:w="1430" w:type="dxa"/>
          </w:tcPr>
          <w:p w14:paraId="1DADB2B0" w14:textId="77777777" w:rsidR="006A098A" w:rsidRPr="009A466E" w:rsidRDefault="006A098A" w:rsidP="006A098A">
            <w:r w:rsidRPr="009A466E">
              <w:t>-</w:t>
            </w:r>
          </w:p>
        </w:tc>
        <w:tc>
          <w:tcPr>
            <w:tcW w:w="1615" w:type="dxa"/>
          </w:tcPr>
          <w:p w14:paraId="2BACC090" w14:textId="77777777" w:rsidR="006A098A" w:rsidRPr="009A466E" w:rsidRDefault="006A098A" w:rsidP="006A098A">
            <w:r w:rsidRPr="009A466E">
              <w:t>-</w:t>
            </w:r>
          </w:p>
        </w:tc>
        <w:tc>
          <w:tcPr>
            <w:tcW w:w="2693" w:type="dxa"/>
          </w:tcPr>
          <w:p w14:paraId="1D6417C0" w14:textId="77777777" w:rsidR="006A098A" w:rsidRPr="00D759AB" w:rsidRDefault="006A098A" w:rsidP="006A098A">
            <w:pPr>
              <w:rPr>
                <w:rFonts w:eastAsia="Calibri"/>
              </w:rPr>
            </w:pPr>
            <w:r w:rsidRPr="00D759AB">
              <w:rPr>
                <w:rFonts w:eastAsia="Calibri"/>
              </w:rPr>
              <w:t xml:space="preserve">None of the components of the product are known to be self-heating. </w:t>
            </w:r>
          </w:p>
        </w:tc>
        <w:tc>
          <w:tcPr>
            <w:tcW w:w="1302" w:type="dxa"/>
          </w:tcPr>
          <w:p w14:paraId="23EFE683" w14:textId="77777777" w:rsidR="006A098A" w:rsidRPr="009A466E" w:rsidRDefault="006A098A" w:rsidP="006A098A">
            <w:r w:rsidRPr="009A466E">
              <w:t>-</w:t>
            </w:r>
          </w:p>
        </w:tc>
      </w:tr>
      <w:tr w:rsidR="006A098A" w:rsidRPr="00F50BE5" w14:paraId="410B4D67" w14:textId="77777777">
        <w:tc>
          <w:tcPr>
            <w:tcW w:w="2270" w:type="dxa"/>
          </w:tcPr>
          <w:p w14:paraId="3133EDBC" w14:textId="77777777" w:rsidR="006A098A" w:rsidRPr="00D759AB" w:rsidRDefault="006A098A" w:rsidP="006A098A">
            <w:pPr>
              <w:rPr>
                <w:rFonts w:eastAsia="Calibri"/>
              </w:rPr>
            </w:pPr>
            <w:r w:rsidRPr="00D759AB">
              <w:rPr>
                <w:rFonts w:eastAsia="Calibri"/>
              </w:rPr>
              <w:t>Substances and mixtures which in contact with water emit flammable gases</w:t>
            </w:r>
          </w:p>
        </w:tc>
        <w:tc>
          <w:tcPr>
            <w:tcW w:w="1430" w:type="dxa"/>
          </w:tcPr>
          <w:p w14:paraId="30342236" w14:textId="77777777" w:rsidR="006A098A" w:rsidRPr="009A466E" w:rsidRDefault="006A098A" w:rsidP="006A098A">
            <w:r w:rsidRPr="009A466E">
              <w:t>-</w:t>
            </w:r>
          </w:p>
        </w:tc>
        <w:tc>
          <w:tcPr>
            <w:tcW w:w="1615" w:type="dxa"/>
          </w:tcPr>
          <w:p w14:paraId="5B112E15" w14:textId="77777777" w:rsidR="006A098A" w:rsidRPr="009A466E" w:rsidRDefault="006A098A" w:rsidP="006A098A">
            <w:r w:rsidRPr="009A466E">
              <w:t>-</w:t>
            </w:r>
          </w:p>
        </w:tc>
        <w:tc>
          <w:tcPr>
            <w:tcW w:w="2693" w:type="dxa"/>
          </w:tcPr>
          <w:p w14:paraId="3D21CBDF" w14:textId="5C6D855C" w:rsidR="006A098A" w:rsidRPr="00D759AB" w:rsidRDefault="006A098A" w:rsidP="006A098A">
            <w:pPr>
              <w:rPr>
                <w:rFonts w:eastAsia="Calibri"/>
              </w:rPr>
            </w:pPr>
            <w:r>
              <w:rPr>
                <w:rFonts w:eastAsia="Calibri"/>
              </w:rPr>
              <w:t>Not applicable because the products are water based (approx. 50 % of the product is water). Furthermore, n</w:t>
            </w:r>
            <w:r w:rsidRPr="00CA2DB9">
              <w:rPr>
                <w:rFonts w:eastAsia="Calibri"/>
              </w:rPr>
              <w:t>one of the components of the products are known to emit flammable gases when in contact with water. Experience in the use of the products does not indicate that the products will emit flammable gas when in contact with water.</w:t>
            </w:r>
          </w:p>
        </w:tc>
        <w:tc>
          <w:tcPr>
            <w:tcW w:w="1302" w:type="dxa"/>
          </w:tcPr>
          <w:p w14:paraId="54970799" w14:textId="77777777" w:rsidR="006A098A" w:rsidRPr="009A466E" w:rsidRDefault="006A098A" w:rsidP="006A098A">
            <w:pPr>
              <w:rPr>
                <w:rFonts w:eastAsia="Calibri"/>
              </w:rPr>
            </w:pPr>
            <w:r w:rsidRPr="009A466E">
              <w:rPr>
                <w:rFonts w:eastAsia="Calibri"/>
              </w:rPr>
              <w:t>-</w:t>
            </w:r>
          </w:p>
        </w:tc>
      </w:tr>
      <w:tr w:rsidR="006A098A" w:rsidRPr="00F50BE5" w14:paraId="680602BD" w14:textId="77777777">
        <w:tc>
          <w:tcPr>
            <w:tcW w:w="2270" w:type="dxa"/>
          </w:tcPr>
          <w:p w14:paraId="69A53392" w14:textId="77777777" w:rsidR="006A098A" w:rsidRPr="00F50BE5" w:rsidRDefault="006A098A" w:rsidP="006A098A">
            <w:pPr>
              <w:rPr>
                <w:rFonts w:eastAsia="Calibri"/>
              </w:rPr>
            </w:pPr>
            <w:r w:rsidRPr="00F50BE5">
              <w:rPr>
                <w:rFonts w:eastAsia="Calibri"/>
              </w:rPr>
              <w:t>Oxidising liquids</w:t>
            </w:r>
          </w:p>
        </w:tc>
        <w:tc>
          <w:tcPr>
            <w:tcW w:w="1430" w:type="dxa"/>
          </w:tcPr>
          <w:p w14:paraId="01B84900" w14:textId="77777777" w:rsidR="006A098A" w:rsidRPr="009A466E" w:rsidRDefault="006A098A" w:rsidP="006A098A">
            <w:r w:rsidRPr="009A466E">
              <w:t>-</w:t>
            </w:r>
          </w:p>
        </w:tc>
        <w:tc>
          <w:tcPr>
            <w:tcW w:w="1615" w:type="dxa"/>
          </w:tcPr>
          <w:p w14:paraId="15D53A21" w14:textId="77777777" w:rsidR="006A098A" w:rsidRPr="009A466E" w:rsidRDefault="006A098A" w:rsidP="006A098A">
            <w:r w:rsidRPr="009A466E">
              <w:t>-</w:t>
            </w:r>
          </w:p>
        </w:tc>
        <w:tc>
          <w:tcPr>
            <w:tcW w:w="2693" w:type="dxa"/>
          </w:tcPr>
          <w:p w14:paraId="48D14670" w14:textId="74601CE5" w:rsidR="00500BFE" w:rsidRDefault="00500BFE" w:rsidP="00500BFE">
            <w:pPr>
              <w:rPr>
                <w:rFonts w:eastAsia="Calibri"/>
              </w:rPr>
            </w:pPr>
            <w:r w:rsidRPr="00C94A01">
              <w:rPr>
                <w:rFonts w:eastAsia="Calibri"/>
              </w:rPr>
              <w:t>None of the components, or mixtures, in the biocidal product is classified as oxidising. The active substance</w:t>
            </w:r>
            <w:r w:rsidR="00DD637C">
              <w:rPr>
                <w:rFonts w:eastAsia="Calibri"/>
              </w:rPr>
              <w:t>s dicopper oxide</w:t>
            </w:r>
            <w:r w:rsidRPr="00C94A01">
              <w:rPr>
                <w:rFonts w:eastAsia="Calibri"/>
              </w:rPr>
              <w:t xml:space="preserve"> </w:t>
            </w:r>
            <w:r w:rsidR="00DD637C">
              <w:rPr>
                <w:rFonts w:eastAsia="Calibri"/>
              </w:rPr>
              <w:t xml:space="preserve">and copper pyrithione </w:t>
            </w:r>
            <w:r w:rsidRPr="00C94A01">
              <w:rPr>
                <w:rFonts w:eastAsia="Calibri"/>
              </w:rPr>
              <w:t xml:space="preserve">contains oxygen but </w:t>
            </w:r>
            <w:r w:rsidR="00DD637C">
              <w:rPr>
                <w:rFonts w:eastAsia="Calibri"/>
              </w:rPr>
              <w:t>are</w:t>
            </w:r>
            <w:r w:rsidRPr="00C94A01">
              <w:rPr>
                <w:rFonts w:eastAsia="Calibri"/>
              </w:rPr>
              <w:t xml:space="preserve"> harmonized classified as not oxidising. </w:t>
            </w:r>
            <w:r>
              <w:rPr>
                <w:rFonts w:eastAsia="Calibri"/>
              </w:rPr>
              <w:t xml:space="preserve">The co-formulants in the product family do not contain oxygen-, fluorine- or chlorine atoms, or the oxygen-, fluorine- or chlorine atoms are chemically bonded only to carbon or hydrogen. Hence, this hazard class needs not to be applied according to the CLP guidance. </w:t>
            </w:r>
          </w:p>
          <w:p w14:paraId="1F88024B" w14:textId="77777777" w:rsidR="00500BFE" w:rsidRDefault="00500BFE" w:rsidP="00500BFE">
            <w:pPr>
              <w:rPr>
                <w:rFonts w:eastAsia="Calibri"/>
              </w:rPr>
            </w:pPr>
          </w:p>
          <w:p w14:paraId="3FCCB549" w14:textId="77777777" w:rsidR="00500BFE" w:rsidRDefault="00500BFE" w:rsidP="00500BFE">
            <w:pPr>
              <w:rPr>
                <w:rFonts w:eastAsia="Calibri"/>
              </w:rPr>
            </w:pPr>
            <w:r w:rsidRPr="00C94A01">
              <w:rPr>
                <w:rFonts w:eastAsia="Calibri"/>
              </w:rPr>
              <w:t xml:space="preserve">Furthermore, the product is an aqueous solution and according to the guidance on application of CLP-criteria (ver. 5.0, 2017) it is not necessary to test if the product contains less than 20% of an oxidising solid in aqueous solution. As none of the components are classified as oxidising, there cannot be more than 20% of an oxidising substance present. </w:t>
            </w:r>
          </w:p>
          <w:p w14:paraId="2B539AA5" w14:textId="77777777" w:rsidR="00500BFE" w:rsidRDefault="00500BFE" w:rsidP="00500BFE">
            <w:pPr>
              <w:rPr>
                <w:rFonts w:eastAsia="Calibri"/>
              </w:rPr>
            </w:pPr>
          </w:p>
          <w:p w14:paraId="41607FB6" w14:textId="77777777" w:rsidR="00500BFE" w:rsidRDefault="00500BFE" w:rsidP="00500BFE">
            <w:pPr>
              <w:rPr>
                <w:rFonts w:eastAsia="Calibri"/>
              </w:rPr>
            </w:pPr>
            <w:r>
              <w:rPr>
                <w:rFonts w:eastAsia="Calibri"/>
              </w:rPr>
              <w:t xml:space="preserve">Taking into account the arguments above, it can be concluded that the products are not oxidising. No further testing is necessary. </w:t>
            </w:r>
          </w:p>
          <w:p w14:paraId="3023AF27" w14:textId="4BEFC7D0" w:rsidR="006A098A" w:rsidRPr="009A466E" w:rsidRDefault="006A098A" w:rsidP="006A098A">
            <w:pPr>
              <w:rPr>
                <w:rFonts w:eastAsia="Calibri"/>
              </w:rPr>
            </w:pPr>
          </w:p>
        </w:tc>
        <w:tc>
          <w:tcPr>
            <w:tcW w:w="1302" w:type="dxa"/>
          </w:tcPr>
          <w:p w14:paraId="64032742" w14:textId="77777777" w:rsidR="006A098A" w:rsidRPr="009A466E" w:rsidRDefault="006A098A" w:rsidP="006A098A">
            <w:pPr>
              <w:rPr>
                <w:rFonts w:eastAsia="Calibri"/>
              </w:rPr>
            </w:pPr>
            <w:r w:rsidRPr="009A466E">
              <w:rPr>
                <w:rFonts w:eastAsia="Calibri"/>
              </w:rPr>
              <w:t>-</w:t>
            </w:r>
          </w:p>
        </w:tc>
      </w:tr>
      <w:tr w:rsidR="006A098A" w:rsidRPr="00F50BE5" w14:paraId="7C314A18" w14:textId="77777777">
        <w:tc>
          <w:tcPr>
            <w:tcW w:w="2270" w:type="dxa"/>
          </w:tcPr>
          <w:p w14:paraId="49A3FEDA" w14:textId="77777777" w:rsidR="006A098A" w:rsidRPr="00F50BE5" w:rsidRDefault="006A098A" w:rsidP="006A098A">
            <w:pPr>
              <w:rPr>
                <w:rFonts w:eastAsia="Calibri"/>
              </w:rPr>
            </w:pPr>
            <w:r w:rsidRPr="00F50BE5">
              <w:rPr>
                <w:rFonts w:eastAsia="Calibri"/>
              </w:rPr>
              <w:t>Oxidising solids</w:t>
            </w:r>
          </w:p>
        </w:tc>
        <w:tc>
          <w:tcPr>
            <w:tcW w:w="1430" w:type="dxa"/>
          </w:tcPr>
          <w:p w14:paraId="3374C424" w14:textId="77777777" w:rsidR="006A098A" w:rsidRPr="009A466E" w:rsidRDefault="006A098A" w:rsidP="006A098A">
            <w:r w:rsidRPr="009A466E">
              <w:t>-</w:t>
            </w:r>
          </w:p>
        </w:tc>
        <w:tc>
          <w:tcPr>
            <w:tcW w:w="1615" w:type="dxa"/>
          </w:tcPr>
          <w:p w14:paraId="219575D7" w14:textId="77777777" w:rsidR="006A098A" w:rsidRPr="009A466E" w:rsidRDefault="006A098A" w:rsidP="006A098A">
            <w:r w:rsidRPr="009A466E">
              <w:t>-</w:t>
            </w:r>
          </w:p>
        </w:tc>
        <w:tc>
          <w:tcPr>
            <w:tcW w:w="2693" w:type="dxa"/>
          </w:tcPr>
          <w:p w14:paraId="7DD68DFF" w14:textId="77777777" w:rsidR="006A098A" w:rsidRPr="00D759AB" w:rsidRDefault="006A098A" w:rsidP="006A098A">
            <w:pPr>
              <w:rPr>
                <w:rFonts w:eastAsia="Calibri"/>
              </w:rPr>
            </w:pPr>
            <w:r w:rsidRPr="00D759AB">
              <w:rPr>
                <w:rFonts w:eastAsia="Calibri"/>
              </w:rPr>
              <w:t>Not applicable to liquid products.</w:t>
            </w:r>
          </w:p>
        </w:tc>
        <w:tc>
          <w:tcPr>
            <w:tcW w:w="1302" w:type="dxa"/>
          </w:tcPr>
          <w:p w14:paraId="2B12681F" w14:textId="77777777" w:rsidR="006A098A" w:rsidRPr="009A466E" w:rsidRDefault="006A098A" w:rsidP="006A098A">
            <w:pPr>
              <w:rPr>
                <w:rFonts w:eastAsia="Calibri"/>
              </w:rPr>
            </w:pPr>
            <w:r w:rsidRPr="009A466E">
              <w:rPr>
                <w:rFonts w:eastAsia="Calibri"/>
              </w:rPr>
              <w:t>-</w:t>
            </w:r>
          </w:p>
        </w:tc>
      </w:tr>
      <w:tr w:rsidR="006A098A" w:rsidRPr="00F50BE5" w14:paraId="4769CEB3" w14:textId="77777777" w:rsidTr="00074559">
        <w:trPr>
          <w:trHeight w:val="1038"/>
        </w:trPr>
        <w:tc>
          <w:tcPr>
            <w:tcW w:w="2270" w:type="dxa"/>
          </w:tcPr>
          <w:p w14:paraId="09F47CF3" w14:textId="77777777" w:rsidR="006A098A" w:rsidRPr="00F50BE5" w:rsidRDefault="006A098A" w:rsidP="006A098A">
            <w:pPr>
              <w:rPr>
                <w:rFonts w:eastAsia="Calibri"/>
              </w:rPr>
            </w:pPr>
            <w:r w:rsidRPr="00F50BE5">
              <w:rPr>
                <w:rFonts w:eastAsia="Calibri"/>
              </w:rPr>
              <w:t>Organic peroxides</w:t>
            </w:r>
          </w:p>
        </w:tc>
        <w:tc>
          <w:tcPr>
            <w:tcW w:w="1430" w:type="dxa"/>
          </w:tcPr>
          <w:p w14:paraId="036A1E11" w14:textId="77777777" w:rsidR="006A098A" w:rsidRPr="009A466E" w:rsidRDefault="006A098A" w:rsidP="006A098A">
            <w:r w:rsidRPr="009A466E">
              <w:t>-</w:t>
            </w:r>
          </w:p>
        </w:tc>
        <w:tc>
          <w:tcPr>
            <w:tcW w:w="1615" w:type="dxa"/>
          </w:tcPr>
          <w:p w14:paraId="191036F6" w14:textId="77777777" w:rsidR="006A098A" w:rsidRPr="009A466E" w:rsidRDefault="006A098A" w:rsidP="006A098A">
            <w:r w:rsidRPr="009A466E">
              <w:t>-</w:t>
            </w:r>
          </w:p>
        </w:tc>
        <w:tc>
          <w:tcPr>
            <w:tcW w:w="2693" w:type="dxa"/>
          </w:tcPr>
          <w:p w14:paraId="1E194B78" w14:textId="77777777" w:rsidR="006A098A" w:rsidRPr="00D759AB" w:rsidRDefault="006A098A" w:rsidP="006A098A">
            <w:pPr>
              <w:rPr>
                <w:rFonts w:eastAsia="Calibri"/>
              </w:rPr>
            </w:pPr>
            <w:r w:rsidRPr="00D759AB">
              <w:rPr>
                <w:rFonts w:eastAsia="Calibri"/>
              </w:rPr>
              <w:t>None of the components of the products are known to be organic peroxides.</w:t>
            </w:r>
          </w:p>
        </w:tc>
        <w:tc>
          <w:tcPr>
            <w:tcW w:w="1302" w:type="dxa"/>
          </w:tcPr>
          <w:p w14:paraId="4B70F4BD" w14:textId="77777777" w:rsidR="006A098A" w:rsidRPr="009A466E" w:rsidRDefault="006A098A" w:rsidP="006A098A">
            <w:pPr>
              <w:rPr>
                <w:rFonts w:eastAsia="Calibri"/>
              </w:rPr>
            </w:pPr>
            <w:r w:rsidRPr="009A466E">
              <w:rPr>
                <w:rFonts w:eastAsia="Calibri"/>
              </w:rPr>
              <w:t>-</w:t>
            </w:r>
          </w:p>
        </w:tc>
      </w:tr>
      <w:tr w:rsidR="006A098A" w:rsidRPr="00F50BE5" w14:paraId="672140E8" w14:textId="77777777">
        <w:tc>
          <w:tcPr>
            <w:tcW w:w="2270" w:type="dxa"/>
          </w:tcPr>
          <w:p w14:paraId="412B9347" w14:textId="77777777" w:rsidR="006A098A" w:rsidRPr="00F50BE5" w:rsidRDefault="006A098A" w:rsidP="006A098A">
            <w:pPr>
              <w:rPr>
                <w:rFonts w:eastAsia="Calibri"/>
              </w:rPr>
            </w:pPr>
            <w:bookmarkStart w:id="1303" w:name="_Hlk74807178"/>
            <w:r w:rsidRPr="00F50BE5">
              <w:rPr>
                <w:rFonts w:eastAsia="Calibri"/>
              </w:rPr>
              <w:t>Corrosive to metals</w:t>
            </w:r>
            <w:bookmarkEnd w:id="1303"/>
          </w:p>
        </w:tc>
        <w:tc>
          <w:tcPr>
            <w:tcW w:w="1430" w:type="dxa"/>
          </w:tcPr>
          <w:p w14:paraId="3FBDD400" w14:textId="6FDDCF30" w:rsidR="006A098A" w:rsidRPr="009A466E" w:rsidRDefault="00074559" w:rsidP="006A098A">
            <w:r w:rsidRPr="00B11E1A">
              <w:t>UN Manual of tests and Criteria: Part III, 37.4: Test Methods for corrosion to metals</w:t>
            </w:r>
            <w:r>
              <w:t xml:space="preserve"> (UN Test C.1).</w:t>
            </w:r>
          </w:p>
        </w:tc>
        <w:tc>
          <w:tcPr>
            <w:tcW w:w="1615" w:type="dxa"/>
          </w:tcPr>
          <w:p w14:paraId="43549875" w14:textId="77777777" w:rsidR="006A098A" w:rsidRDefault="00074559" w:rsidP="006A098A">
            <w:pPr>
              <w:rPr>
                <w:rFonts w:eastAsia="Calibri"/>
              </w:rPr>
            </w:pPr>
            <w:r w:rsidRPr="006E3C2B">
              <w:rPr>
                <w:rFonts w:eastAsia="Calibri"/>
              </w:rPr>
              <w:t>Netwax NI 3 (20.2 % w/w dicopper oxide)</w:t>
            </w:r>
          </w:p>
          <w:p w14:paraId="32F0E105" w14:textId="77777777" w:rsidR="00074559" w:rsidRDefault="00074559" w:rsidP="006A098A">
            <w:pPr>
              <w:rPr>
                <w:rFonts w:eastAsia="Calibri"/>
              </w:rPr>
            </w:pPr>
          </w:p>
          <w:p w14:paraId="341DDDAE" w14:textId="77777777" w:rsidR="00074559" w:rsidRPr="00B11E1A" w:rsidRDefault="00074559" w:rsidP="00074559">
            <w:r w:rsidRPr="00B11E1A">
              <w:t xml:space="preserve">Netwax E8 Greenline </w:t>
            </w:r>
            <w:r w:rsidRPr="00B11E1A">
              <w:rPr>
                <w:rFonts w:eastAsia="Calibri"/>
              </w:rPr>
              <w:t>(35% w/w dicopper oxide)</w:t>
            </w:r>
          </w:p>
          <w:p w14:paraId="707AC93B" w14:textId="1F69A523" w:rsidR="00074559" w:rsidRPr="009A466E" w:rsidRDefault="00074559" w:rsidP="006A098A"/>
        </w:tc>
        <w:tc>
          <w:tcPr>
            <w:tcW w:w="2693" w:type="dxa"/>
          </w:tcPr>
          <w:p w14:paraId="685B3D51" w14:textId="76D3BAFE" w:rsidR="00074559" w:rsidRDefault="00074559" w:rsidP="0046007F">
            <w:pPr>
              <w:rPr>
                <w:rFonts w:eastAsia="Calibri"/>
              </w:rPr>
            </w:pPr>
            <w:r>
              <w:rPr>
                <w:rFonts w:eastAsia="Calibri"/>
              </w:rPr>
              <w:t xml:space="preserve">Read-across to </w:t>
            </w:r>
            <w:r w:rsidRPr="006E3C2B">
              <w:rPr>
                <w:rFonts w:eastAsia="Calibri"/>
              </w:rPr>
              <w:t>Netwax NI 3</w:t>
            </w:r>
            <w:r>
              <w:rPr>
                <w:rFonts w:eastAsia="Calibri"/>
              </w:rPr>
              <w:t xml:space="preserve"> and </w:t>
            </w:r>
            <w:r w:rsidRPr="00B11E1A">
              <w:t>Netwax E8 Greenline</w:t>
            </w:r>
            <w:r>
              <w:t xml:space="preserve"> </w:t>
            </w:r>
            <w:r w:rsidR="00A82EC4">
              <w:t xml:space="preserve">of the </w:t>
            </w:r>
            <w:r>
              <w:t xml:space="preserve">product family </w:t>
            </w:r>
            <w:r w:rsidRPr="00074559">
              <w:rPr>
                <w:rFonts w:eastAsia="Calibri"/>
              </w:rPr>
              <w:t>Dicopper Oxide Biocidal Product Family</w:t>
            </w:r>
            <w:r>
              <w:rPr>
                <w:rFonts w:eastAsia="Calibri"/>
              </w:rPr>
              <w:t>.</w:t>
            </w:r>
            <w:r>
              <w:t xml:space="preserve"> </w:t>
            </w:r>
          </w:p>
          <w:p w14:paraId="7006C1C9" w14:textId="77777777" w:rsidR="00074559" w:rsidRDefault="00074559" w:rsidP="0046007F">
            <w:pPr>
              <w:rPr>
                <w:rFonts w:eastAsia="Calibri"/>
              </w:rPr>
            </w:pPr>
          </w:p>
          <w:p w14:paraId="02BBCB3B" w14:textId="68B19868" w:rsidR="00074559" w:rsidRDefault="0046007F" w:rsidP="0046007F">
            <w:pPr>
              <w:rPr>
                <w:rFonts w:eastAsia="Calibri"/>
              </w:rPr>
            </w:pPr>
            <w:r>
              <w:rPr>
                <w:rFonts w:eastAsia="Calibri"/>
              </w:rPr>
              <w:t xml:space="preserve">Test </w:t>
            </w:r>
            <w:r w:rsidR="00C45CDA">
              <w:rPr>
                <w:rFonts w:eastAsia="Calibri"/>
              </w:rPr>
              <w:t xml:space="preserve">results for corrosive to metal </w:t>
            </w:r>
            <w:r w:rsidR="00074559">
              <w:rPr>
                <w:rFonts w:eastAsia="Calibri"/>
              </w:rPr>
              <w:t>studies</w:t>
            </w:r>
            <w:r w:rsidR="00C45CDA">
              <w:rPr>
                <w:rFonts w:eastAsia="Calibri"/>
              </w:rPr>
              <w:t xml:space="preserve"> performed on</w:t>
            </w:r>
            <w:r w:rsidR="00881F78">
              <w:rPr>
                <w:rFonts w:eastAsia="Calibri"/>
              </w:rPr>
              <w:t xml:space="preserve"> </w:t>
            </w:r>
            <w:r w:rsidR="00C45CDA">
              <w:rPr>
                <w:rFonts w:eastAsia="Calibri"/>
              </w:rPr>
              <w:t>two representative</w:t>
            </w:r>
            <w:r w:rsidR="00881F78">
              <w:rPr>
                <w:rFonts w:eastAsia="Calibri"/>
              </w:rPr>
              <w:t xml:space="preserve"> product</w:t>
            </w:r>
            <w:r w:rsidR="00C45CDA">
              <w:rPr>
                <w:rFonts w:eastAsia="Calibri"/>
              </w:rPr>
              <w:t>s</w:t>
            </w:r>
            <w:r w:rsidR="00881F78">
              <w:rPr>
                <w:rFonts w:eastAsia="Calibri"/>
              </w:rPr>
              <w:t xml:space="preserve"> of another product family</w:t>
            </w:r>
            <w:r w:rsidR="00074559">
              <w:rPr>
                <w:rFonts w:eastAsia="Calibri"/>
              </w:rPr>
              <w:t xml:space="preserve"> </w:t>
            </w:r>
            <w:r w:rsidR="00881F78">
              <w:rPr>
                <w:rFonts w:eastAsia="Calibri"/>
              </w:rPr>
              <w:t xml:space="preserve">from the same applicant with similar formulation </w:t>
            </w:r>
            <w:r w:rsidR="00C45CDA">
              <w:rPr>
                <w:rFonts w:eastAsia="Calibri"/>
              </w:rPr>
              <w:t>are</w:t>
            </w:r>
            <w:r w:rsidR="00881F78">
              <w:rPr>
                <w:rFonts w:eastAsia="Calibri"/>
              </w:rPr>
              <w:t xml:space="preserve"> available</w:t>
            </w:r>
            <w:r w:rsidR="00074559">
              <w:rPr>
                <w:rFonts w:eastAsia="Calibri"/>
              </w:rPr>
              <w:t xml:space="preserve">. </w:t>
            </w:r>
            <w:r w:rsidR="00881F78">
              <w:rPr>
                <w:rFonts w:eastAsia="Calibri"/>
              </w:rPr>
              <w:t>The similarity between the tested product</w:t>
            </w:r>
            <w:r w:rsidR="00C45CDA">
              <w:rPr>
                <w:rFonts w:eastAsia="Calibri"/>
              </w:rPr>
              <w:t>s</w:t>
            </w:r>
            <w:r w:rsidR="00074559">
              <w:rPr>
                <w:rFonts w:eastAsia="Calibri"/>
              </w:rPr>
              <w:t xml:space="preserve"> in the other product family</w:t>
            </w:r>
            <w:r w:rsidR="00881F78">
              <w:rPr>
                <w:rFonts w:eastAsia="Calibri"/>
              </w:rPr>
              <w:t xml:space="preserve"> and this product family is reflected in the confidential PAR and </w:t>
            </w:r>
            <w:r w:rsidR="00074559">
              <w:rPr>
                <w:rFonts w:eastAsia="Calibri"/>
              </w:rPr>
              <w:t xml:space="preserve">concludes that </w:t>
            </w:r>
            <w:r w:rsidR="00881F78">
              <w:rPr>
                <w:rFonts w:eastAsia="Calibri"/>
              </w:rPr>
              <w:t>the test results are</w:t>
            </w:r>
            <w:r w:rsidR="00C45CDA">
              <w:rPr>
                <w:rFonts w:eastAsia="Calibri"/>
              </w:rPr>
              <w:t xml:space="preserve"> </w:t>
            </w:r>
            <w:r w:rsidR="00881F78">
              <w:rPr>
                <w:rFonts w:eastAsia="Calibri"/>
              </w:rPr>
              <w:t xml:space="preserve">considered representative for this product family. </w:t>
            </w:r>
          </w:p>
          <w:p w14:paraId="655A0F99" w14:textId="77777777" w:rsidR="00074559" w:rsidRDefault="00074559" w:rsidP="0046007F">
            <w:pPr>
              <w:rPr>
                <w:rFonts w:eastAsia="Calibri"/>
              </w:rPr>
            </w:pPr>
          </w:p>
          <w:p w14:paraId="4450B672" w14:textId="1A001019" w:rsidR="0046007F" w:rsidRDefault="00074559" w:rsidP="0046007F">
            <w:pPr>
              <w:rPr>
                <w:rFonts w:eastAsia="Calibri"/>
              </w:rPr>
            </w:pPr>
            <w:r>
              <w:rPr>
                <w:rFonts w:eastAsia="Calibri"/>
              </w:rPr>
              <w:t>The test results from the representative product</w:t>
            </w:r>
            <w:r w:rsidR="00A82EC4">
              <w:rPr>
                <w:rFonts w:eastAsia="Calibri"/>
              </w:rPr>
              <w:t>s Netwax NI3 and Netwax E8 Greenline</w:t>
            </w:r>
            <w:r>
              <w:rPr>
                <w:rFonts w:eastAsia="Calibri"/>
              </w:rPr>
              <w:t xml:space="preserve"> in</w:t>
            </w:r>
            <w:r w:rsidRPr="00074559">
              <w:rPr>
                <w:rFonts w:eastAsia="Calibri"/>
              </w:rPr>
              <w:t xml:space="preserve"> Dicopper Oxide Biocidal Product Family</w:t>
            </w:r>
            <w:r>
              <w:rPr>
                <w:rFonts w:eastAsia="Calibri"/>
              </w:rPr>
              <w:t xml:space="preserve"> is presented below:  </w:t>
            </w:r>
          </w:p>
          <w:p w14:paraId="12C9EDA6" w14:textId="2277FEE3" w:rsidR="00C45CDA" w:rsidRDefault="00C45CDA" w:rsidP="0046007F">
            <w:pPr>
              <w:rPr>
                <w:rFonts w:eastAsia="Calibri"/>
              </w:rPr>
            </w:pPr>
          </w:p>
          <w:p w14:paraId="707A0295" w14:textId="4096DE29" w:rsidR="00074559" w:rsidRDefault="00CA666B" w:rsidP="0046007F">
            <w:pPr>
              <w:rPr>
                <w:rFonts w:eastAsia="Calibri"/>
              </w:rPr>
            </w:pPr>
            <w:r w:rsidRPr="00724D1F">
              <w:rPr>
                <w:rFonts w:eastAsia="Calibri"/>
              </w:rPr>
              <w:t>The percentage mass losses on steel (type SAE 1020) and aluminium (type 7075-T6 non-clad) were found to be &lt; 51.5% over 28 days, however, the maximum pit depth on the aluminium coupons were &gt; 480 μm</w:t>
            </w:r>
            <w:r>
              <w:rPr>
                <w:rFonts w:eastAsia="Calibri"/>
              </w:rPr>
              <w:t xml:space="preserve"> for both products tested. The products are therefore</w:t>
            </w:r>
            <w:r w:rsidRPr="00724D1F">
              <w:rPr>
                <w:rFonts w:eastAsia="Calibri"/>
              </w:rPr>
              <w:t xml:space="preserve"> candidate</w:t>
            </w:r>
            <w:r>
              <w:rPr>
                <w:rFonts w:eastAsia="Calibri"/>
              </w:rPr>
              <w:t>s</w:t>
            </w:r>
            <w:r w:rsidRPr="00724D1F">
              <w:rPr>
                <w:rFonts w:eastAsia="Calibri"/>
              </w:rPr>
              <w:t xml:space="preserve"> for classification as a corrosive substance of UN Class 8, Packing group III (according to the UN Transport of Dangerous Goods Recommendations</w:t>
            </w:r>
            <w:r>
              <w:rPr>
                <w:rFonts w:eastAsia="Calibri"/>
              </w:rPr>
              <w:t>).</w:t>
            </w:r>
          </w:p>
          <w:p w14:paraId="16F48152" w14:textId="77777777" w:rsidR="00074559" w:rsidRDefault="00074559" w:rsidP="0046007F">
            <w:pPr>
              <w:rPr>
                <w:rFonts w:eastAsia="Calibri"/>
              </w:rPr>
            </w:pPr>
          </w:p>
          <w:p w14:paraId="3186D658" w14:textId="5A1BA1A6" w:rsidR="006A098A" w:rsidRPr="00D759AB" w:rsidRDefault="00C45CDA" w:rsidP="00000DA8">
            <w:pPr>
              <w:rPr>
                <w:rFonts w:eastAsia="Calibri"/>
              </w:rPr>
            </w:pPr>
            <w:r>
              <w:rPr>
                <w:rFonts w:eastAsia="Calibri"/>
              </w:rPr>
              <w:t>The</w:t>
            </w:r>
            <w:r w:rsidR="00CA666B">
              <w:rPr>
                <w:rFonts w:eastAsia="Calibri"/>
              </w:rPr>
              <w:t>se</w:t>
            </w:r>
            <w:r>
              <w:rPr>
                <w:rFonts w:eastAsia="Calibri"/>
              </w:rPr>
              <w:t xml:space="preserve"> test results </w:t>
            </w:r>
            <w:r w:rsidR="00CA666B">
              <w:rPr>
                <w:rFonts w:eastAsia="Calibri"/>
              </w:rPr>
              <w:t xml:space="preserve">are representative for the product formulations in this product family as well and, hence, </w:t>
            </w:r>
            <w:r>
              <w:rPr>
                <w:rFonts w:eastAsia="Calibri"/>
              </w:rPr>
              <w:t xml:space="preserve">should be classified as "corrosive to metals" and be labelled as H290 - May be corrosive to metals. </w:t>
            </w:r>
            <w:r w:rsidRPr="0046007F">
              <w:rPr>
                <w:rFonts w:ascii="Times New Roman" w:hAnsi="Times New Roman"/>
                <w:sz w:val="24"/>
                <w:szCs w:val="24"/>
                <w:lang w:eastAsia="nb-NO"/>
              </w:rPr>
              <w:t xml:space="preserve"> </w:t>
            </w:r>
          </w:p>
        </w:tc>
        <w:tc>
          <w:tcPr>
            <w:tcW w:w="1302" w:type="dxa"/>
          </w:tcPr>
          <w:p w14:paraId="24D866A1" w14:textId="2F499B66" w:rsidR="006A098A" w:rsidRDefault="00074559" w:rsidP="006A098A">
            <w:pPr>
              <w:rPr>
                <w:rFonts w:eastAsia="Calibri"/>
              </w:rPr>
            </w:pPr>
            <w:r w:rsidRPr="00F85648">
              <w:rPr>
                <w:rFonts w:eastAsia="Calibri"/>
              </w:rPr>
              <w:t>Siusiene, E.; 2022</w:t>
            </w:r>
            <w:r w:rsidR="004809D9">
              <w:rPr>
                <w:rFonts w:eastAsia="Calibri"/>
              </w:rPr>
              <w:t>b</w:t>
            </w:r>
            <w:r w:rsidRPr="00F85648">
              <w:rPr>
                <w:rFonts w:eastAsia="Calibri"/>
              </w:rPr>
              <w:t>; Corrosivity to Metals Testing on a Test Item of Netwax NI3;</w:t>
            </w:r>
            <w:r w:rsidRPr="00F85648">
              <w:t xml:space="preserve"> </w:t>
            </w:r>
            <w:r w:rsidRPr="00F85648">
              <w:rPr>
                <w:rFonts w:eastAsia="Calibri"/>
              </w:rPr>
              <w:t>DEKRA UK Ltd; GLP3016010435DR1/2022</w:t>
            </w:r>
          </w:p>
          <w:p w14:paraId="3BD53E7D" w14:textId="77777777" w:rsidR="00074559" w:rsidRDefault="00074559" w:rsidP="006A098A">
            <w:pPr>
              <w:rPr>
                <w:rFonts w:eastAsia="Calibri"/>
              </w:rPr>
            </w:pPr>
          </w:p>
          <w:p w14:paraId="4DB0DCA6" w14:textId="77777777" w:rsidR="00074559" w:rsidRDefault="00074559" w:rsidP="006A098A">
            <w:pPr>
              <w:rPr>
                <w:rFonts w:eastAsia="Calibri"/>
              </w:rPr>
            </w:pPr>
          </w:p>
          <w:p w14:paraId="1CD9B5D4" w14:textId="3F7666D0" w:rsidR="00074559" w:rsidRPr="009A466E" w:rsidRDefault="00074559" w:rsidP="006A098A">
            <w:pPr>
              <w:rPr>
                <w:rFonts w:eastAsia="Calibri"/>
              </w:rPr>
            </w:pPr>
            <w:r w:rsidRPr="00F85648">
              <w:rPr>
                <w:rFonts w:eastAsia="Calibri"/>
              </w:rPr>
              <w:t>Siusiene, E.; 2022</w:t>
            </w:r>
            <w:r w:rsidR="004809D9">
              <w:rPr>
                <w:rFonts w:eastAsia="Calibri"/>
              </w:rPr>
              <w:t>c</w:t>
            </w:r>
            <w:r w:rsidRPr="00F85648">
              <w:rPr>
                <w:rFonts w:eastAsia="Calibri"/>
              </w:rPr>
              <w:t>; Corrosivity to Metals Testing on a Test Item of Netwax E8 Greenline;</w:t>
            </w:r>
            <w:r w:rsidRPr="00F85648">
              <w:t xml:space="preserve"> </w:t>
            </w:r>
            <w:r w:rsidRPr="00F85648">
              <w:rPr>
                <w:rFonts w:eastAsia="Calibri"/>
              </w:rPr>
              <w:t>DEKRA UK Ltd; GLP3016010435ER</w:t>
            </w:r>
          </w:p>
        </w:tc>
      </w:tr>
      <w:tr w:rsidR="006A098A" w:rsidRPr="00F50BE5" w14:paraId="5AB55146" w14:textId="77777777">
        <w:tc>
          <w:tcPr>
            <w:tcW w:w="2270" w:type="dxa"/>
          </w:tcPr>
          <w:p w14:paraId="01C3FBA5" w14:textId="77777777" w:rsidR="006A098A" w:rsidRPr="00D759AB" w:rsidRDefault="006A098A" w:rsidP="006A098A">
            <w:pPr>
              <w:rPr>
                <w:rFonts w:eastAsia="Calibri"/>
              </w:rPr>
            </w:pPr>
            <w:bookmarkStart w:id="1304" w:name="_Hlk74903994"/>
            <w:r w:rsidRPr="00D759AB">
              <w:rPr>
                <w:rFonts w:eastAsia="Calibri"/>
              </w:rPr>
              <w:t>Auto-ignition temperatures of products (liquids and gases)</w:t>
            </w:r>
            <w:bookmarkEnd w:id="1304"/>
          </w:p>
        </w:tc>
        <w:tc>
          <w:tcPr>
            <w:tcW w:w="1430" w:type="dxa"/>
          </w:tcPr>
          <w:p w14:paraId="5699A9FA" w14:textId="3FC4B539" w:rsidR="006A098A" w:rsidRPr="009A466E" w:rsidRDefault="009D48AF" w:rsidP="006A098A">
            <w:r w:rsidRPr="00F85648">
              <w:t>EC A.15</w:t>
            </w:r>
          </w:p>
        </w:tc>
        <w:tc>
          <w:tcPr>
            <w:tcW w:w="1615" w:type="dxa"/>
          </w:tcPr>
          <w:p w14:paraId="601ACF23" w14:textId="1776D3E5" w:rsidR="006A098A" w:rsidRPr="009A466E" w:rsidRDefault="009D48AF" w:rsidP="006A098A">
            <w:r w:rsidRPr="00FD581D">
              <w:t>Netwax NI Gold Light (18.0 % w/w dicopper oxide, 0.24 % w/w copper pyrithione)</w:t>
            </w:r>
          </w:p>
        </w:tc>
        <w:tc>
          <w:tcPr>
            <w:tcW w:w="2693" w:type="dxa"/>
          </w:tcPr>
          <w:p w14:paraId="6249C4AE" w14:textId="4FB01677" w:rsidR="009D48AF" w:rsidRDefault="009D48AF" w:rsidP="009D48AF">
            <w:pPr>
              <w:rPr>
                <w:rFonts w:eastAsia="Calibri"/>
              </w:rPr>
            </w:pPr>
            <w:r>
              <w:rPr>
                <w:rFonts w:eastAsia="Calibri"/>
              </w:rPr>
              <w:t xml:space="preserve">The auto-ignition temperature of Netwax NI Gold Light was determined to be 558 </w:t>
            </w:r>
            <w:r w:rsidRPr="00F85648">
              <w:rPr>
                <w:rFonts w:eastAsia="Calibri"/>
              </w:rPr>
              <w:t>°C.</w:t>
            </w:r>
          </w:p>
          <w:p w14:paraId="34A345EC" w14:textId="430B326F" w:rsidR="006A098A" w:rsidRDefault="006A098A" w:rsidP="006A098A">
            <w:pPr>
              <w:rPr>
                <w:rFonts w:eastAsia="Calibri"/>
              </w:rPr>
            </w:pPr>
          </w:p>
          <w:p w14:paraId="55554FAD" w14:textId="77777777" w:rsidR="009D48AF" w:rsidRPr="00F85648" w:rsidRDefault="009D48AF" w:rsidP="009D48AF">
            <w:pPr>
              <w:rPr>
                <w:rFonts w:eastAsia="Calibri"/>
              </w:rPr>
            </w:pPr>
            <w:r w:rsidRPr="00F85648">
              <w:rPr>
                <w:rFonts w:eastAsia="Calibri"/>
              </w:rPr>
              <w:t>Based on the high auto ignition temperature</w:t>
            </w:r>
            <w:r>
              <w:rPr>
                <w:rFonts w:eastAsia="Calibri"/>
              </w:rPr>
              <w:t xml:space="preserve">, </w:t>
            </w:r>
            <w:r w:rsidRPr="00F85648">
              <w:rPr>
                <w:rFonts w:eastAsia="Calibri"/>
              </w:rPr>
              <w:t xml:space="preserve">it can be concluded that auto ignition does not represent a potential hazard for the products in </w:t>
            </w:r>
            <w:r>
              <w:rPr>
                <w:rFonts w:eastAsia="Calibri"/>
              </w:rPr>
              <w:t>the product family.</w:t>
            </w:r>
          </w:p>
          <w:p w14:paraId="7D5A7C6A" w14:textId="245B4ED8" w:rsidR="009D48AF" w:rsidRDefault="009D48AF" w:rsidP="006A098A">
            <w:pPr>
              <w:rPr>
                <w:rFonts w:eastAsia="Calibri"/>
              </w:rPr>
            </w:pPr>
          </w:p>
          <w:p w14:paraId="5DEC69BE" w14:textId="44EAD59E" w:rsidR="009D48AF" w:rsidRDefault="009D48AF" w:rsidP="006A098A">
            <w:pPr>
              <w:rPr>
                <w:rFonts w:eastAsia="Calibri"/>
              </w:rPr>
            </w:pPr>
            <w:r>
              <w:rPr>
                <w:rFonts w:eastAsia="Calibri"/>
              </w:rPr>
              <w:t xml:space="preserve">The test results are representative for the whole product family. </w:t>
            </w:r>
          </w:p>
          <w:p w14:paraId="7F895118" w14:textId="76BE4B45" w:rsidR="009D48AF" w:rsidRPr="00D759AB" w:rsidRDefault="009D48AF" w:rsidP="006A098A">
            <w:pPr>
              <w:rPr>
                <w:rFonts w:eastAsia="Calibri"/>
              </w:rPr>
            </w:pPr>
          </w:p>
        </w:tc>
        <w:tc>
          <w:tcPr>
            <w:tcW w:w="1302" w:type="dxa"/>
          </w:tcPr>
          <w:p w14:paraId="51F90EB0" w14:textId="3C52FF06" w:rsidR="006A098A" w:rsidRPr="009A466E" w:rsidRDefault="009D48AF" w:rsidP="006A098A">
            <w:pPr>
              <w:rPr>
                <w:rFonts w:eastAsia="Calibri"/>
              </w:rPr>
            </w:pPr>
            <w:r w:rsidRPr="009D48AF">
              <w:rPr>
                <w:rFonts w:eastAsia="Calibri"/>
              </w:rPr>
              <w:t>Siusiene, E.; 2022</w:t>
            </w:r>
            <w:r w:rsidR="004809D9">
              <w:rPr>
                <w:rFonts w:eastAsia="Calibri"/>
              </w:rPr>
              <w:t>a</w:t>
            </w:r>
            <w:r w:rsidRPr="009D48AF">
              <w:rPr>
                <w:rFonts w:eastAsia="Calibri"/>
              </w:rPr>
              <w:t xml:space="preserve">;  Physico-Chemical Testing on a Test Item of Netwax NI Gold Light; </w:t>
            </w:r>
            <w:r w:rsidRPr="009D48AF">
              <w:t xml:space="preserve"> </w:t>
            </w:r>
            <w:r w:rsidRPr="009D48AF">
              <w:rPr>
                <w:rFonts w:eastAsia="Calibri"/>
              </w:rPr>
              <w:t>GLP3016012492R1/2022</w:t>
            </w:r>
          </w:p>
        </w:tc>
      </w:tr>
      <w:tr w:rsidR="006A098A" w:rsidRPr="00F50BE5" w14:paraId="6DEE3FDC" w14:textId="77777777">
        <w:tc>
          <w:tcPr>
            <w:tcW w:w="2270" w:type="dxa"/>
          </w:tcPr>
          <w:p w14:paraId="78FBD460" w14:textId="77777777" w:rsidR="006A098A" w:rsidRPr="00D759AB" w:rsidRDefault="006A098A" w:rsidP="006A098A">
            <w:pPr>
              <w:rPr>
                <w:rFonts w:eastAsia="Calibri"/>
              </w:rPr>
            </w:pPr>
            <w:r w:rsidRPr="00D759AB">
              <w:rPr>
                <w:rFonts w:eastAsia="Calibri"/>
              </w:rPr>
              <w:t>Relative self-ignition temperature for solids</w:t>
            </w:r>
          </w:p>
        </w:tc>
        <w:tc>
          <w:tcPr>
            <w:tcW w:w="1430" w:type="dxa"/>
          </w:tcPr>
          <w:p w14:paraId="700F60EE" w14:textId="77777777" w:rsidR="006A098A" w:rsidRPr="009A466E" w:rsidRDefault="006A098A" w:rsidP="006A098A">
            <w:r w:rsidRPr="009A466E">
              <w:t>-</w:t>
            </w:r>
          </w:p>
        </w:tc>
        <w:tc>
          <w:tcPr>
            <w:tcW w:w="1615" w:type="dxa"/>
          </w:tcPr>
          <w:p w14:paraId="1906869F" w14:textId="77777777" w:rsidR="006A098A" w:rsidRPr="009A466E" w:rsidRDefault="006A098A" w:rsidP="006A098A">
            <w:r w:rsidRPr="009A466E">
              <w:t>-</w:t>
            </w:r>
          </w:p>
        </w:tc>
        <w:tc>
          <w:tcPr>
            <w:tcW w:w="2693" w:type="dxa"/>
          </w:tcPr>
          <w:p w14:paraId="2A67347D" w14:textId="62E3ADFF" w:rsidR="006A098A" w:rsidRPr="00D759AB" w:rsidRDefault="006A098A" w:rsidP="006A098A">
            <w:pPr>
              <w:rPr>
                <w:rFonts w:eastAsia="Calibri"/>
              </w:rPr>
            </w:pPr>
            <w:r>
              <w:rPr>
                <w:rFonts w:eastAsia="Calibri"/>
              </w:rPr>
              <w:t>Not applicable to liquid products.</w:t>
            </w:r>
          </w:p>
        </w:tc>
        <w:tc>
          <w:tcPr>
            <w:tcW w:w="1302" w:type="dxa"/>
          </w:tcPr>
          <w:p w14:paraId="54557820" w14:textId="77777777" w:rsidR="006A098A" w:rsidRPr="009A466E" w:rsidRDefault="006A098A" w:rsidP="006A098A">
            <w:pPr>
              <w:rPr>
                <w:rFonts w:eastAsia="Calibri"/>
              </w:rPr>
            </w:pPr>
            <w:r w:rsidRPr="009A466E">
              <w:rPr>
                <w:rFonts w:eastAsia="Calibri"/>
              </w:rPr>
              <w:t>-</w:t>
            </w:r>
          </w:p>
        </w:tc>
      </w:tr>
      <w:tr w:rsidR="006A098A" w:rsidRPr="00F50BE5" w14:paraId="2E6C38D6" w14:textId="77777777">
        <w:tc>
          <w:tcPr>
            <w:tcW w:w="2270" w:type="dxa"/>
          </w:tcPr>
          <w:p w14:paraId="6814CBC3" w14:textId="77777777" w:rsidR="006A098A" w:rsidRPr="00F50BE5" w:rsidRDefault="006A098A" w:rsidP="006A098A">
            <w:pPr>
              <w:rPr>
                <w:rFonts w:eastAsia="Calibri"/>
              </w:rPr>
            </w:pPr>
            <w:r w:rsidRPr="00F50BE5">
              <w:rPr>
                <w:rFonts w:eastAsia="Calibri"/>
              </w:rPr>
              <w:t>Dust explosion hazard</w:t>
            </w:r>
          </w:p>
        </w:tc>
        <w:tc>
          <w:tcPr>
            <w:tcW w:w="1430" w:type="dxa"/>
          </w:tcPr>
          <w:p w14:paraId="00D9E6F6" w14:textId="77777777" w:rsidR="006A098A" w:rsidRPr="009A466E" w:rsidRDefault="006A098A" w:rsidP="006A098A">
            <w:r w:rsidRPr="009A466E">
              <w:t>-</w:t>
            </w:r>
          </w:p>
        </w:tc>
        <w:tc>
          <w:tcPr>
            <w:tcW w:w="1615" w:type="dxa"/>
          </w:tcPr>
          <w:p w14:paraId="427E2D28" w14:textId="77777777" w:rsidR="006A098A" w:rsidRPr="009A466E" w:rsidRDefault="006A098A" w:rsidP="006A098A">
            <w:r w:rsidRPr="009A466E">
              <w:t>-</w:t>
            </w:r>
          </w:p>
        </w:tc>
        <w:tc>
          <w:tcPr>
            <w:tcW w:w="2693" w:type="dxa"/>
          </w:tcPr>
          <w:p w14:paraId="7D971D70" w14:textId="4493471E" w:rsidR="006A098A" w:rsidRPr="00D759AB" w:rsidRDefault="006A098A" w:rsidP="006A098A">
            <w:pPr>
              <w:rPr>
                <w:rFonts w:eastAsia="Calibri"/>
              </w:rPr>
            </w:pPr>
            <w:r>
              <w:rPr>
                <w:rFonts w:eastAsia="Calibri"/>
              </w:rPr>
              <w:t>Not applicable to liquid products.</w:t>
            </w:r>
          </w:p>
        </w:tc>
        <w:tc>
          <w:tcPr>
            <w:tcW w:w="1302" w:type="dxa"/>
          </w:tcPr>
          <w:p w14:paraId="2951490D" w14:textId="77777777" w:rsidR="006A098A" w:rsidRPr="009A466E" w:rsidRDefault="006A098A" w:rsidP="006A098A">
            <w:pPr>
              <w:rPr>
                <w:rFonts w:eastAsia="Calibri"/>
              </w:rPr>
            </w:pPr>
            <w:r w:rsidRPr="009A466E">
              <w:rPr>
                <w:rFonts w:eastAsia="Calibri"/>
              </w:rPr>
              <w:t>-</w:t>
            </w:r>
          </w:p>
        </w:tc>
      </w:tr>
    </w:tbl>
    <w:p w14:paraId="08CD3DAA" w14:textId="514D36C0" w:rsidR="00474F05" w:rsidRDefault="00474F05" w:rsidP="003D703B">
      <w:pPr>
        <w:spacing w:before="60" w:after="60"/>
        <w:rPr>
          <w:rFonts w:eastAsia="Calibri"/>
          <w:u w:val="single"/>
          <w:lang w:eastAsia="en-US"/>
        </w:rPr>
      </w:pPr>
      <w:bookmarkStart w:id="1305" w:name="_Toc389726185"/>
      <w:bookmarkStart w:id="1306" w:name="_Toc389727237"/>
      <w:bookmarkStart w:id="1307" w:name="_Toc389727595"/>
      <w:bookmarkStart w:id="1308" w:name="_Toc389727954"/>
      <w:bookmarkStart w:id="1309" w:name="_Toc389728313"/>
      <w:bookmarkStart w:id="1310" w:name="_Toc389728673"/>
      <w:bookmarkStart w:id="1311" w:name="_Toc389729031"/>
      <w:bookmarkEnd w:id="1305"/>
      <w:bookmarkEnd w:id="1306"/>
      <w:bookmarkEnd w:id="1307"/>
      <w:bookmarkEnd w:id="1308"/>
      <w:bookmarkEnd w:id="1309"/>
      <w:bookmarkEnd w:id="1310"/>
      <w:bookmarkEnd w:id="1311"/>
    </w:p>
    <w:p w14:paraId="3BE16785" w14:textId="77777777" w:rsidR="00A56DBD" w:rsidRPr="00F50BE5" w:rsidRDefault="00A56DBD" w:rsidP="003D703B">
      <w:pPr>
        <w:spacing w:before="60" w:after="60"/>
        <w:rPr>
          <w:rFonts w:eastAsia="Calibri"/>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56DBD" w:rsidRPr="00871460" w14:paraId="1753F081" w14:textId="77777777">
        <w:tc>
          <w:tcPr>
            <w:tcW w:w="5000" w:type="pct"/>
            <w:tcBorders>
              <w:top w:val="single" w:sz="4" w:space="0" w:color="auto"/>
              <w:left w:val="single" w:sz="4" w:space="0" w:color="auto"/>
              <w:bottom w:val="single" w:sz="6" w:space="0" w:color="auto"/>
              <w:right w:val="single" w:sz="6" w:space="0" w:color="auto"/>
            </w:tcBorders>
            <w:shd w:val="clear" w:color="auto" w:fill="CCFFCC"/>
          </w:tcPr>
          <w:p w14:paraId="44C36704" w14:textId="0717632F" w:rsidR="00A56DBD" w:rsidRPr="00D759AB" w:rsidRDefault="00A56DBD">
            <w:pPr>
              <w:spacing w:line="260" w:lineRule="atLeast"/>
              <w:rPr>
                <w:rFonts w:eastAsia="Calibri"/>
                <w:b/>
                <w:bCs/>
              </w:rPr>
            </w:pPr>
            <w:r w:rsidRPr="00D759AB">
              <w:rPr>
                <w:rFonts w:eastAsia="Calibri"/>
                <w:b/>
                <w:bCs/>
              </w:rPr>
              <w:t>Conclusion on the physical hazards and respective characteristics of the product</w:t>
            </w:r>
          </w:p>
        </w:tc>
      </w:tr>
      <w:tr w:rsidR="00A56DBD" w:rsidRPr="00871460" w14:paraId="2DBC4C57" w14:textId="7777777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DD4A051" w14:textId="32659E7B" w:rsidR="00A56DBD" w:rsidRDefault="009D48AF">
            <w:pPr>
              <w:spacing w:line="260" w:lineRule="atLeast"/>
              <w:rPr>
                <w:rFonts w:eastAsia="Calibri"/>
              </w:rPr>
            </w:pPr>
            <w:r>
              <w:rPr>
                <w:rFonts w:eastAsia="Calibri"/>
              </w:rPr>
              <w:t>It can be concluded that the products in the product family are not explosive, flammable, self-reactive</w:t>
            </w:r>
            <w:r w:rsidR="00C85DA2">
              <w:rPr>
                <w:rFonts w:eastAsia="Calibri"/>
              </w:rPr>
              <w:t xml:space="preserve">, </w:t>
            </w:r>
            <w:r>
              <w:rPr>
                <w:rFonts w:eastAsia="Calibri"/>
              </w:rPr>
              <w:t>pyrophoric</w:t>
            </w:r>
            <w:r w:rsidR="00C85DA2">
              <w:rPr>
                <w:rFonts w:eastAsia="Calibri"/>
              </w:rPr>
              <w:t xml:space="preserve"> or oxidising</w:t>
            </w:r>
            <w:r>
              <w:rPr>
                <w:rFonts w:eastAsia="Calibri"/>
              </w:rPr>
              <w:t>. None of the components are organic peroxides, and the products do not emit flammable gases when in contact with water. Auto-ignition temperature was determined to be 558</w:t>
            </w:r>
            <w:r w:rsidRPr="000A0966">
              <w:rPr>
                <w:rFonts w:eastAsia="Calibri"/>
              </w:rPr>
              <w:t xml:space="preserve"> °C.</w:t>
            </w:r>
          </w:p>
          <w:p w14:paraId="1D633B8B" w14:textId="77777777" w:rsidR="001D4110" w:rsidRDefault="001D4110">
            <w:pPr>
              <w:spacing w:line="260" w:lineRule="atLeast"/>
              <w:rPr>
                <w:rFonts w:eastAsia="Calibri"/>
              </w:rPr>
            </w:pPr>
          </w:p>
          <w:p w14:paraId="0F96F832" w14:textId="4F77B6CE" w:rsidR="001D4110" w:rsidRPr="00D759AB" w:rsidRDefault="001D4110">
            <w:pPr>
              <w:spacing w:line="260" w:lineRule="atLeast"/>
              <w:rPr>
                <w:rFonts w:eastAsia="Calibri"/>
              </w:rPr>
            </w:pPr>
            <w:r>
              <w:rPr>
                <w:rFonts w:eastAsia="Calibri"/>
              </w:rPr>
              <w:t xml:space="preserve">The </w:t>
            </w:r>
            <w:r w:rsidR="00C85DA2">
              <w:rPr>
                <w:rFonts w:eastAsia="Calibri"/>
              </w:rPr>
              <w:t>products</w:t>
            </w:r>
            <w:r>
              <w:rPr>
                <w:rFonts w:eastAsia="Calibri"/>
              </w:rPr>
              <w:t xml:space="preserve"> are expected to be corrosive to metals and the product family should be classified as "</w:t>
            </w:r>
            <w:r w:rsidRPr="000A0966">
              <w:rPr>
                <w:rFonts w:eastAsia="Calibri"/>
              </w:rPr>
              <w:t>H290: May be corrosive to metals</w:t>
            </w:r>
            <w:r>
              <w:rPr>
                <w:rFonts w:eastAsia="Calibri"/>
              </w:rPr>
              <w:t>".</w:t>
            </w:r>
          </w:p>
        </w:tc>
      </w:tr>
    </w:tbl>
    <w:p w14:paraId="2BC96599" w14:textId="77777777" w:rsidR="00A56DBD" w:rsidRDefault="00A56DBD" w:rsidP="00A56DBD">
      <w:pPr>
        <w:pStyle w:val="Absatz"/>
        <w:rPr>
          <w:rFonts w:eastAsia="Calibri"/>
          <w:lang w:eastAsia="en-US"/>
        </w:rPr>
      </w:pPr>
    </w:p>
    <w:p w14:paraId="2AF38738" w14:textId="77777777" w:rsidR="00A56DBD" w:rsidRPr="00A56DBD" w:rsidRDefault="00A56DBD" w:rsidP="00A56DBD">
      <w:pPr>
        <w:pStyle w:val="Absatz"/>
        <w:ind w:left="0"/>
        <w:rPr>
          <w:lang w:val="de-DE"/>
        </w:rPr>
      </w:pPr>
    </w:p>
    <w:p w14:paraId="728102E0" w14:textId="176AF1C0" w:rsidR="00FD2055" w:rsidRDefault="00FD2055" w:rsidP="00F174B5">
      <w:pPr>
        <w:pStyle w:val="Overskrift3"/>
      </w:pPr>
      <w:bookmarkStart w:id="1312" w:name="_Toc403566563"/>
      <w:bookmarkStart w:id="1313" w:name="_Toc389729188"/>
      <w:bookmarkStart w:id="1314" w:name="_Toc403472826"/>
      <w:bookmarkStart w:id="1315" w:name="_Toc137067077"/>
      <w:r w:rsidRPr="00F50BE5">
        <w:t>Methods for detection and identification</w:t>
      </w:r>
      <w:bookmarkEnd w:id="1312"/>
      <w:bookmarkEnd w:id="1315"/>
    </w:p>
    <w:p w14:paraId="765EFDAE" w14:textId="2E5D601C" w:rsidR="0021428B" w:rsidRDefault="0021428B" w:rsidP="0021428B">
      <w:pPr>
        <w:spacing w:line="260" w:lineRule="atLeast"/>
        <w:rPr>
          <w:rFonts w:eastAsia="Calibri"/>
        </w:rPr>
      </w:pPr>
      <w:r w:rsidRPr="008E6EAE">
        <w:rPr>
          <w:rFonts w:eastAsia="Calibri"/>
        </w:rPr>
        <w:t xml:space="preserve">The validation of method for determination of total copper was </w:t>
      </w:r>
      <w:r>
        <w:rPr>
          <w:rFonts w:eastAsia="Calibri"/>
        </w:rPr>
        <w:t xml:space="preserve">initially </w:t>
      </w:r>
      <w:r>
        <w:rPr>
          <w:rFonts w:eastAsia="Calibri"/>
          <w:lang w:val="en-US" w:eastAsia="en-US"/>
        </w:rPr>
        <w:t>based on redox titration (</w:t>
      </w:r>
      <w:r w:rsidRPr="0070789A">
        <w:rPr>
          <w:rFonts w:eastAsia="Calibri"/>
        </w:rPr>
        <w:t>NORDOX Industries AS Method No. AN-10</w:t>
      </w:r>
      <w:r>
        <w:rPr>
          <w:rFonts w:eastAsia="Calibri"/>
        </w:rPr>
        <w:t>). The method is a well-known chemical reaction for copper</w:t>
      </w:r>
      <w:r w:rsidRPr="0070789A">
        <w:rPr>
          <w:rFonts w:eastAsia="Calibri"/>
        </w:rPr>
        <w:t xml:space="preserve"> with multiple publications demonstrating its acceptability. Furthermore, the supporting validation data prove</w:t>
      </w:r>
      <w:r>
        <w:rPr>
          <w:rFonts w:eastAsia="Calibri"/>
        </w:rPr>
        <w:t>s</w:t>
      </w:r>
      <w:r w:rsidRPr="0070789A">
        <w:rPr>
          <w:rFonts w:eastAsia="Calibri"/>
        </w:rPr>
        <w:t xml:space="preserve"> that the product</w:t>
      </w:r>
      <w:r>
        <w:rPr>
          <w:rFonts w:eastAsia="Calibri"/>
        </w:rPr>
        <w:t>s</w:t>
      </w:r>
      <w:r w:rsidRPr="0070789A">
        <w:rPr>
          <w:rFonts w:eastAsia="Calibri"/>
        </w:rPr>
        <w:t xml:space="preserve"> do not contain other materials capable of being reduced by the titrant and provide sufficient evidence for analyte confirmation.</w:t>
      </w:r>
      <w:r>
        <w:rPr>
          <w:rFonts w:eastAsia="Calibri"/>
        </w:rPr>
        <w:t xml:space="preserve"> But, because of technical difficulties due to the </w:t>
      </w:r>
      <w:r w:rsidR="00A21BE7">
        <w:rPr>
          <w:rFonts w:eastAsia="Calibri"/>
        </w:rPr>
        <w:t xml:space="preserve">high </w:t>
      </w:r>
      <w:r>
        <w:rPr>
          <w:rFonts w:eastAsia="Calibri"/>
        </w:rPr>
        <w:t xml:space="preserve">wax content in the product formulation, an ICP-MS method of analysis was validated. ICP-MS is a suitable method for detecting copper in the product formulations of the product family because it is element specific removing the impact of the matrix interference which may </w:t>
      </w:r>
      <w:r w:rsidR="00A21BE7">
        <w:rPr>
          <w:rFonts w:eastAsia="Calibri"/>
        </w:rPr>
        <w:t>occur</w:t>
      </w:r>
      <w:r>
        <w:rPr>
          <w:rFonts w:eastAsia="Calibri"/>
        </w:rPr>
        <w:t xml:space="preserve"> in waxy formulations.</w:t>
      </w:r>
      <w:r w:rsidR="005733DC">
        <w:rPr>
          <w:rFonts w:eastAsia="Calibri"/>
        </w:rPr>
        <w:t xml:space="preserve"> </w:t>
      </w:r>
      <w:r w:rsidR="00241873" w:rsidRPr="00241873">
        <w:rPr>
          <w:rFonts w:eastAsia="Calibri"/>
        </w:rPr>
        <w:t>HPLC-UV was validated as an analytical method for the determination of copper pyrithione in Netrex formulations containing copper pyrithione in the range of 0.24-2.5 % w/w.</w:t>
      </w:r>
      <w:r w:rsidR="00241873">
        <w:rPr>
          <w:rFonts w:eastAsia="Calibri"/>
        </w:rPr>
        <w:t xml:space="preserve"> </w:t>
      </w:r>
      <w:r w:rsidR="00F15510">
        <w:rPr>
          <w:rFonts w:eastAsia="Calibri"/>
        </w:rPr>
        <w:t>T</w:t>
      </w:r>
      <w:r w:rsidR="00F15510" w:rsidRPr="009875EF">
        <w:rPr>
          <w:rFonts w:eastAsia="Calibri"/>
        </w:rPr>
        <w:t xml:space="preserve">otal copper </w:t>
      </w:r>
      <w:r w:rsidR="00F15510">
        <w:rPr>
          <w:rFonts w:eastAsia="Calibri"/>
        </w:rPr>
        <w:t xml:space="preserve">content </w:t>
      </w:r>
      <w:r w:rsidR="00F15510" w:rsidRPr="009875EF">
        <w:rPr>
          <w:rFonts w:eastAsia="Calibri"/>
        </w:rPr>
        <w:t>is determined and dicopper oxide concentrations are calculated</w:t>
      </w:r>
      <w:r w:rsidR="00F15510">
        <w:rPr>
          <w:rFonts w:eastAsia="Calibri"/>
        </w:rPr>
        <w:t xml:space="preserve"> by subtracting the measured copper pyrithione concentration</w:t>
      </w:r>
      <w:r w:rsidR="00F15510" w:rsidRPr="009875EF">
        <w:rPr>
          <w:rFonts w:eastAsia="Calibri"/>
        </w:rPr>
        <w:t>.</w:t>
      </w:r>
    </w:p>
    <w:p w14:paraId="18D6A5DC" w14:textId="7DA5B798" w:rsidR="00414D3E" w:rsidRDefault="00414D3E" w:rsidP="0021428B">
      <w:pPr>
        <w:spacing w:line="260" w:lineRule="atLeast"/>
        <w:rPr>
          <w:rFonts w:eastAsia="Calibri"/>
        </w:rPr>
      </w:pPr>
    </w:p>
    <w:p w14:paraId="23ABF788" w14:textId="72A38773" w:rsidR="00241873" w:rsidRDefault="00091655" w:rsidP="0021428B">
      <w:pPr>
        <w:spacing w:line="260" w:lineRule="atLeast"/>
        <w:rPr>
          <w:rFonts w:eastAsia="Calibri"/>
        </w:rPr>
      </w:pPr>
      <w:bookmarkStart w:id="1316" w:name="_Hlk124246751"/>
      <w:r>
        <w:rPr>
          <w:rFonts w:eastAsia="Calibri"/>
        </w:rPr>
        <w:t>The test results are considered representative for the product family, and the j</w:t>
      </w:r>
      <w:r w:rsidR="0021428B">
        <w:rPr>
          <w:rFonts w:eastAsia="Calibri"/>
        </w:rPr>
        <w:t xml:space="preserve">ustification can be found in the confidential </w:t>
      </w:r>
      <w:r w:rsidR="0021428B" w:rsidDel="00F74480">
        <w:rPr>
          <w:rFonts w:eastAsia="Calibri"/>
        </w:rPr>
        <w:t>PAR</w:t>
      </w:r>
      <w:r w:rsidR="0021428B">
        <w:rPr>
          <w:rFonts w:eastAsia="Calibri"/>
        </w:rPr>
        <w:t xml:space="preserve">. </w:t>
      </w:r>
      <w:bookmarkEnd w:id="1316"/>
      <w:r w:rsidR="0021428B">
        <w:rPr>
          <w:rFonts w:eastAsia="Calibri"/>
        </w:rPr>
        <w:t>It should be noted that</w:t>
      </w:r>
      <w:r w:rsidR="00E16E0B">
        <w:rPr>
          <w:rFonts w:eastAsia="Calibri"/>
        </w:rPr>
        <w:t xml:space="preserve"> the test items Netpolish NI Low (not authorised), Netwax NI 4 and Netwax E8 Greenline are products in the product family Dicopper Oxide Biocidal Product family from the same applicant</w:t>
      </w:r>
      <w:r w:rsidR="003407EE">
        <w:rPr>
          <w:rFonts w:eastAsia="Calibri"/>
        </w:rPr>
        <w:t>, but with dicopper oxide as the only active substance</w:t>
      </w:r>
      <w:r w:rsidR="00E16E0B">
        <w:rPr>
          <w:rFonts w:eastAsia="Calibri"/>
        </w:rPr>
        <w:t xml:space="preserve">. </w:t>
      </w:r>
      <w:r w:rsidR="003407EE">
        <w:rPr>
          <w:rFonts w:eastAsia="Calibri"/>
        </w:rPr>
        <w:t xml:space="preserve">In addition, it should be noted that the product Netwax NI Gold Plus is proposed not-authorised due the outcome of the risk assessment, </w:t>
      </w:r>
      <w:bookmarkStart w:id="1317" w:name="_Hlk124246769"/>
      <w:r w:rsidR="003407EE">
        <w:rPr>
          <w:rFonts w:eastAsia="Calibri"/>
        </w:rPr>
        <w:t xml:space="preserve">but it is acceptable as test formulation for the validation of the analytical methods. </w:t>
      </w:r>
      <w:bookmarkEnd w:id="1317"/>
    </w:p>
    <w:p w14:paraId="7F347618" w14:textId="1AA37D11" w:rsidR="00960825" w:rsidRDefault="00960825" w:rsidP="0021428B">
      <w:pPr>
        <w:spacing w:line="260" w:lineRule="atLeast"/>
        <w:rPr>
          <w:rFonts w:eastAsia="Calibri"/>
        </w:rPr>
      </w:pPr>
    </w:p>
    <w:p w14:paraId="179DF314" w14:textId="77777777" w:rsidR="00960825" w:rsidRDefault="00960825" w:rsidP="00960825">
      <w:pPr>
        <w:spacing w:line="260" w:lineRule="atLeast"/>
        <w:contextualSpacing/>
        <w:rPr>
          <w:rFonts w:eastAsia="Calibri"/>
          <w:lang w:val="en-US" w:eastAsia="sv-SE"/>
        </w:rPr>
      </w:pPr>
      <w:r>
        <w:rPr>
          <w:rFonts w:eastAsia="Calibri"/>
        </w:rPr>
        <w:t xml:space="preserve">Dicopper oxide as manufactured contains the impurities arsenic, cadmium, nickel and lead. Since these impurities are chemical elements, they are present in constant quantities and, hence, do not need to be determined using a fully validated method of analysis. </w:t>
      </w:r>
    </w:p>
    <w:p w14:paraId="0D01C2E1" w14:textId="77777777" w:rsidR="00960825" w:rsidRDefault="00960825" w:rsidP="0021428B">
      <w:pPr>
        <w:spacing w:line="260" w:lineRule="atLeast"/>
        <w:rPr>
          <w:rFonts w:eastAsia="Calibri"/>
        </w:rPr>
      </w:pPr>
    </w:p>
    <w:p w14:paraId="5EA18B04" w14:textId="77777777" w:rsidR="0021428B" w:rsidRPr="0021428B" w:rsidRDefault="0021428B" w:rsidP="0021428B">
      <w:pPr>
        <w:pStyle w:val="Absatz"/>
        <w:ind w:left="0"/>
      </w:pP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3"/>
        <w:gridCol w:w="944"/>
        <w:gridCol w:w="874"/>
        <w:gridCol w:w="1338"/>
        <w:gridCol w:w="889"/>
        <w:gridCol w:w="718"/>
        <w:gridCol w:w="600"/>
        <w:gridCol w:w="677"/>
        <w:gridCol w:w="1133"/>
        <w:gridCol w:w="984"/>
      </w:tblGrid>
      <w:tr w:rsidR="00A56DBD" w:rsidRPr="00871460" w14:paraId="5812C637" w14:textId="77777777">
        <w:trPr>
          <w:cantSplit/>
          <w:trHeight w:val="439"/>
        </w:trPr>
        <w:tc>
          <w:tcPr>
            <w:tcW w:w="5000" w:type="pct"/>
            <w:gridSpan w:val="10"/>
            <w:shd w:val="clear" w:color="auto" w:fill="FFFFCC"/>
            <w:vAlign w:val="center"/>
          </w:tcPr>
          <w:p w14:paraId="165BBA9D" w14:textId="77777777" w:rsidR="00A56DBD" w:rsidRPr="00D759AB" w:rsidRDefault="00A56DBD">
            <w:pPr>
              <w:keepNext/>
              <w:widowControl w:val="0"/>
              <w:autoSpaceDE w:val="0"/>
              <w:autoSpaceDN w:val="0"/>
              <w:adjustRightInd w:val="0"/>
              <w:spacing w:before="60" w:after="60"/>
              <w:jc w:val="center"/>
              <w:rPr>
                <w:b/>
                <w:bCs/>
                <w:sz w:val="18"/>
                <w:szCs w:val="18"/>
              </w:rPr>
            </w:pPr>
            <w:r w:rsidRPr="00D759AB">
              <w:rPr>
                <w:rFonts w:eastAsia="Calibri"/>
                <w:b/>
              </w:rPr>
              <w:t>Analytical methods for the analysis of the product as such including the active substance, impurities and residues</w:t>
            </w:r>
          </w:p>
        </w:tc>
      </w:tr>
      <w:tr w:rsidR="00A56DBD" w:rsidRPr="00570D1A" w14:paraId="6B7BE0C7" w14:textId="77777777" w:rsidTr="0021428B">
        <w:trPr>
          <w:cantSplit/>
          <w:trHeight w:val="352"/>
        </w:trPr>
        <w:tc>
          <w:tcPr>
            <w:tcW w:w="567" w:type="pct"/>
            <w:vMerge w:val="restart"/>
            <w:shd w:val="clear" w:color="auto" w:fill="FFFFFF"/>
          </w:tcPr>
          <w:p w14:paraId="634B1A20" w14:textId="77777777" w:rsidR="00A56DBD" w:rsidRPr="00D759AB" w:rsidRDefault="00A56DBD">
            <w:pPr>
              <w:keepNext/>
              <w:widowControl w:val="0"/>
              <w:autoSpaceDE w:val="0"/>
              <w:autoSpaceDN w:val="0"/>
              <w:adjustRightInd w:val="0"/>
              <w:spacing w:before="60" w:after="60"/>
              <w:rPr>
                <w:b/>
                <w:bCs/>
                <w:sz w:val="18"/>
                <w:szCs w:val="18"/>
              </w:rPr>
            </w:pPr>
            <w:r w:rsidRPr="00D759AB">
              <w:rPr>
                <w:b/>
                <w:bCs/>
                <w:sz w:val="18"/>
                <w:szCs w:val="18"/>
              </w:rPr>
              <w:t>Analyte (type of analyte e.g. active substance)</w:t>
            </w:r>
          </w:p>
        </w:tc>
        <w:tc>
          <w:tcPr>
            <w:tcW w:w="513" w:type="pct"/>
            <w:vMerge w:val="restart"/>
            <w:shd w:val="clear" w:color="auto" w:fill="FFFFFF"/>
          </w:tcPr>
          <w:p w14:paraId="533617EA" w14:textId="77777777" w:rsidR="00A56DBD" w:rsidRPr="00570D1A" w:rsidRDefault="00A56DBD">
            <w:pPr>
              <w:keepNext/>
              <w:widowControl w:val="0"/>
              <w:autoSpaceDE w:val="0"/>
              <w:autoSpaceDN w:val="0"/>
              <w:adjustRightInd w:val="0"/>
              <w:spacing w:before="60" w:after="60"/>
              <w:rPr>
                <w:b/>
                <w:bCs/>
                <w:sz w:val="18"/>
                <w:szCs w:val="18"/>
              </w:rPr>
            </w:pPr>
            <w:r w:rsidRPr="00570D1A">
              <w:rPr>
                <w:b/>
                <w:bCs/>
                <w:sz w:val="18"/>
                <w:szCs w:val="18"/>
              </w:rPr>
              <w:t>Analytical method</w:t>
            </w:r>
          </w:p>
        </w:tc>
        <w:tc>
          <w:tcPr>
            <w:tcW w:w="475" w:type="pct"/>
            <w:vMerge w:val="restart"/>
            <w:shd w:val="clear" w:color="auto" w:fill="FFFFFF"/>
          </w:tcPr>
          <w:p w14:paraId="5D404120" w14:textId="40782039" w:rsidR="00A56DBD" w:rsidRPr="00D759AB" w:rsidRDefault="00A56DBD">
            <w:pPr>
              <w:keepNext/>
              <w:widowControl w:val="0"/>
              <w:autoSpaceDE w:val="0"/>
              <w:autoSpaceDN w:val="0"/>
              <w:adjustRightInd w:val="0"/>
              <w:spacing w:before="60" w:after="60"/>
              <w:rPr>
                <w:b/>
                <w:bCs/>
                <w:sz w:val="18"/>
                <w:szCs w:val="18"/>
              </w:rPr>
            </w:pPr>
            <w:r w:rsidRPr="00D759AB">
              <w:rPr>
                <w:b/>
                <w:bCs/>
                <w:sz w:val="18"/>
                <w:szCs w:val="18"/>
              </w:rPr>
              <w:t>Fortification range / Number of measurements</w:t>
            </w:r>
          </w:p>
        </w:tc>
        <w:tc>
          <w:tcPr>
            <w:tcW w:w="727" w:type="pct"/>
            <w:vMerge w:val="restart"/>
            <w:shd w:val="clear" w:color="auto" w:fill="FFFFFF"/>
          </w:tcPr>
          <w:p w14:paraId="050F4FA8" w14:textId="77777777" w:rsidR="00A56DBD" w:rsidRPr="00570D1A" w:rsidRDefault="00A56DBD">
            <w:pPr>
              <w:keepNext/>
              <w:widowControl w:val="0"/>
              <w:autoSpaceDE w:val="0"/>
              <w:autoSpaceDN w:val="0"/>
              <w:adjustRightInd w:val="0"/>
              <w:spacing w:before="60" w:after="60"/>
              <w:rPr>
                <w:b/>
                <w:bCs/>
                <w:sz w:val="18"/>
                <w:szCs w:val="18"/>
              </w:rPr>
            </w:pPr>
            <w:r w:rsidRPr="00570D1A">
              <w:rPr>
                <w:b/>
                <w:bCs/>
                <w:sz w:val="18"/>
                <w:szCs w:val="18"/>
              </w:rPr>
              <w:t>Linearity</w:t>
            </w:r>
          </w:p>
        </w:tc>
        <w:tc>
          <w:tcPr>
            <w:tcW w:w="483" w:type="pct"/>
            <w:vMerge w:val="restart"/>
            <w:shd w:val="clear" w:color="auto" w:fill="FFFFFF"/>
          </w:tcPr>
          <w:p w14:paraId="376F8A24" w14:textId="77777777" w:rsidR="00A56DBD" w:rsidRPr="00570D1A" w:rsidRDefault="00A56DBD">
            <w:pPr>
              <w:keepNext/>
              <w:widowControl w:val="0"/>
              <w:autoSpaceDE w:val="0"/>
              <w:autoSpaceDN w:val="0"/>
              <w:adjustRightInd w:val="0"/>
              <w:spacing w:before="60" w:after="60"/>
              <w:rPr>
                <w:b/>
                <w:bCs/>
                <w:sz w:val="18"/>
                <w:szCs w:val="18"/>
              </w:rPr>
            </w:pPr>
            <w:r w:rsidRPr="00570D1A">
              <w:rPr>
                <w:b/>
                <w:bCs/>
                <w:sz w:val="18"/>
                <w:szCs w:val="18"/>
              </w:rPr>
              <w:t>Specificity</w:t>
            </w:r>
          </w:p>
        </w:tc>
        <w:tc>
          <w:tcPr>
            <w:tcW w:w="1084" w:type="pct"/>
            <w:gridSpan w:val="3"/>
            <w:shd w:val="clear" w:color="auto" w:fill="FFFFFF"/>
          </w:tcPr>
          <w:p w14:paraId="4D136410" w14:textId="77777777" w:rsidR="00A56DBD" w:rsidRPr="00570D1A" w:rsidRDefault="00A56DBD">
            <w:pPr>
              <w:keepNext/>
              <w:widowControl w:val="0"/>
              <w:autoSpaceDE w:val="0"/>
              <w:autoSpaceDN w:val="0"/>
              <w:adjustRightInd w:val="0"/>
              <w:spacing w:before="60" w:after="60"/>
              <w:rPr>
                <w:b/>
                <w:bCs/>
                <w:sz w:val="18"/>
                <w:szCs w:val="18"/>
              </w:rPr>
            </w:pPr>
            <w:r w:rsidRPr="00570D1A">
              <w:rPr>
                <w:b/>
                <w:bCs/>
                <w:sz w:val="18"/>
                <w:szCs w:val="18"/>
              </w:rPr>
              <w:t>Recovery rate (%)</w:t>
            </w:r>
          </w:p>
        </w:tc>
        <w:tc>
          <w:tcPr>
            <w:tcW w:w="616" w:type="pct"/>
            <w:vMerge w:val="restart"/>
            <w:shd w:val="clear" w:color="auto" w:fill="FFFFFF"/>
          </w:tcPr>
          <w:p w14:paraId="7BF2A39C" w14:textId="77777777" w:rsidR="00A56DBD" w:rsidRPr="00D759AB" w:rsidRDefault="00A56DBD">
            <w:pPr>
              <w:keepNext/>
              <w:widowControl w:val="0"/>
              <w:autoSpaceDE w:val="0"/>
              <w:autoSpaceDN w:val="0"/>
              <w:adjustRightInd w:val="0"/>
              <w:spacing w:before="60" w:after="60"/>
              <w:rPr>
                <w:b/>
                <w:bCs/>
                <w:sz w:val="18"/>
                <w:szCs w:val="18"/>
              </w:rPr>
            </w:pPr>
            <w:r w:rsidRPr="00D759AB">
              <w:rPr>
                <w:b/>
                <w:bCs/>
                <w:sz w:val="18"/>
                <w:szCs w:val="18"/>
              </w:rPr>
              <w:t>Limit of quantification (LOQ) or other limits</w:t>
            </w:r>
          </w:p>
        </w:tc>
        <w:tc>
          <w:tcPr>
            <w:tcW w:w="535" w:type="pct"/>
            <w:vMerge w:val="restart"/>
            <w:shd w:val="clear" w:color="auto" w:fill="FFFFFF"/>
          </w:tcPr>
          <w:p w14:paraId="267B83CC" w14:textId="77777777" w:rsidR="00A56DBD" w:rsidRPr="00570D1A" w:rsidRDefault="00A56DBD">
            <w:pPr>
              <w:keepNext/>
              <w:widowControl w:val="0"/>
              <w:autoSpaceDE w:val="0"/>
              <w:autoSpaceDN w:val="0"/>
              <w:adjustRightInd w:val="0"/>
              <w:spacing w:before="60" w:after="60"/>
              <w:rPr>
                <w:b/>
                <w:bCs/>
                <w:sz w:val="18"/>
                <w:szCs w:val="18"/>
              </w:rPr>
            </w:pPr>
            <w:r w:rsidRPr="00570D1A">
              <w:rPr>
                <w:b/>
                <w:bCs/>
                <w:sz w:val="18"/>
                <w:szCs w:val="18"/>
              </w:rPr>
              <w:t>Reference</w:t>
            </w:r>
          </w:p>
        </w:tc>
      </w:tr>
      <w:tr w:rsidR="00A56DBD" w:rsidRPr="00570D1A" w14:paraId="3872D9D3" w14:textId="77777777" w:rsidTr="0021428B">
        <w:tc>
          <w:tcPr>
            <w:tcW w:w="567" w:type="pct"/>
            <w:vMerge/>
            <w:shd w:val="clear" w:color="auto" w:fill="auto"/>
          </w:tcPr>
          <w:p w14:paraId="0A6B30ED" w14:textId="77777777" w:rsidR="00A56DBD" w:rsidRPr="00570D1A" w:rsidRDefault="00A56DBD">
            <w:pPr>
              <w:spacing w:before="60" w:after="60"/>
              <w:rPr>
                <w:i/>
                <w:color w:val="000000"/>
                <w:sz w:val="18"/>
                <w:szCs w:val="18"/>
              </w:rPr>
            </w:pPr>
          </w:p>
        </w:tc>
        <w:tc>
          <w:tcPr>
            <w:tcW w:w="513" w:type="pct"/>
            <w:vMerge/>
          </w:tcPr>
          <w:p w14:paraId="4D40A6AC" w14:textId="77777777" w:rsidR="00A56DBD" w:rsidRPr="00570D1A" w:rsidRDefault="00A56DBD">
            <w:pPr>
              <w:spacing w:before="60" w:after="60"/>
              <w:rPr>
                <w:color w:val="000000"/>
                <w:sz w:val="18"/>
                <w:szCs w:val="18"/>
              </w:rPr>
            </w:pPr>
          </w:p>
        </w:tc>
        <w:tc>
          <w:tcPr>
            <w:tcW w:w="475" w:type="pct"/>
            <w:vMerge/>
          </w:tcPr>
          <w:p w14:paraId="444705A0" w14:textId="77777777" w:rsidR="00A56DBD" w:rsidRPr="00570D1A" w:rsidRDefault="00A56DBD">
            <w:pPr>
              <w:spacing w:before="60" w:after="60"/>
              <w:rPr>
                <w:color w:val="000000"/>
                <w:sz w:val="18"/>
                <w:szCs w:val="18"/>
              </w:rPr>
            </w:pPr>
          </w:p>
        </w:tc>
        <w:tc>
          <w:tcPr>
            <w:tcW w:w="727" w:type="pct"/>
            <w:vMerge/>
          </w:tcPr>
          <w:p w14:paraId="73AFAF9A" w14:textId="77777777" w:rsidR="00A56DBD" w:rsidRPr="00570D1A" w:rsidRDefault="00A56DBD">
            <w:pPr>
              <w:spacing w:before="60" w:after="60"/>
              <w:rPr>
                <w:color w:val="000000"/>
                <w:sz w:val="18"/>
                <w:szCs w:val="18"/>
              </w:rPr>
            </w:pPr>
          </w:p>
        </w:tc>
        <w:tc>
          <w:tcPr>
            <w:tcW w:w="483" w:type="pct"/>
            <w:vMerge/>
          </w:tcPr>
          <w:p w14:paraId="35F0970A" w14:textId="77777777" w:rsidR="00A56DBD" w:rsidRPr="00570D1A" w:rsidRDefault="00A56DBD">
            <w:pPr>
              <w:spacing w:before="60" w:after="60"/>
              <w:rPr>
                <w:color w:val="000000"/>
                <w:sz w:val="18"/>
                <w:szCs w:val="18"/>
              </w:rPr>
            </w:pPr>
          </w:p>
        </w:tc>
        <w:tc>
          <w:tcPr>
            <w:tcW w:w="390" w:type="pct"/>
          </w:tcPr>
          <w:p w14:paraId="69DF2A48" w14:textId="77777777" w:rsidR="00A56DBD" w:rsidRPr="00570D1A" w:rsidRDefault="00A56DBD">
            <w:pPr>
              <w:spacing w:before="60" w:after="60"/>
              <w:rPr>
                <w:color w:val="000000"/>
                <w:sz w:val="18"/>
                <w:szCs w:val="18"/>
              </w:rPr>
            </w:pPr>
            <w:r w:rsidRPr="00570D1A">
              <w:rPr>
                <w:color w:val="000000"/>
                <w:sz w:val="18"/>
                <w:szCs w:val="18"/>
              </w:rPr>
              <w:t>Range</w:t>
            </w:r>
          </w:p>
        </w:tc>
        <w:tc>
          <w:tcPr>
            <w:tcW w:w="326" w:type="pct"/>
          </w:tcPr>
          <w:p w14:paraId="3165E938" w14:textId="77777777" w:rsidR="00A56DBD" w:rsidRPr="00570D1A" w:rsidRDefault="00A56DBD">
            <w:pPr>
              <w:spacing w:before="60" w:after="60"/>
              <w:rPr>
                <w:color w:val="000000"/>
                <w:sz w:val="18"/>
                <w:szCs w:val="18"/>
              </w:rPr>
            </w:pPr>
            <w:r w:rsidRPr="00570D1A">
              <w:rPr>
                <w:color w:val="000000"/>
                <w:sz w:val="18"/>
                <w:szCs w:val="18"/>
              </w:rPr>
              <w:t>Mean</w:t>
            </w:r>
          </w:p>
        </w:tc>
        <w:tc>
          <w:tcPr>
            <w:tcW w:w="368" w:type="pct"/>
          </w:tcPr>
          <w:p w14:paraId="2DB0D3C0" w14:textId="77777777" w:rsidR="00A56DBD" w:rsidRPr="00570D1A" w:rsidRDefault="00A56DBD">
            <w:pPr>
              <w:spacing w:before="60" w:after="60"/>
              <w:rPr>
                <w:color w:val="000000"/>
                <w:sz w:val="18"/>
                <w:szCs w:val="18"/>
              </w:rPr>
            </w:pPr>
            <w:r w:rsidRPr="00570D1A">
              <w:rPr>
                <w:color w:val="000000"/>
                <w:sz w:val="18"/>
                <w:szCs w:val="18"/>
              </w:rPr>
              <w:t>RSD</w:t>
            </w:r>
          </w:p>
        </w:tc>
        <w:tc>
          <w:tcPr>
            <w:tcW w:w="616" w:type="pct"/>
            <w:vMerge/>
          </w:tcPr>
          <w:p w14:paraId="73B82E62" w14:textId="77777777" w:rsidR="00A56DBD" w:rsidRPr="00570D1A" w:rsidRDefault="00A56DBD">
            <w:pPr>
              <w:spacing w:before="60" w:after="60"/>
              <w:rPr>
                <w:color w:val="000000"/>
                <w:sz w:val="18"/>
                <w:szCs w:val="18"/>
              </w:rPr>
            </w:pPr>
          </w:p>
        </w:tc>
        <w:tc>
          <w:tcPr>
            <w:tcW w:w="535" w:type="pct"/>
            <w:vMerge/>
          </w:tcPr>
          <w:p w14:paraId="7BD86A4C" w14:textId="77777777" w:rsidR="00A56DBD" w:rsidRPr="00570D1A" w:rsidRDefault="00A56DBD">
            <w:pPr>
              <w:spacing w:before="60" w:after="60"/>
              <w:rPr>
                <w:color w:val="000000"/>
                <w:sz w:val="18"/>
                <w:szCs w:val="18"/>
              </w:rPr>
            </w:pPr>
          </w:p>
        </w:tc>
      </w:tr>
      <w:tr w:rsidR="003C5236" w:rsidRPr="00871460" w14:paraId="09DAC84D" w14:textId="77777777" w:rsidTr="0021428B">
        <w:tc>
          <w:tcPr>
            <w:tcW w:w="567" w:type="pct"/>
            <w:shd w:val="clear" w:color="auto" w:fill="auto"/>
          </w:tcPr>
          <w:p w14:paraId="291B4301" w14:textId="0F51B5C9" w:rsidR="003C5236" w:rsidRPr="00570D1A" w:rsidRDefault="003C5236" w:rsidP="003C5236">
            <w:pPr>
              <w:spacing w:before="60" w:after="60"/>
              <w:rPr>
                <w:color w:val="000000"/>
                <w:sz w:val="18"/>
                <w:szCs w:val="18"/>
              </w:rPr>
            </w:pPr>
            <w:r w:rsidRPr="00A305AE">
              <w:rPr>
                <w:color w:val="000000"/>
                <w:sz w:val="18"/>
                <w:szCs w:val="18"/>
                <w:lang w:val="en-US"/>
              </w:rPr>
              <w:t xml:space="preserve">Dicopper </w:t>
            </w:r>
            <w:r>
              <w:rPr>
                <w:color w:val="000000"/>
                <w:sz w:val="18"/>
                <w:szCs w:val="18"/>
                <w:lang w:val="en-US"/>
              </w:rPr>
              <w:t>o</w:t>
            </w:r>
            <w:r w:rsidRPr="00A305AE">
              <w:rPr>
                <w:color w:val="000000"/>
                <w:sz w:val="18"/>
                <w:szCs w:val="18"/>
                <w:lang w:val="en-US"/>
              </w:rPr>
              <w:t>xide (CAS No. 1317-39-1)</w:t>
            </w:r>
          </w:p>
        </w:tc>
        <w:tc>
          <w:tcPr>
            <w:tcW w:w="513" w:type="pct"/>
          </w:tcPr>
          <w:p w14:paraId="67ED6B07" w14:textId="77777777" w:rsidR="0021428B" w:rsidRDefault="0021428B" w:rsidP="0021428B">
            <w:pPr>
              <w:spacing w:before="60" w:after="60"/>
              <w:rPr>
                <w:color w:val="000000"/>
                <w:sz w:val="18"/>
                <w:szCs w:val="18"/>
              </w:rPr>
            </w:pPr>
            <w:r>
              <w:rPr>
                <w:color w:val="000000"/>
                <w:sz w:val="18"/>
                <w:szCs w:val="18"/>
              </w:rPr>
              <w:t>Redox t</w:t>
            </w:r>
            <w:r w:rsidRPr="00310902">
              <w:rPr>
                <w:color w:val="000000"/>
                <w:sz w:val="18"/>
                <w:szCs w:val="18"/>
              </w:rPr>
              <w:t>itration</w:t>
            </w:r>
            <w:r>
              <w:rPr>
                <w:color w:val="000000"/>
                <w:sz w:val="18"/>
                <w:szCs w:val="18"/>
              </w:rPr>
              <w:t xml:space="preserve"> (NORDOX Industrier AS Method No. An-10)</w:t>
            </w:r>
          </w:p>
          <w:p w14:paraId="20018D0E" w14:textId="77777777" w:rsidR="003C5236" w:rsidRDefault="003C5236" w:rsidP="003C5236">
            <w:pPr>
              <w:spacing w:before="60" w:after="60"/>
              <w:rPr>
                <w:color w:val="000000"/>
                <w:sz w:val="18"/>
                <w:szCs w:val="18"/>
              </w:rPr>
            </w:pPr>
          </w:p>
          <w:p w14:paraId="15E63E8E" w14:textId="4BA12B9E" w:rsidR="003C5236" w:rsidRPr="00570D1A" w:rsidRDefault="003C5236" w:rsidP="003C5236">
            <w:pPr>
              <w:spacing w:before="60" w:after="60"/>
              <w:rPr>
                <w:color w:val="000000"/>
                <w:sz w:val="18"/>
                <w:szCs w:val="18"/>
              </w:rPr>
            </w:pPr>
            <w:r>
              <w:rPr>
                <w:color w:val="000000"/>
                <w:sz w:val="18"/>
                <w:szCs w:val="18"/>
              </w:rPr>
              <w:t xml:space="preserve">Determination of </w:t>
            </w:r>
            <w:r w:rsidR="008F5194">
              <w:rPr>
                <w:color w:val="000000"/>
                <w:sz w:val="18"/>
                <w:szCs w:val="18"/>
              </w:rPr>
              <w:t>Cu</w:t>
            </w:r>
            <w:r>
              <w:rPr>
                <w:color w:val="000000"/>
                <w:sz w:val="18"/>
                <w:szCs w:val="18"/>
              </w:rPr>
              <w:t xml:space="preserve"> and </w:t>
            </w:r>
            <w:r w:rsidR="008F5194">
              <w:rPr>
                <w:color w:val="000000"/>
                <w:sz w:val="18"/>
                <w:szCs w:val="18"/>
              </w:rPr>
              <w:t>Cu</w:t>
            </w:r>
            <w:r w:rsidR="008F5194" w:rsidRPr="008F5194">
              <w:rPr>
                <w:color w:val="000000"/>
                <w:sz w:val="18"/>
                <w:szCs w:val="18"/>
                <w:vertAlign w:val="subscript"/>
              </w:rPr>
              <w:t>2</w:t>
            </w:r>
            <w:r w:rsidR="008F5194">
              <w:rPr>
                <w:color w:val="000000"/>
                <w:sz w:val="18"/>
                <w:szCs w:val="18"/>
              </w:rPr>
              <w:t>O</w:t>
            </w:r>
            <w:r>
              <w:rPr>
                <w:color w:val="000000"/>
                <w:sz w:val="18"/>
                <w:szCs w:val="18"/>
              </w:rPr>
              <w:t xml:space="preserve"> in Netwax NI 4 (21.7 % w/w </w:t>
            </w:r>
            <w:r w:rsidR="008F5194">
              <w:rPr>
                <w:color w:val="000000"/>
                <w:sz w:val="18"/>
                <w:szCs w:val="18"/>
              </w:rPr>
              <w:t>Cu</w:t>
            </w:r>
            <w:r w:rsidR="008F5194" w:rsidRPr="008F5194">
              <w:rPr>
                <w:color w:val="000000"/>
                <w:sz w:val="18"/>
                <w:szCs w:val="18"/>
                <w:vertAlign w:val="subscript"/>
              </w:rPr>
              <w:t>2</w:t>
            </w:r>
            <w:r w:rsidR="008F5194">
              <w:rPr>
                <w:color w:val="000000"/>
                <w:sz w:val="18"/>
                <w:szCs w:val="18"/>
              </w:rPr>
              <w:t>O</w:t>
            </w:r>
            <w:r>
              <w:rPr>
                <w:color w:val="000000"/>
                <w:sz w:val="18"/>
                <w:szCs w:val="18"/>
              </w:rPr>
              <w:t xml:space="preserve">) </w:t>
            </w:r>
          </w:p>
        </w:tc>
        <w:tc>
          <w:tcPr>
            <w:tcW w:w="475" w:type="pct"/>
          </w:tcPr>
          <w:p w14:paraId="6F69D39D" w14:textId="77777777" w:rsidR="003C5236" w:rsidRDefault="003C5236" w:rsidP="003C5236">
            <w:pPr>
              <w:spacing w:before="60" w:after="60"/>
              <w:rPr>
                <w:color w:val="000000"/>
                <w:sz w:val="18"/>
                <w:szCs w:val="18"/>
              </w:rPr>
            </w:pPr>
            <w:r>
              <w:rPr>
                <w:color w:val="000000"/>
                <w:sz w:val="18"/>
                <w:szCs w:val="18"/>
              </w:rPr>
              <w:t xml:space="preserve">n = </w:t>
            </w:r>
            <w:r w:rsidRPr="00310902">
              <w:rPr>
                <w:color w:val="000000"/>
                <w:sz w:val="18"/>
                <w:szCs w:val="18"/>
              </w:rPr>
              <w:t>5</w:t>
            </w:r>
          </w:p>
          <w:p w14:paraId="67A5158C" w14:textId="77777777" w:rsidR="004A4B9C" w:rsidRDefault="004A4B9C" w:rsidP="003C5236">
            <w:pPr>
              <w:spacing w:before="60" w:after="60"/>
              <w:rPr>
                <w:color w:val="000000"/>
                <w:sz w:val="18"/>
                <w:szCs w:val="18"/>
              </w:rPr>
            </w:pPr>
          </w:p>
          <w:p w14:paraId="3CFA821C" w14:textId="4AEB01A0" w:rsidR="003C5236" w:rsidRPr="00570D1A" w:rsidRDefault="004A4B9C" w:rsidP="003C5236">
            <w:pPr>
              <w:spacing w:before="60" w:after="60"/>
              <w:rPr>
                <w:color w:val="000000"/>
                <w:sz w:val="18"/>
                <w:szCs w:val="18"/>
              </w:rPr>
            </w:pPr>
            <w:r>
              <w:rPr>
                <w:color w:val="000000"/>
                <w:sz w:val="18"/>
                <w:szCs w:val="18"/>
              </w:rPr>
              <w:t>1 fortification level</w:t>
            </w:r>
          </w:p>
        </w:tc>
        <w:tc>
          <w:tcPr>
            <w:tcW w:w="727" w:type="pct"/>
          </w:tcPr>
          <w:p w14:paraId="2CE9FFD5" w14:textId="77777777" w:rsidR="003C5236" w:rsidRDefault="003C5236" w:rsidP="003C5236">
            <w:pPr>
              <w:spacing w:before="60" w:after="60"/>
              <w:rPr>
                <w:color w:val="000000"/>
                <w:sz w:val="18"/>
                <w:szCs w:val="18"/>
              </w:rPr>
            </w:pPr>
            <w:r>
              <w:rPr>
                <w:color w:val="000000"/>
                <w:sz w:val="18"/>
                <w:szCs w:val="18"/>
              </w:rPr>
              <w:t>Copper:</w:t>
            </w:r>
          </w:p>
          <w:p w14:paraId="28086B97" w14:textId="77777777" w:rsidR="003C5236" w:rsidRDefault="003C5236" w:rsidP="003C5236">
            <w:pPr>
              <w:spacing w:before="60" w:after="60"/>
              <w:rPr>
                <w:color w:val="000000"/>
                <w:sz w:val="18"/>
                <w:szCs w:val="18"/>
              </w:rPr>
            </w:pPr>
            <w:r>
              <w:rPr>
                <w:color w:val="000000"/>
                <w:sz w:val="18"/>
                <w:szCs w:val="18"/>
              </w:rPr>
              <w:t xml:space="preserve">Linear from </w:t>
            </w:r>
            <w:r w:rsidRPr="00CA2DB9">
              <w:rPr>
                <w:color w:val="000000"/>
                <w:sz w:val="18"/>
                <w:szCs w:val="18"/>
              </w:rPr>
              <w:t>0 to 133 mg</w:t>
            </w:r>
            <w:r>
              <w:rPr>
                <w:color w:val="000000"/>
                <w:sz w:val="18"/>
                <w:szCs w:val="18"/>
              </w:rPr>
              <w:t xml:space="preserve"> Cu; 10 calibration standards</w:t>
            </w:r>
          </w:p>
          <w:p w14:paraId="66145832" w14:textId="77777777" w:rsidR="003C5236" w:rsidRDefault="003C5236" w:rsidP="003C5236">
            <w:pPr>
              <w:spacing w:before="60" w:after="60"/>
              <w:rPr>
                <w:color w:val="000000"/>
                <w:sz w:val="18"/>
                <w:szCs w:val="18"/>
              </w:rPr>
            </w:pPr>
          </w:p>
          <w:p w14:paraId="358855EC" w14:textId="77777777" w:rsidR="003C5236" w:rsidRDefault="003C5236" w:rsidP="003C5236">
            <w:pPr>
              <w:spacing w:before="60" w:after="60"/>
              <w:rPr>
                <w:color w:val="000000"/>
                <w:sz w:val="18"/>
                <w:szCs w:val="18"/>
              </w:rPr>
            </w:pPr>
            <w:r>
              <w:rPr>
                <w:color w:val="000000"/>
                <w:sz w:val="18"/>
                <w:szCs w:val="18"/>
              </w:rPr>
              <w:t>r: 1.000; slop: 0.156; intercept: 2.64 x 10</w:t>
            </w:r>
            <w:r w:rsidRPr="001F17D6">
              <w:rPr>
                <w:color w:val="000000"/>
                <w:sz w:val="18"/>
                <w:szCs w:val="18"/>
                <w:vertAlign w:val="superscript"/>
              </w:rPr>
              <w:t>-2</w:t>
            </w:r>
          </w:p>
          <w:p w14:paraId="4A551DD1" w14:textId="77777777" w:rsidR="003C5236" w:rsidRDefault="003C5236" w:rsidP="003C5236">
            <w:pPr>
              <w:spacing w:before="60" w:after="60"/>
              <w:rPr>
                <w:color w:val="000000"/>
                <w:sz w:val="18"/>
                <w:szCs w:val="18"/>
              </w:rPr>
            </w:pPr>
          </w:p>
          <w:p w14:paraId="3E65C806" w14:textId="77777777" w:rsidR="003C5236" w:rsidRDefault="003C5236" w:rsidP="003C5236">
            <w:pPr>
              <w:spacing w:before="60" w:after="60"/>
              <w:rPr>
                <w:color w:val="000000"/>
                <w:sz w:val="18"/>
                <w:szCs w:val="18"/>
              </w:rPr>
            </w:pPr>
            <w:r>
              <w:rPr>
                <w:color w:val="000000"/>
                <w:sz w:val="18"/>
                <w:szCs w:val="18"/>
              </w:rPr>
              <w:t xml:space="preserve">Dicopper oxide: </w:t>
            </w:r>
          </w:p>
          <w:p w14:paraId="61B753A3" w14:textId="77777777" w:rsidR="003C5236" w:rsidRDefault="003C5236" w:rsidP="003C5236">
            <w:pPr>
              <w:spacing w:before="60" w:after="60"/>
              <w:rPr>
                <w:color w:val="000000"/>
                <w:sz w:val="18"/>
                <w:szCs w:val="18"/>
              </w:rPr>
            </w:pPr>
            <w:r>
              <w:rPr>
                <w:color w:val="000000"/>
                <w:sz w:val="18"/>
                <w:szCs w:val="18"/>
              </w:rPr>
              <w:t xml:space="preserve">Linear from </w:t>
            </w:r>
            <w:r w:rsidRPr="00CA2DB9">
              <w:rPr>
                <w:color w:val="000000"/>
                <w:sz w:val="18"/>
                <w:szCs w:val="18"/>
              </w:rPr>
              <w:t>0 to 150 mg</w:t>
            </w:r>
            <w:r>
              <w:rPr>
                <w:color w:val="000000"/>
                <w:sz w:val="18"/>
                <w:szCs w:val="18"/>
              </w:rPr>
              <w:t xml:space="preserve"> Cu</w:t>
            </w:r>
            <w:r w:rsidRPr="001F17D6">
              <w:rPr>
                <w:color w:val="000000"/>
                <w:sz w:val="18"/>
                <w:szCs w:val="18"/>
                <w:vertAlign w:val="subscript"/>
              </w:rPr>
              <w:t>2</w:t>
            </w:r>
            <w:r>
              <w:rPr>
                <w:color w:val="000000"/>
                <w:sz w:val="18"/>
                <w:szCs w:val="18"/>
              </w:rPr>
              <w:t>O; 10 calibration standards</w:t>
            </w:r>
          </w:p>
          <w:p w14:paraId="51107CAA" w14:textId="77777777" w:rsidR="003C5236" w:rsidRDefault="003C5236" w:rsidP="003C5236">
            <w:pPr>
              <w:spacing w:before="60" w:after="60"/>
              <w:rPr>
                <w:color w:val="000000"/>
                <w:sz w:val="18"/>
                <w:szCs w:val="18"/>
              </w:rPr>
            </w:pPr>
          </w:p>
          <w:p w14:paraId="4A967CE8" w14:textId="008B678B" w:rsidR="003C5236" w:rsidRPr="00D759AB" w:rsidRDefault="003C5236" w:rsidP="003C5236">
            <w:pPr>
              <w:spacing w:before="60" w:after="60"/>
              <w:rPr>
                <w:color w:val="000000"/>
                <w:sz w:val="18"/>
                <w:szCs w:val="18"/>
              </w:rPr>
            </w:pPr>
            <w:r>
              <w:rPr>
                <w:color w:val="000000"/>
                <w:sz w:val="18"/>
                <w:szCs w:val="18"/>
              </w:rPr>
              <w:t>r: 1.000; slop: 0.139; intercept 2.09x10</w:t>
            </w:r>
            <w:r w:rsidRPr="001F17D6">
              <w:rPr>
                <w:color w:val="000000"/>
                <w:sz w:val="18"/>
                <w:szCs w:val="18"/>
                <w:vertAlign w:val="superscript"/>
              </w:rPr>
              <w:t>-2</w:t>
            </w:r>
          </w:p>
        </w:tc>
        <w:tc>
          <w:tcPr>
            <w:tcW w:w="483" w:type="pct"/>
          </w:tcPr>
          <w:p w14:paraId="0A42A3D4" w14:textId="2225696B" w:rsidR="003C5236" w:rsidRPr="00D759AB" w:rsidRDefault="003C5236" w:rsidP="003C5236">
            <w:pPr>
              <w:spacing w:before="60" w:after="60"/>
              <w:rPr>
                <w:color w:val="000000"/>
                <w:sz w:val="18"/>
                <w:szCs w:val="18"/>
              </w:rPr>
            </w:pPr>
            <w:r w:rsidRPr="00CA2DB9">
              <w:rPr>
                <w:color w:val="000000"/>
                <w:sz w:val="18"/>
                <w:szCs w:val="18"/>
              </w:rPr>
              <w:t xml:space="preserve">No analyte interferences were observed </w:t>
            </w:r>
          </w:p>
        </w:tc>
        <w:tc>
          <w:tcPr>
            <w:tcW w:w="390" w:type="pct"/>
          </w:tcPr>
          <w:p w14:paraId="3993C3CC" w14:textId="7D8AA2AC" w:rsidR="003C5236" w:rsidRPr="00570D1A" w:rsidRDefault="003C5236" w:rsidP="003C5236">
            <w:pPr>
              <w:spacing w:before="60" w:after="60"/>
              <w:rPr>
                <w:color w:val="000000"/>
                <w:sz w:val="18"/>
                <w:szCs w:val="18"/>
              </w:rPr>
            </w:pPr>
            <w:r w:rsidRPr="00310902">
              <w:rPr>
                <w:color w:val="000000"/>
                <w:sz w:val="18"/>
                <w:szCs w:val="18"/>
              </w:rPr>
              <w:t>9</w:t>
            </w:r>
            <w:r>
              <w:rPr>
                <w:color w:val="000000"/>
                <w:sz w:val="18"/>
                <w:szCs w:val="18"/>
              </w:rPr>
              <w:t>8</w:t>
            </w:r>
            <w:r w:rsidRPr="00310902">
              <w:rPr>
                <w:color w:val="000000"/>
                <w:sz w:val="18"/>
                <w:szCs w:val="18"/>
              </w:rPr>
              <w:t>.</w:t>
            </w:r>
            <w:r>
              <w:rPr>
                <w:color w:val="000000"/>
                <w:sz w:val="18"/>
                <w:szCs w:val="18"/>
              </w:rPr>
              <w:t>5</w:t>
            </w:r>
            <w:r w:rsidRPr="00310902">
              <w:rPr>
                <w:color w:val="000000"/>
                <w:sz w:val="18"/>
                <w:szCs w:val="18"/>
              </w:rPr>
              <w:t xml:space="preserve"> </w:t>
            </w:r>
            <w:r>
              <w:rPr>
                <w:color w:val="000000"/>
                <w:sz w:val="18"/>
                <w:szCs w:val="18"/>
              </w:rPr>
              <w:t xml:space="preserve">% </w:t>
            </w:r>
            <w:r w:rsidRPr="00310902">
              <w:rPr>
                <w:color w:val="000000"/>
                <w:sz w:val="18"/>
                <w:szCs w:val="18"/>
              </w:rPr>
              <w:t>– 99.9</w:t>
            </w:r>
            <w:r>
              <w:rPr>
                <w:color w:val="000000"/>
                <w:sz w:val="18"/>
                <w:szCs w:val="18"/>
              </w:rPr>
              <w:t xml:space="preserve"> %</w:t>
            </w:r>
          </w:p>
        </w:tc>
        <w:tc>
          <w:tcPr>
            <w:tcW w:w="326" w:type="pct"/>
          </w:tcPr>
          <w:p w14:paraId="74CB4365" w14:textId="0364CE11" w:rsidR="003C5236" w:rsidRPr="00570D1A" w:rsidRDefault="003C5236" w:rsidP="003C5236">
            <w:pPr>
              <w:spacing w:before="60" w:after="60"/>
              <w:rPr>
                <w:color w:val="000000"/>
                <w:sz w:val="18"/>
                <w:szCs w:val="18"/>
              </w:rPr>
            </w:pPr>
            <w:r w:rsidRPr="00310902">
              <w:rPr>
                <w:color w:val="000000"/>
                <w:sz w:val="18"/>
                <w:szCs w:val="18"/>
              </w:rPr>
              <w:t>99.3</w:t>
            </w:r>
            <w:r>
              <w:rPr>
                <w:color w:val="000000"/>
                <w:sz w:val="18"/>
                <w:szCs w:val="18"/>
              </w:rPr>
              <w:t xml:space="preserve"> %</w:t>
            </w:r>
          </w:p>
        </w:tc>
        <w:tc>
          <w:tcPr>
            <w:tcW w:w="368" w:type="pct"/>
          </w:tcPr>
          <w:p w14:paraId="7C340E9A" w14:textId="6EFED1B0" w:rsidR="003C5236" w:rsidRDefault="003C5236" w:rsidP="003C5236">
            <w:pPr>
              <w:spacing w:before="60" w:after="60"/>
              <w:rPr>
                <w:color w:val="000000"/>
                <w:sz w:val="18"/>
                <w:szCs w:val="18"/>
              </w:rPr>
            </w:pPr>
            <w:r w:rsidRPr="00310902">
              <w:rPr>
                <w:color w:val="000000"/>
                <w:sz w:val="18"/>
                <w:szCs w:val="18"/>
              </w:rPr>
              <w:t>0.531</w:t>
            </w:r>
            <w:r>
              <w:rPr>
                <w:color w:val="000000"/>
                <w:sz w:val="18"/>
                <w:szCs w:val="18"/>
              </w:rPr>
              <w:t xml:space="preserve"> %</w:t>
            </w:r>
          </w:p>
          <w:p w14:paraId="74212CEB" w14:textId="77777777" w:rsidR="003C5236" w:rsidRDefault="003C5236" w:rsidP="003C5236">
            <w:pPr>
              <w:spacing w:before="60" w:after="60"/>
              <w:rPr>
                <w:color w:val="000000"/>
                <w:sz w:val="18"/>
                <w:szCs w:val="18"/>
              </w:rPr>
            </w:pPr>
          </w:p>
          <w:p w14:paraId="37C520B1" w14:textId="77777777" w:rsidR="003C5236" w:rsidRDefault="003C5236" w:rsidP="003C5236">
            <w:pPr>
              <w:spacing w:before="60" w:after="60"/>
              <w:rPr>
                <w:color w:val="000000"/>
                <w:sz w:val="18"/>
                <w:szCs w:val="18"/>
              </w:rPr>
            </w:pPr>
            <w:r>
              <w:rPr>
                <w:color w:val="000000"/>
                <w:sz w:val="18"/>
                <w:szCs w:val="18"/>
              </w:rPr>
              <w:t xml:space="preserve">Repeatability: </w:t>
            </w:r>
          </w:p>
          <w:p w14:paraId="208400BE" w14:textId="77777777" w:rsidR="003C5236" w:rsidRDefault="003C5236" w:rsidP="003C5236">
            <w:pPr>
              <w:spacing w:before="60" w:after="60"/>
              <w:rPr>
                <w:color w:val="000000"/>
                <w:sz w:val="18"/>
                <w:szCs w:val="18"/>
              </w:rPr>
            </w:pPr>
            <w:r>
              <w:rPr>
                <w:color w:val="000000"/>
                <w:sz w:val="18"/>
                <w:szCs w:val="18"/>
              </w:rPr>
              <w:t>Cu: RSD= 0.875 %</w:t>
            </w:r>
          </w:p>
          <w:p w14:paraId="031D35B8" w14:textId="77777777" w:rsidR="003C5236" w:rsidRDefault="003C5236" w:rsidP="003C5236">
            <w:pPr>
              <w:spacing w:before="60" w:after="60"/>
              <w:rPr>
                <w:color w:val="000000"/>
                <w:sz w:val="18"/>
                <w:szCs w:val="18"/>
              </w:rPr>
            </w:pPr>
            <w:r>
              <w:rPr>
                <w:color w:val="000000"/>
                <w:sz w:val="18"/>
                <w:szCs w:val="18"/>
              </w:rPr>
              <w:t>RSD</w:t>
            </w:r>
            <w:r w:rsidRPr="00DD0E64">
              <w:rPr>
                <w:color w:val="000000"/>
                <w:sz w:val="18"/>
                <w:szCs w:val="18"/>
                <w:vertAlign w:val="subscript"/>
              </w:rPr>
              <w:t>r</w:t>
            </w:r>
            <w:r>
              <w:rPr>
                <w:color w:val="000000"/>
                <w:sz w:val="18"/>
                <w:szCs w:val="18"/>
              </w:rPr>
              <w:t>=1.70 %</w:t>
            </w:r>
          </w:p>
          <w:p w14:paraId="12A28C45" w14:textId="77777777" w:rsidR="003C5236" w:rsidRDefault="003C5236" w:rsidP="003C5236">
            <w:pPr>
              <w:spacing w:before="60" w:after="60"/>
              <w:rPr>
                <w:color w:val="000000"/>
                <w:sz w:val="18"/>
                <w:szCs w:val="18"/>
              </w:rPr>
            </w:pPr>
          </w:p>
          <w:p w14:paraId="00EBDDEF" w14:textId="77777777" w:rsidR="003C5236" w:rsidRDefault="003C5236" w:rsidP="003C5236">
            <w:pPr>
              <w:spacing w:before="60" w:after="60"/>
              <w:rPr>
                <w:color w:val="000000"/>
                <w:sz w:val="18"/>
                <w:szCs w:val="18"/>
                <w:vertAlign w:val="subscript"/>
              </w:rPr>
            </w:pPr>
            <w:r>
              <w:rPr>
                <w:color w:val="000000"/>
                <w:sz w:val="18"/>
                <w:szCs w:val="18"/>
              </w:rPr>
              <w:t>RSD&lt;RSD</w:t>
            </w:r>
            <w:r w:rsidRPr="00DD0E64">
              <w:rPr>
                <w:color w:val="000000"/>
                <w:sz w:val="18"/>
                <w:szCs w:val="18"/>
                <w:vertAlign w:val="subscript"/>
              </w:rPr>
              <w:t>r</w:t>
            </w:r>
          </w:p>
          <w:p w14:paraId="73ADBA0A" w14:textId="77777777" w:rsidR="003C5236" w:rsidRDefault="003C5236" w:rsidP="003C5236">
            <w:pPr>
              <w:spacing w:before="60" w:after="60"/>
              <w:rPr>
                <w:color w:val="000000"/>
                <w:sz w:val="18"/>
                <w:szCs w:val="18"/>
              </w:rPr>
            </w:pPr>
          </w:p>
          <w:p w14:paraId="6AC715E1" w14:textId="77777777" w:rsidR="003C5236" w:rsidRDefault="003C5236" w:rsidP="003C5236">
            <w:pPr>
              <w:spacing w:before="60" w:after="60"/>
              <w:rPr>
                <w:color w:val="000000"/>
                <w:sz w:val="18"/>
                <w:szCs w:val="18"/>
              </w:rPr>
            </w:pPr>
            <w:r>
              <w:rPr>
                <w:color w:val="000000"/>
                <w:sz w:val="18"/>
                <w:szCs w:val="18"/>
              </w:rPr>
              <w:t>Cu</w:t>
            </w:r>
            <w:r w:rsidRPr="00DD0E64">
              <w:rPr>
                <w:color w:val="000000"/>
                <w:sz w:val="18"/>
                <w:szCs w:val="18"/>
                <w:vertAlign w:val="subscript"/>
              </w:rPr>
              <w:t>2</w:t>
            </w:r>
            <w:r>
              <w:rPr>
                <w:color w:val="000000"/>
                <w:sz w:val="18"/>
                <w:szCs w:val="18"/>
              </w:rPr>
              <w:t>O:</w:t>
            </w:r>
          </w:p>
          <w:p w14:paraId="729F550B" w14:textId="77777777" w:rsidR="003C5236" w:rsidRDefault="003C5236" w:rsidP="003C5236">
            <w:pPr>
              <w:spacing w:before="60" w:after="60"/>
              <w:rPr>
                <w:color w:val="000000"/>
                <w:sz w:val="18"/>
                <w:szCs w:val="18"/>
              </w:rPr>
            </w:pPr>
            <w:r>
              <w:rPr>
                <w:color w:val="000000"/>
                <w:sz w:val="18"/>
                <w:szCs w:val="18"/>
              </w:rPr>
              <w:t>RSD=0.874 %</w:t>
            </w:r>
          </w:p>
          <w:p w14:paraId="658E6E05" w14:textId="77777777" w:rsidR="003C5236" w:rsidRDefault="003C5236" w:rsidP="003C5236">
            <w:pPr>
              <w:spacing w:before="60" w:after="60"/>
              <w:rPr>
                <w:color w:val="000000"/>
                <w:sz w:val="18"/>
                <w:szCs w:val="18"/>
              </w:rPr>
            </w:pPr>
            <w:r>
              <w:rPr>
                <w:color w:val="000000"/>
                <w:sz w:val="18"/>
                <w:szCs w:val="18"/>
              </w:rPr>
              <w:t>RSD</w:t>
            </w:r>
            <w:r w:rsidRPr="00DD0E64">
              <w:rPr>
                <w:color w:val="000000"/>
                <w:sz w:val="18"/>
                <w:szCs w:val="18"/>
                <w:vertAlign w:val="subscript"/>
              </w:rPr>
              <w:t>r</w:t>
            </w:r>
            <w:r>
              <w:rPr>
                <w:color w:val="000000"/>
                <w:sz w:val="18"/>
                <w:szCs w:val="18"/>
              </w:rPr>
              <w:t>=1.67 %</w:t>
            </w:r>
          </w:p>
          <w:p w14:paraId="34E5752D" w14:textId="642D0533" w:rsidR="003C5236" w:rsidRPr="0021428B" w:rsidRDefault="003C5236" w:rsidP="003C5236">
            <w:pPr>
              <w:spacing w:before="60" w:after="60"/>
              <w:rPr>
                <w:color w:val="000000"/>
                <w:sz w:val="18"/>
                <w:szCs w:val="18"/>
                <w:vertAlign w:val="subscript"/>
              </w:rPr>
            </w:pPr>
            <w:r>
              <w:rPr>
                <w:color w:val="000000"/>
                <w:sz w:val="18"/>
                <w:szCs w:val="18"/>
              </w:rPr>
              <w:t>RSD&lt;RSD</w:t>
            </w:r>
            <w:r w:rsidRPr="00DD0E64">
              <w:rPr>
                <w:color w:val="000000"/>
                <w:sz w:val="18"/>
                <w:szCs w:val="18"/>
                <w:vertAlign w:val="subscript"/>
              </w:rPr>
              <w:t>r</w:t>
            </w:r>
          </w:p>
        </w:tc>
        <w:tc>
          <w:tcPr>
            <w:tcW w:w="616" w:type="pct"/>
          </w:tcPr>
          <w:p w14:paraId="61CD0002" w14:textId="18BBDD5C" w:rsidR="003C5236" w:rsidRPr="00570D1A" w:rsidRDefault="003C5236" w:rsidP="003C5236">
            <w:pPr>
              <w:spacing w:before="60" w:after="60"/>
              <w:rPr>
                <w:color w:val="000000"/>
                <w:sz w:val="18"/>
                <w:szCs w:val="18"/>
              </w:rPr>
            </w:pPr>
            <w:r>
              <w:rPr>
                <w:color w:val="000000"/>
                <w:sz w:val="18"/>
                <w:szCs w:val="18"/>
              </w:rPr>
              <w:t>n/a</w:t>
            </w:r>
          </w:p>
        </w:tc>
        <w:tc>
          <w:tcPr>
            <w:tcW w:w="535" w:type="pct"/>
          </w:tcPr>
          <w:p w14:paraId="10864391" w14:textId="77777777" w:rsidR="003C5236" w:rsidRPr="00D759AB" w:rsidRDefault="003C5236" w:rsidP="003C5236">
            <w:pPr>
              <w:spacing w:before="60" w:after="60"/>
              <w:rPr>
                <w:color w:val="000000"/>
                <w:sz w:val="18"/>
                <w:szCs w:val="18"/>
              </w:rPr>
            </w:pPr>
            <w:r w:rsidRPr="00D759AB">
              <w:rPr>
                <w:color w:val="000000"/>
                <w:sz w:val="18"/>
                <w:szCs w:val="18"/>
              </w:rPr>
              <w:t>Atwal, S.S. and Woolley, A. J. (2011) Netwax NI 4: Analytical Method Validation; Harlan; Project Number 41004094; 21 July 2011.</w:t>
            </w:r>
          </w:p>
        </w:tc>
      </w:tr>
      <w:tr w:rsidR="00A506CE" w:rsidRPr="00570D1A" w14:paraId="5E84558D" w14:textId="77777777" w:rsidTr="0021428B">
        <w:tc>
          <w:tcPr>
            <w:tcW w:w="567" w:type="pct"/>
            <w:shd w:val="clear" w:color="auto" w:fill="auto"/>
          </w:tcPr>
          <w:p w14:paraId="2942F569" w14:textId="4EC6F500" w:rsidR="00A506CE" w:rsidRPr="00D759AB" w:rsidRDefault="00A506CE" w:rsidP="00A506CE">
            <w:pPr>
              <w:spacing w:before="60" w:after="60"/>
              <w:rPr>
                <w:color w:val="00B050"/>
                <w:sz w:val="18"/>
                <w:szCs w:val="18"/>
              </w:rPr>
            </w:pPr>
            <w:r w:rsidRPr="006B69F1">
              <w:rPr>
                <w:sz w:val="18"/>
                <w:szCs w:val="18"/>
              </w:rPr>
              <w:t xml:space="preserve">Dicopper Oxide </w:t>
            </w:r>
            <w:r w:rsidRPr="006B69F1">
              <w:rPr>
                <w:sz w:val="18"/>
                <w:szCs w:val="18"/>
                <w:lang w:val="en-US"/>
              </w:rPr>
              <w:t>(CAS No. 1317-39-1)</w:t>
            </w:r>
          </w:p>
        </w:tc>
        <w:tc>
          <w:tcPr>
            <w:tcW w:w="513" w:type="pct"/>
          </w:tcPr>
          <w:p w14:paraId="6183C07D" w14:textId="77777777" w:rsidR="00A506CE" w:rsidRPr="006B69F1" w:rsidRDefault="00A506CE" w:rsidP="00A506CE">
            <w:pPr>
              <w:spacing w:before="60" w:after="60"/>
              <w:rPr>
                <w:sz w:val="18"/>
                <w:szCs w:val="18"/>
              </w:rPr>
            </w:pPr>
            <w:r w:rsidRPr="006B69F1">
              <w:rPr>
                <w:sz w:val="18"/>
                <w:szCs w:val="18"/>
              </w:rPr>
              <w:t>ICP-MS</w:t>
            </w:r>
          </w:p>
          <w:p w14:paraId="167C619D" w14:textId="77777777" w:rsidR="00A506CE" w:rsidRPr="006B69F1" w:rsidRDefault="00A506CE" w:rsidP="00A506CE">
            <w:pPr>
              <w:spacing w:before="60" w:after="60"/>
              <w:rPr>
                <w:sz w:val="18"/>
                <w:szCs w:val="18"/>
              </w:rPr>
            </w:pPr>
          </w:p>
          <w:p w14:paraId="0C25FDD3" w14:textId="6092E077" w:rsidR="0021428B" w:rsidRDefault="00A506CE" w:rsidP="0021428B">
            <w:pPr>
              <w:spacing w:before="60" w:after="60"/>
              <w:rPr>
                <w:sz w:val="18"/>
                <w:szCs w:val="18"/>
              </w:rPr>
            </w:pPr>
            <w:r w:rsidRPr="006B69F1">
              <w:rPr>
                <w:sz w:val="18"/>
                <w:szCs w:val="18"/>
              </w:rPr>
              <w:t xml:space="preserve">Determination of total </w:t>
            </w:r>
            <w:r w:rsidR="008F5194">
              <w:rPr>
                <w:sz w:val="18"/>
                <w:szCs w:val="18"/>
              </w:rPr>
              <w:t>Cu</w:t>
            </w:r>
            <w:r w:rsidRPr="006B69F1">
              <w:rPr>
                <w:sz w:val="18"/>
                <w:szCs w:val="18"/>
              </w:rPr>
              <w:t xml:space="preserve"> in </w:t>
            </w:r>
            <w:r w:rsidR="0021428B">
              <w:rPr>
                <w:sz w:val="18"/>
                <w:szCs w:val="18"/>
              </w:rPr>
              <w:t xml:space="preserve">formulations with </w:t>
            </w:r>
            <w:r w:rsidR="0021428B" w:rsidRPr="006B69F1">
              <w:rPr>
                <w:sz w:val="18"/>
                <w:szCs w:val="18"/>
              </w:rPr>
              <w:t>0.24 % w/w Cu</w:t>
            </w:r>
            <w:r w:rsidR="0021428B" w:rsidRPr="006B69F1">
              <w:rPr>
                <w:sz w:val="18"/>
                <w:szCs w:val="18"/>
                <w:vertAlign w:val="subscript"/>
              </w:rPr>
              <w:t>2</w:t>
            </w:r>
            <w:r w:rsidR="0021428B" w:rsidRPr="006B69F1">
              <w:rPr>
                <w:sz w:val="18"/>
                <w:szCs w:val="18"/>
              </w:rPr>
              <w:t>O</w:t>
            </w:r>
            <w:r w:rsidR="0021428B">
              <w:rPr>
                <w:sz w:val="18"/>
                <w:szCs w:val="18"/>
              </w:rPr>
              <w:t xml:space="preserve"> (approx. 0.21 % w/w Cu) </w:t>
            </w:r>
          </w:p>
          <w:p w14:paraId="08CD82E8" w14:textId="2887318A" w:rsidR="00A506CE" w:rsidRPr="006C58DF" w:rsidRDefault="0021428B" w:rsidP="00A506CE">
            <w:pPr>
              <w:spacing w:before="60" w:after="60"/>
              <w:rPr>
                <w:color w:val="00B050"/>
                <w:sz w:val="18"/>
                <w:szCs w:val="18"/>
              </w:rPr>
            </w:pPr>
            <w:r>
              <w:rPr>
                <w:sz w:val="18"/>
                <w:szCs w:val="18"/>
              </w:rPr>
              <w:t xml:space="preserve">(identical or equivalent to </w:t>
            </w:r>
            <w:r w:rsidR="00A506CE" w:rsidRPr="006B69F1">
              <w:rPr>
                <w:sz w:val="18"/>
                <w:szCs w:val="18"/>
              </w:rPr>
              <w:t>Netpolish NI Low</w:t>
            </w:r>
            <w:r w:rsidRPr="006B69F1">
              <w:rPr>
                <w:sz w:val="18"/>
                <w:szCs w:val="18"/>
              </w:rPr>
              <w:t>)</w:t>
            </w:r>
            <w:r>
              <w:rPr>
                <w:sz w:val="18"/>
                <w:szCs w:val="18"/>
              </w:rPr>
              <w:t>*</w:t>
            </w:r>
          </w:p>
        </w:tc>
        <w:tc>
          <w:tcPr>
            <w:tcW w:w="475" w:type="pct"/>
            <w:vMerge w:val="restart"/>
          </w:tcPr>
          <w:p w14:paraId="016E0601" w14:textId="77777777" w:rsidR="004A4B9C" w:rsidRPr="006C58DF" w:rsidRDefault="00A506CE" w:rsidP="00A506CE">
            <w:pPr>
              <w:spacing w:before="60" w:after="60"/>
              <w:rPr>
                <w:color w:val="00B050"/>
                <w:sz w:val="18"/>
                <w:szCs w:val="18"/>
              </w:rPr>
            </w:pPr>
            <w:r w:rsidRPr="006B69F1">
              <w:rPr>
                <w:sz w:val="18"/>
                <w:szCs w:val="18"/>
              </w:rPr>
              <w:t>n = 6</w:t>
            </w:r>
          </w:p>
          <w:p w14:paraId="799E1C0A" w14:textId="77777777" w:rsidR="004A4B9C" w:rsidRDefault="004A4B9C" w:rsidP="00A506CE">
            <w:pPr>
              <w:spacing w:before="60" w:after="60"/>
              <w:rPr>
                <w:sz w:val="18"/>
                <w:szCs w:val="18"/>
              </w:rPr>
            </w:pPr>
          </w:p>
          <w:p w14:paraId="4F23B5E1" w14:textId="08FD4FE0" w:rsidR="00A506CE" w:rsidRPr="006C58DF" w:rsidRDefault="004A4B9C" w:rsidP="00A506CE">
            <w:pPr>
              <w:spacing w:before="60" w:after="60"/>
              <w:rPr>
                <w:color w:val="00B050"/>
                <w:sz w:val="18"/>
                <w:szCs w:val="18"/>
              </w:rPr>
            </w:pPr>
            <w:r w:rsidRPr="004A4B9C">
              <w:rPr>
                <w:sz w:val="18"/>
                <w:szCs w:val="18"/>
              </w:rPr>
              <w:t>2 fortification levels</w:t>
            </w:r>
            <w:r>
              <w:rPr>
                <w:sz w:val="18"/>
                <w:szCs w:val="18"/>
              </w:rPr>
              <w:t>. 85.7-87.5 % w/w.</w:t>
            </w:r>
          </w:p>
        </w:tc>
        <w:tc>
          <w:tcPr>
            <w:tcW w:w="727" w:type="pct"/>
            <w:vMerge w:val="restart"/>
          </w:tcPr>
          <w:p w14:paraId="30DB4E1E" w14:textId="77777777" w:rsidR="00A506CE" w:rsidRPr="00A506CE" w:rsidRDefault="00A506CE" w:rsidP="00A506CE">
            <w:pPr>
              <w:spacing w:before="60" w:after="60"/>
              <w:rPr>
                <w:sz w:val="18"/>
                <w:szCs w:val="18"/>
              </w:rPr>
            </w:pPr>
            <w:r w:rsidRPr="00A506CE">
              <w:rPr>
                <w:sz w:val="18"/>
                <w:szCs w:val="18"/>
              </w:rPr>
              <w:t>0 to 100 ppb Cu; 7 calibration standards</w:t>
            </w:r>
          </w:p>
          <w:p w14:paraId="68509449" w14:textId="77777777" w:rsidR="00A506CE" w:rsidRPr="00A506CE" w:rsidRDefault="00A506CE" w:rsidP="00A506CE">
            <w:pPr>
              <w:spacing w:before="60" w:after="60"/>
              <w:rPr>
                <w:sz w:val="18"/>
                <w:szCs w:val="18"/>
              </w:rPr>
            </w:pPr>
          </w:p>
          <w:p w14:paraId="7655A7FB" w14:textId="77777777" w:rsidR="00A506CE" w:rsidRPr="00A506CE" w:rsidRDefault="00A506CE" w:rsidP="00A506CE">
            <w:pPr>
              <w:spacing w:before="60" w:after="60"/>
              <w:rPr>
                <w:sz w:val="18"/>
                <w:szCs w:val="18"/>
              </w:rPr>
            </w:pPr>
            <w:r w:rsidRPr="00A506CE">
              <w:rPr>
                <w:sz w:val="18"/>
                <w:szCs w:val="18"/>
              </w:rPr>
              <w:t>Based on correlation of measured concentrations versus actual concentrations of Cu standards (isotope 63 Cu and 65 Cu).</w:t>
            </w:r>
          </w:p>
          <w:p w14:paraId="4F1A44DD" w14:textId="77777777" w:rsidR="00A506CE" w:rsidRPr="00A506CE" w:rsidRDefault="00A506CE" w:rsidP="00A506CE">
            <w:pPr>
              <w:spacing w:before="60" w:after="60"/>
              <w:rPr>
                <w:sz w:val="18"/>
                <w:szCs w:val="18"/>
              </w:rPr>
            </w:pPr>
          </w:p>
          <w:p w14:paraId="3DD0B5B7" w14:textId="77777777" w:rsidR="00A506CE" w:rsidRPr="00A506CE" w:rsidRDefault="00A506CE" w:rsidP="00A506CE">
            <w:pPr>
              <w:spacing w:before="60" w:after="60"/>
              <w:rPr>
                <w:sz w:val="18"/>
                <w:szCs w:val="18"/>
              </w:rPr>
            </w:pPr>
            <w:r w:rsidRPr="00A506CE">
              <w:rPr>
                <w:sz w:val="18"/>
                <w:szCs w:val="18"/>
              </w:rPr>
              <w:t>63 Cu:</w:t>
            </w:r>
          </w:p>
          <w:p w14:paraId="0AD808BF" w14:textId="77777777" w:rsidR="00A506CE" w:rsidRPr="00A506CE" w:rsidRDefault="00A506CE" w:rsidP="00A506CE">
            <w:pPr>
              <w:spacing w:before="60" w:after="60"/>
              <w:rPr>
                <w:sz w:val="18"/>
                <w:szCs w:val="18"/>
              </w:rPr>
            </w:pPr>
            <w:r w:rsidRPr="00A506CE">
              <w:rPr>
                <w:sz w:val="18"/>
                <w:szCs w:val="18"/>
              </w:rPr>
              <w:t>r = 0.9997; slope = 1.0029; intercept = -0.2037</w:t>
            </w:r>
          </w:p>
          <w:p w14:paraId="1CD44402" w14:textId="77777777" w:rsidR="00A506CE" w:rsidRPr="00A506CE" w:rsidRDefault="00A506CE" w:rsidP="00A506CE">
            <w:pPr>
              <w:spacing w:before="60" w:after="60"/>
              <w:rPr>
                <w:sz w:val="18"/>
                <w:szCs w:val="18"/>
              </w:rPr>
            </w:pPr>
          </w:p>
          <w:p w14:paraId="1641B22F" w14:textId="77777777" w:rsidR="00A506CE" w:rsidRPr="00A506CE" w:rsidRDefault="00A506CE" w:rsidP="00A506CE">
            <w:pPr>
              <w:spacing w:before="60" w:after="60"/>
              <w:rPr>
                <w:sz w:val="18"/>
                <w:szCs w:val="18"/>
              </w:rPr>
            </w:pPr>
            <w:r w:rsidRPr="00A506CE">
              <w:rPr>
                <w:sz w:val="18"/>
                <w:szCs w:val="18"/>
              </w:rPr>
              <w:t>65 Cu</w:t>
            </w:r>
          </w:p>
          <w:p w14:paraId="715D640D" w14:textId="77777777" w:rsidR="00A506CE" w:rsidRPr="00A506CE" w:rsidRDefault="00A506CE" w:rsidP="00A506CE">
            <w:pPr>
              <w:spacing w:before="60" w:after="60"/>
              <w:rPr>
                <w:sz w:val="18"/>
                <w:szCs w:val="18"/>
              </w:rPr>
            </w:pPr>
            <w:r w:rsidRPr="00A506CE">
              <w:rPr>
                <w:sz w:val="18"/>
                <w:szCs w:val="18"/>
              </w:rPr>
              <w:t>r = 0.9997; slope = 1.0030; intercept = -0.2168</w:t>
            </w:r>
          </w:p>
          <w:p w14:paraId="28054A0A" w14:textId="4C63EF2C" w:rsidR="00A506CE" w:rsidRPr="00A506CE" w:rsidRDefault="00A506CE" w:rsidP="00A506CE">
            <w:pPr>
              <w:spacing w:before="60" w:after="60"/>
              <w:rPr>
                <w:sz w:val="18"/>
                <w:szCs w:val="18"/>
              </w:rPr>
            </w:pPr>
          </w:p>
        </w:tc>
        <w:tc>
          <w:tcPr>
            <w:tcW w:w="483" w:type="pct"/>
            <w:vMerge w:val="restart"/>
          </w:tcPr>
          <w:p w14:paraId="6DF6182E" w14:textId="77777777" w:rsidR="00A506CE" w:rsidRPr="00A506CE" w:rsidRDefault="00A506CE" w:rsidP="00A506CE">
            <w:pPr>
              <w:spacing w:before="60" w:after="60"/>
              <w:rPr>
                <w:sz w:val="18"/>
                <w:szCs w:val="18"/>
              </w:rPr>
            </w:pPr>
            <w:r w:rsidRPr="00A506CE">
              <w:rPr>
                <w:sz w:val="18"/>
                <w:szCs w:val="18"/>
              </w:rPr>
              <w:t xml:space="preserve">ICP-MS is inherently specific. Confirmed by the comparison of data generated for two isotopes of copper (Cu 63 quantification ion and Cu 65 confirmation ion). </w:t>
            </w:r>
          </w:p>
        </w:tc>
        <w:tc>
          <w:tcPr>
            <w:tcW w:w="390" w:type="pct"/>
          </w:tcPr>
          <w:p w14:paraId="150A7F8B" w14:textId="0A261111" w:rsidR="00A506CE" w:rsidRPr="006C58DF" w:rsidRDefault="00A506CE" w:rsidP="00A506CE">
            <w:pPr>
              <w:spacing w:before="60" w:after="60"/>
              <w:rPr>
                <w:color w:val="00B050"/>
                <w:sz w:val="18"/>
                <w:szCs w:val="18"/>
              </w:rPr>
            </w:pPr>
            <w:r w:rsidRPr="006B69F1">
              <w:rPr>
                <w:sz w:val="18"/>
                <w:szCs w:val="18"/>
              </w:rPr>
              <w:t xml:space="preserve">69.5 – 135.3 </w:t>
            </w:r>
          </w:p>
        </w:tc>
        <w:tc>
          <w:tcPr>
            <w:tcW w:w="326" w:type="pct"/>
          </w:tcPr>
          <w:p w14:paraId="4ECBC173" w14:textId="7703B71C" w:rsidR="00A506CE" w:rsidRPr="006C58DF" w:rsidRDefault="00A506CE" w:rsidP="00A506CE">
            <w:pPr>
              <w:spacing w:before="60" w:after="60"/>
              <w:rPr>
                <w:color w:val="00B050"/>
                <w:sz w:val="18"/>
                <w:szCs w:val="18"/>
              </w:rPr>
            </w:pPr>
            <w:r w:rsidRPr="006B69F1">
              <w:rPr>
                <w:sz w:val="18"/>
                <w:szCs w:val="18"/>
              </w:rPr>
              <w:t>107.9</w:t>
            </w:r>
          </w:p>
        </w:tc>
        <w:tc>
          <w:tcPr>
            <w:tcW w:w="368" w:type="pct"/>
          </w:tcPr>
          <w:p w14:paraId="54B235BE" w14:textId="7BB8FAE8" w:rsidR="0021428B" w:rsidRDefault="0021428B" w:rsidP="00A506CE">
            <w:pPr>
              <w:spacing w:before="60" w:after="60"/>
              <w:rPr>
                <w:sz w:val="18"/>
                <w:szCs w:val="18"/>
              </w:rPr>
            </w:pPr>
            <w:r>
              <w:rPr>
                <w:sz w:val="18"/>
                <w:szCs w:val="18"/>
              </w:rPr>
              <w:t>21.1</w:t>
            </w:r>
          </w:p>
          <w:p w14:paraId="7A357C13" w14:textId="77777777" w:rsidR="0021428B" w:rsidRDefault="0021428B" w:rsidP="00A506CE">
            <w:pPr>
              <w:spacing w:before="60" w:after="60"/>
              <w:rPr>
                <w:sz w:val="18"/>
                <w:szCs w:val="18"/>
              </w:rPr>
            </w:pPr>
          </w:p>
          <w:p w14:paraId="3522A0C3" w14:textId="18A05037" w:rsidR="00A506CE" w:rsidRPr="009D48AF" w:rsidRDefault="00A506CE" w:rsidP="00A506CE">
            <w:pPr>
              <w:spacing w:before="60" w:after="60"/>
              <w:rPr>
                <w:sz w:val="18"/>
                <w:szCs w:val="18"/>
              </w:rPr>
            </w:pPr>
            <w:r w:rsidRPr="009D48AF">
              <w:rPr>
                <w:sz w:val="18"/>
                <w:szCs w:val="18"/>
              </w:rPr>
              <w:t>Repeatabilty</w:t>
            </w:r>
            <w:r w:rsidR="0021428B">
              <w:rPr>
                <w:sz w:val="18"/>
                <w:szCs w:val="18"/>
              </w:rPr>
              <w:t xml:space="preserve"> (precision)</w:t>
            </w:r>
            <w:r w:rsidRPr="009D48AF">
              <w:rPr>
                <w:sz w:val="18"/>
                <w:szCs w:val="18"/>
              </w:rPr>
              <w:t>:</w:t>
            </w:r>
          </w:p>
          <w:p w14:paraId="0C7E354E" w14:textId="77777777" w:rsidR="00A506CE" w:rsidRPr="009D48AF" w:rsidRDefault="00A506CE" w:rsidP="00A506CE">
            <w:pPr>
              <w:spacing w:before="60" w:after="60"/>
              <w:rPr>
                <w:sz w:val="18"/>
                <w:szCs w:val="18"/>
              </w:rPr>
            </w:pPr>
            <w:r w:rsidRPr="009D48AF">
              <w:rPr>
                <w:sz w:val="18"/>
                <w:szCs w:val="18"/>
              </w:rPr>
              <w:t>RSD = 0.69</w:t>
            </w:r>
          </w:p>
          <w:p w14:paraId="60CFAA5B" w14:textId="77777777" w:rsidR="00A506CE" w:rsidRPr="009D48AF" w:rsidRDefault="00A506CE" w:rsidP="00A506CE">
            <w:pPr>
              <w:spacing w:before="60" w:after="60"/>
              <w:rPr>
                <w:sz w:val="18"/>
                <w:szCs w:val="18"/>
              </w:rPr>
            </w:pPr>
            <w:r w:rsidRPr="009D48AF">
              <w:rPr>
                <w:sz w:val="18"/>
                <w:szCs w:val="18"/>
              </w:rPr>
              <w:t>RSD</w:t>
            </w:r>
            <w:r w:rsidRPr="009D48AF">
              <w:rPr>
                <w:sz w:val="18"/>
                <w:szCs w:val="18"/>
                <w:vertAlign w:val="subscript"/>
              </w:rPr>
              <w:t>r</w:t>
            </w:r>
            <w:r w:rsidRPr="009D48AF">
              <w:rPr>
                <w:sz w:val="18"/>
                <w:szCs w:val="18"/>
              </w:rPr>
              <w:t xml:space="preserve"> = 3.38</w:t>
            </w:r>
          </w:p>
          <w:p w14:paraId="19C747AB" w14:textId="77777777" w:rsidR="00A506CE" w:rsidRPr="009D48AF" w:rsidRDefault="00A506CE" w:rsidP="00A506CE">
            <w:pPr>
              <w:spacing w:before="60" w:after="60"/>
              <w:rPr>
                <w:sz w:val="18"/>
                <w:szCs w:val="18"/>
              </w:rPr>
            </w:pPr>
          </w:p>
          <w:p w14:paraId="79C93D54" w14:textId="0D152019" w:rsidR="00A506CE" w:rsidRPr="009D48AF" w:rsidRDefault="00A506CE" w:rsidP="00A506CE">
            <w:pPr>
              <w:spacing w:before="60" w:after="60"/>
              <w:rPr>
                <w:color w:val="00B050"/>
                <w:sz w:val="18"/>
                <w:szCs w:val="18"/>
              </w:rPr>
            </w:pPr>
            <w:r w:rsidRPr="009D48AF">
              <w:rPr>
                <w:sz w:val="18"/>
                <w:szCs w:val="18"/>
              </w:rPr>
              <w:t>RSD&lt;RSD</w:t>
            </w:r>
            <w:r w:rsidRPr="009D48AF">
              <w:rPr>
                <w:sz w:val="18"/>
                <w:szCs w:val="18"/>
                <w:vertAlign w:val="subscript"/>
              </w:rPr>
              <w:t>r</w:t>
            </w:r>
          </w:p>
        </w:tc>
        <w:tc>
          <w:tcPr>
            <w:tcW w:w="616" w:type="pct"/>
          </w:tcPr>
          <w:p w14:paraId="3842B694" w14:textId="21A7CDD1" w:rsidR="00A506CE" w:rsidRPr="006C58DF" w:rsidRDefault="00A506CE" w:rsidP="00A506CE">
            <w:pPr>
              <w:spacing w:before="60" w:after="60"/>
              <w:rPr>
                <w:color w:val="00B050"/>
                <w:sz w:val="18"/>
                <w:szCs w:val="18"/>
              </w:rPr>
            </w:pPr>
            <w:r w:rsidRPr="006B69F1">
              <w:rPr>
                <w:sz w:val="18"/>
                <w:szCs w:val="18"/>
              </w:rPr>
              <w:t>n/a</w:t>
            </w:r>
          </w:p>
        </w:tc>
        <w:tc>
          <w:tcPr>
            <w:tcW w:w="535" w:type="pct"/>
            <w:vMerge w:val="restart"/>
          </w:tcPr>
          <w:p w14:paraId="7263175E" w14:textId="77777777" w:rsidR="00A506CE" w:rsidRPr="006C58DF" w:rsidRDefault="00A506CE" w:rsidP="00A506CE">
            <w:pPr>
              <w:spacing w:before="60" w:after="60"/>
              <w:rPr>
                <w:color w:val="00B050"/>
                <w:sz w:val="18"/>
                <w:szCs w:val="18"/>
              </w:rPr>
            </w:pPr>
            <w:r w:rsidRPr="00CE6EED">
              <w:rPr>
                <w:sz w:val="18"/>
                <w:szCs w:val="18"/>
              </w:rPr>
              <w:t xml:space="preserve">Apps, G. (2018c) Validation of a method for the determination of total copper in Netpolish and Netwax formulations; CEMAS Report No. CEMR-8406; 29 November 2018 </w:t>
            </w:r>
          </w:p>
        </w:tc>
      </w:tr>
      <w:tr w:rsidR="00A506CE" w:rsidRPr="00570D1A" w14:paraId="4D6DAACD" w14:textId="77777777" w:rsidTr="0021428B">
        <w:tc>
          <w:tcPr>
            <w:tcW w:w="567" w:type="pct"/>
            <w:shd w:val="clear" w:color="auto" w:fill="auto"/>
          </w:tcPr>
          <w:p w14:paraId="15D2EB5A" w14:textId="5563343E" w:rsidR="00A506CE" w:rsidRPr="00D759AB" w:rsidRDefault="00A506CE" w:rsidP="00A506CE">
            <w:pPr>
              <w:spacing w:before="60" w:after="60"/>
              <w:rPr>
                <w:color w:val="00B050"/>
                <w:sz w:val="18"/>
                <w:szCs w:val="18"/>
              </w:rPr>
            </w:pPr>
            <w:r w:rsidRPr="006B69F1">
              <w:rPr>
                <w:sz w:val="18"/>
                <w:szCs w:val="18"/>
              </w:rPr>
              <w:t xml:space="preserve">Dicopper Oxide </w:t>
            </w:r>
            <w:r w:rsidRPr="006B69F1">
              <w:rPr>
                <w:sz w:val="18"/>
                <w:szCs w:val="18"/>
                <w:lang w:val="en-US"/>
              </w:rPr>
              <w:t>(CAS No. 1317-39-1)</w:t>
            </w:r>
          </w:p>
        </w:tc>
        <w:tc>
          <w:tcPr>
            <w:tcW w:w="513" w:type="pct"/>
          </w:tcPr>
          <w:p w14:paraId="25FD515A" w14:textId="77777777" w:rsidR="00A506CE" w:rsidRPr="006B69F1" w:rsidRDefault="00A506CE" w:rsidP="00A506CE">
            <w:pPr>
              <w:spacing w:before="60" w:after="60"/>
              <w:rPr>
                <w:sz w:val="18"/>
                <w:szCs w:val="18"/>
              </w:rPr>
            </w:pPr>
            <w:r w:rsidRPr="006B69F1">
              <w:rPr>
                <w:sz w:val="18"/>
                <w:szCs w:val="18"/>
              </w:rPr>
              <w:t>ICP-MS</w:t>
            </w:r>
          </w:p>
          <w:p w14:paraId="0226AB69" w14:textId="77777777" w:rsidR="00A506CE" w:rsidRPr="006B69F1" w:rsidRDefault="00A506CE" w:rsidP="00A506CE">
            <w:pPr>
              <w:spacing w:before="60" w:after="60"/>
              <w:rPr>
                <w:sz w:val="18"/>
                <w:szCs w:val="18"/>
              </w:rPr>
            </w:pPr>
          </w:p>
          <w:p w14:paraId="579B891A" w14:textId="7267BFD2" w:rsidR="00A506CE" w:rsidRPr="006C58DF" w:rsidRDefault="00A506CE" w:rsidP="00A506CE">
            <w:pPr>
              <w:spacing w:before="60" w:after="60"/>
              <w:rPr>
                <w:color w:val="00B050"/>
                <w:sz w:val="18"/>
                <w:szCs w:val="18"/>
              </w:rPr>
            </w:pPr>
            <w:r w:rsidRPr="006B69F1">
              <w:rPr>
                <w:sz w:val="18"/>
                <w:szCs w:val="18"/>
              </w:rPr>
              <w:t xml:space="preserve">Determination of total </w:t>
            </w:r>
            <w:r w:rsidR="008F5194">
              <w:rPr>
                <w:sz w:val="18"/>
                <w:szCs w:val="18"/>
              </w:rPr>
              <w:t>Cu</w:t>
            </w:r>
            <w:r w:rsidRPr="006B69F1">
              <w:rPr>
                <w:sz w:val="18"/>
                <w:szCs w:val="18"/>
              </w:rPr>
              <w:t xml:space="preserve"> in </w:t>
            </w:r>
            <w:r w:rsidR="0021428B">
              <w:rPr>
                <w:sz w:val="18"/>
                <w:szCs w:val="18"/>
              </w:rPr>
              <w:t xml:space="preserve">formulations with </w:t>
            </w:r>
            <w:r w:rsidR="0021428B" w:rsidRPr="006B69F1">
              <w:rPr>
                <w:sz w:val="18"/>
                <w:szCs w:val="18"/>
              </w:rPr>
              <w:t>35 % w/w Cu</w:t>
            </w:r>
            <w:r w:rsidR="0021428B" w:rsidRPr="006B69F1">
              <w:rPr>
                <w:sz w:val="18"/>
                <w:szCs w:val="18"/>
                <w:vertAlign w:val="subscript"/>
              </w:rPr>
              <w:t>2</w:t>
            </w:r>
            <w:r w:rsidR="0021428B" w:rsidRPr="006B69F1">
              <w:rPr>
                <w:sz w:val="18"/>
                <w:szCs w:val="18"/>
              </w:rPr>
              <w:t>O</w:t>
            </w:r>
            <w:r w:rsidR="0021428B">
              <w:rPr>
                <w:sz w:val="18"/>
                <w:szCs w:val="18"/>
              </w:rPr>
              <w:t xml:space="preserve"> (approx. 30 % w/w Cu) (equivalent to </w:t>
            </w:r>
            <w:r w:rsidRPr="006B69F1">
              <w:rPr>
                <w:sz w:val="18"/>
                <w:szCs w:val="18"/>
              </w:rPr>
              <w:t>Netwax E8 Greenline</w:t>
            </w:r>
            <w:r w:rsidR="0021428B">
              <w:rPr>
                <w:sz w:val="18"/>
                <w:szCs w:val="18"/>
              </w:rPr>
              <w:t>)*</w:t>
            </w:r>
          </w:p>
        </w:tc>
        <w:tc>
          <w:tcPr>
            <w:tcW w:w="475" w:type="pct"/>
            <w:vMerge/>
          </w:tcPr>
          <w:p w14:paraId="04E78723" w14:textId="3E87935A" w:rsidR="00A506CE" w:rsidRPr="006C58DF" w:rsidRDefault="00A506CE" w:rsidP="00A506CE">
            <w:pPr>
              <w:spacing w:before="60" w:after="60"/>
              <w:rPr>
                <w:color w:val="00B050"/>
                <w:sz w:val="18"/>
                <w:szCs w:val="18"/>
              </w:rPr>
            </w:pPr>
          </w:p>
        </w:tc>
        <w:tc>
          <w:tcPr>
            <w:tcW w:w="727" w:type="pct"/>
            <w:vMerge/>
          </w:tcPr>
          <w:p w14:paraId="4137F147" w14:textId="77777777" w:rsidR="00A506CE" w:rsidRPr="006C58DF" w:rsidRDefault="00A506CE" w:rsidP="00A506CE">
            <w:pPr>
              <w:spacing w:before="60" w:after="60"/>
              <w:rPr>
                <w:color w:val="00B050"/>
                <w:sz w:val="18"/>
                <w:szCs w:val="18"/>
              </w:rPr>
            </w:pPr>
          </w:p>
        </w:tc>
        <w:tc>
          <w:tcPr>
            <w:tcW w:w="483" w:type="pct"/>
            <w:vMerge/>
          </w:tcPr>
          <w:p w14:paraId="1A30070A" w14:textId="77777777" w:rsidR="00A506CE" w:rsidRPr="006C58DF" w:rsidRDefault="00A506CE" w:rsidP="00A506CE">
            <w:pPr>
              <w:spacing w:before="60" w:after="60"/>
              <w:rPr>
                <w:color w:val="00B050"/>
                <w:sz w:val="18"/>
                <w:szCs w:val="18"/>
              </w:rPr>
            </w:pPr>
          </w:p>
        </w:tc>
        <w:tc>
          <w:tcPr>
            <w:tcW w:w="390" w:type="pct"/>
          </w:tcPr>
          <w:p w14:paraId="3F8AC0BB" w14:textId="29E90CE8" w:rsidR="00A506CE" w:rsidRPr="006C58DF" w:rsidRDefault="00A506CE" w:rsidP="00A506CE">
            <w:pPr>
              <w:spacing w:before="60" w:after="60"/>
              <w:rPr>
                <w:color w:val="00B050"/>
                <w:sz w:val="18"/>
                <w:szCs w:val="18"/>
              </w:rPr>
            </w:pPr>
            <w:r w:rsidRPr="006B69F1">
              <w:rPr>
                <w:sz w:val="18"/>
                <w:szCs w:val="18"/>
              </w:rPr>
              <w:t>96.2 – 104.9</w:t>
            </w:r>
          </w:p>
        </w:tc>
        <w:tc>
          <w:tcPr>
            <w:tcW w:w="326" w:type="pct"/>
          </w:tcPr>
          <w:p w14:paraId="4910A551" w14:textId="7626FD23" w:rsidR="00A506CE" w:rsidRPr="006C58DF" w:rsidRDefault="00A506CE" w:rsidP="00A506CE">
            <w:pPr>
              <w:spacing w:before="60" w:after="60"/>
              <w:rPr>
                <w:color w:val="00B050"/>
                <w:sz w:val="18"/>
                <w:szCs w:val="18"/>
              </w:rPr>
            </w:pPr>
            <w:r w:rsidRPr="006B69F1">
              <w:rPr>
                <w:sz w:val="18"/>
                <w:szCs w:val="18"/>
              </w:rPr>
              <w:t>10</w:t>
            </w:r>
            <w:r>
              <w:rPr>
                <w:sz w:val="18"/>
                <w:szCs w:val="18"/>
              </w:rPr>
              <w:t>3</w:t>
            </w:r>
            <w:r w:rsidRPr="006B69F1">
              <w:rPr>
                <w:sz w:val="18"/>
                <w:szCs w:val="18"/>
              </w:rPr>
              <w:t>.</w:t>
            </w:r>
            <w:r>
              <w:rPr>
                <w:sz w:val="18"/>
                <w:szCs w:val="18"/>
              </w:rPr>
              <w:t>8</w:t>
            </w:r>
          </w:p>
        </w:tc>
        <w:tc>
          <w:tcPr>
            <w:tcW w:w="368" w:type="pct"/>
          </w:tcPr>
          <w:p w14:paraId="1DC795CF" w14:textId="3A351114" w:rsidR="008B197E" w:rsidRDefault="00A506CE" w:rsidP="00A506CE">
            <w:pPr>
              <w:spacing w:before="60" w:after="60"/>
              <w:rPr>
                <w:sz w:val="18"/>
                <w:szCs w:val="18"/>
              </w:rPr>
            </w:pPr>
            <w:r w:rsidRPr="006B69F1">
              <w:rPr>
                <w:sz w:val="18"/>
                <w:szCs w:val="18"/>
              </w:rPr>
              <w:t>3.</w:t>
            </w:r>
            <w:r w:rsidR="0021428B">
              <w:rPr>
                <w:sz w:val="18"/>
                <w:szCs w:val="18"/>
              </w:rPr>
              <w:t>18</w:t>
            </w:r>
          </w:p>
          <w:p w14:paraId="61ED1B64" w14:textId="77777777" w:rsidR="006620ED" w:rsidRDefault="006620ED" w:rsidP="00A506CE">
            <w:pPr>
              <w:spacing w:before="60" w:after="60"/>
              <w:rPr>
                <w:sz w:val="18"/>
                <w:szCs w:val="18"/>
              </w:rPr>
            </w:pPr>
          </w:p>
          <w:p w14:paraId="1EA2F709" w14:textId="6040B341" w:rsidR="00A506CE" w:rsidRPr="006C58DF" w:rsidRDefault="006620ED" w:rsidP="00A506CE">
            <w:pPr>
              <w:spacing w:before="60" w:after="60"/>
              <w:rPr>
                <w:color w:val="00B050"/>
                <w:sz w:val="18"/>
                <w:szCs w:val="18"/>
              </w:rPr>
            </w:pPr>
            <w:r>
              <w:rPr>
                <w:sz w:val="18"/>
                <w:szCs w:val="18"/>
              </w:rPr>
              <w:t>Repeatability (precision): No data.</w:t>
            </w:r>
          </w:p>
        </w:tc>
        <w:tc>
          <w:tcPr>
            <w:tcW w:w="616" w:type="pct"/>
          </w:tcPr>
          <w:p w14:paraId="6CEBC93E" w14:textId="6CD933EE" w:rsidR="00A506CE" w:rsidRPr="006C58DF" w:rsidRDefault="00A506CE" w:rsidP="00A506CE">
            <w:pPr>
              <w:spacing w:before="60" w:after="60"/>
              <w:rPr>
                <w:color w:val="00B050"/>
                <w:sz w:val="18"/>
                <w:szCs w:val="18"/>
              </w:rPr>
            </w:pPr>
            <w:r w:rsidRPr="006B69F1">
              <w:rPr>
                <w:sz w:val="18"/>
                <w:szCs w:val="18"/>
              </w:rPr>
              <w:t>n/a</w:t>
            </w:r>
          </w:p>
        </w:tc>
        <w:tc>
          <w:tcPr>
            <w:tcW w:w="535" w:type="pct"/>
            <w:vMerge/>
          </w:tcPr>
          <w:p w14:paraId="2C943979" w14:textId="77777777" w:rsidR="00A506CE" w:rsidRPr="00570D1A" w:rsidRDefault="00A506CE" w:rsidP="00A506CE">
            <w:pPr>
              <w:spacing w:before="60" w:after="60"/>
              <w:rPr>
                <w:color w:val="000000"/>
                <w:sz w:val="18"/>
                <w:szCs w:val="18"/>
              </w:rPr>
            </w:pPr>
          </w:p>
        </w:tc>
      </w:tr>
      <w:tr w:rsidR="00A506CE" w:rsidRPr="00570D1A" w14:paraId="218FCCE6" w14:textId="77777777" w:rsidTr="0021428B">
        <w:tc>
          <w:tcPr>
            <w:tcW w:w="567" w:type="pct"/>
            <w:shd w:val="clear" w:color="auto" w:fill="auto"/>
          </w:tcPr>
          <w:p w14:paraId="65C1DF1B" w14:textId="556CC724" w:rsidR="00A506CE" w:rsidRPr="00D759AB" w:rsidRDefault="00A506CE">
            <w:pPr>
              <w:spacing w:before="60" w:after="60"/>
              <w:rPr>
                <w:color w:val="00B050"/>
                <w:sz w:val="18"/>
                <w:szCs w:val="18"/>
              </w:rPr>
            </w:pPr>
            <w:r w:rsidRPr="00A305AE">
              <w:rPr>
                <w:color w:val="000000"/>
                <w:sz w:val="18"/>
                <w:szCs w:val="18"/>
                <w:lang w:val="en-US"/>
              </w:rPr>
              <w:t>Copper pyrithione (CAS No. 14915-37-8)</w:t>
            </w:r>
          </w:p>
        </w:tc>
        <w:tc>
          <w:tcPr>
            <w:tcW w:w="513" w:type="pct"/>
          </w:tcPr>
          <w:p w14:paraId="08FBADEB" w14:textId="77777777" w:rsidR="00A506CE" w:rsidRPr="00A506CE" w:rsidRDefault="00A506CE">
            <w:pPr>
              <w:spacing w:before="60" w:after="60"/>
              <w:rPr>
                <w:sz w:val="18"/>
                <w:szCs w:val="18"/>
              </w:rPr>
            </w:pPr>
            <w:r w:rsidRPr="00A506CE">
              <w:rPr>
                <w:sz w:val="18"/>
                <w:szCs w:val="18"/>
              </w:rPr>
              <w:t>ICP-MS</w:t>
            </w:r>
          </w:p>
          <w:p w14:paraId="0801295F" w14:textId="77777777" w:rsidR="00A506CE" w:rsidRPr="00A506CE" w:rsidRDefault="00A506CE">
            <w:pPr>
              <w:spacing w:before="60" w:after="60"/>
              <w:rPr>
                <w:sz w:val="18"/>
                <w:szCs w:val="18"/>
              </w:rPr>
            </w:pPr>
          </w:p>
          <w:p w14:paraId="5998F379" w14:textId="29EE5102" w:rsidR="00A506CE" w:rsidRPr="008B197E" w:rsidRDefault="00A506CE">
            <w:pPr>
              <w:spacing w:before="60" w:after="60"/>
              <w:rPr>
                <w:sz w:val="18"/>
                <w:szCs w:val="18"/>
              </w:rPr>
            </w:pPr>
            <w:r w:rsidRPr="00A506CE">
              <w:rPr>
                <w:sz w:val="18"/>
                <w:szCs w:val="18"/>
              </w:rPr>
              <w:t xml:space="preserve">Determination of </w:t>
            </w:r>
            <w:r w:rsidR="008B197E" w:rsidRPr="008B197E">
              <w:rPr>
                <w:sz w:val="18"/>
                <w:szCs w:val="18"/>
              </w:rPr>
              <w:t xml:space="preserve">total </w:t>
            </w:r>
            <w:r w:rsidR="008F5194">
              <w:rPr>
                <w:sz w:val="18"/>
                <w:szCs w:val="18"/>
              </w:rPr>
              <w:t>Cu</w:t>
            </w:r>
            <w:r w:rsidRPr="00A506CE">
              <w:rPr>
                <w:sz w:val="18"/>
                <w:szCs w:val="18"/>
              </w:rPr>
              <w:t xml:space="preserve"> in </w:t>
            </w:r>
            <w:r w:rsidR="008B197E" w:rsidRPr="008B197E">
              <w:rPr>
                <w:sz w:val="18"/>
                <w:szCs w:val="18"/>
              </w:rPr>
              <w:t xml:space="preserve">formulations with 2.5 % w/w CuPT </w:t>
            </w:r>
            <w:r w:rsidR="008B197E">
              <w:rPr>
                <w:sz w:val="18"/>
                <w:szCs w:val="18"/>
              </w:rPr>
              <w:t xml:space="preserve">(approx. </w:t>
            </w:r>
            <w:r w:rsidR="008B197E" w:rsidRPr="008F5194">
              <w:rPr>
                <w:sz w:val="18"/>
                <w:szCs w:val="18"/>
              </w:rPr>
              <w:t>0.5 %</w:t>
            </w:r>
            <w:r w:rsidR="008F5194" w:rsidRPr="008F5194">
              <w:rPr>
                <w:sz w:val="18"/>
                <w:szCs w:val="18"/>
              </w:rPr>
              <w:t xml:space="preserve"> w/w</w:t>
            </w:r>
            <w:r w:rsidR="008B197E" w:rsidRPr="008F5194">
              <w:rPr>
                <w:sz w:val="18"/>
                <w:szCs w:val="18"/>
              </w:rPr>
              <w:t xml:space="preserve"> Cu) (</w:t>
            </w:r>
            <w:r w:rsidR="00414D3E" w:rsidRPr="008F5194">
              <w:rPr>
                <w:sz w:val="18"/>
                <w:szCs w:val="18"/>
              </w:rPr>
              <w:t>equivalent</w:t>
            </w:r>
            <w:r w:rsidR="008B197E" w:rsidRPr="008F5194">
              <w:rPr>
                <w:sz w:val="18"/>
                <w:szCs w:val="18"/>
              </w:rPr>
              <w:t xml:space="preserve"> to </w:t>
            </w:r>
            <w:r w:rsidRPr="008F5194">
              <w:rPr>
                <w:sz w:val="18"/>
                <w:szCs w:val="18"/>
              </w:rPr>
              <w:t>Netwax NI Gold</w:t>
            </w:r>
            <w:r w:rsidR="008F5194" w:rsidRPr="008F5194">
              <w:rPr>
                <w:sz w:val="18"/>
                <w:szCs w:val="18"/>
                <w:vertAlign w:val="subscript"/>
              </w:rPr>
              <w:t>old</w:t>
            </w:r>
            <w:r w:rsidR="00B86287" w:rsidRPr="008F5194">
              <w:rPr>
                <w:sz w:val="18"/>
                <w:szCs w:val="18"/>
              </w:rPr>
              <w:t>)</w:t>
            </w:r>
            <w:r w:rsidRPr="008F5194">
              <w:rPr>
                <w:sz w:val="18"/>
                <w:szCs w:val="18"/>
              </w:rPr>
              <w:t xml:space="preserve"> </w:t>
            </w:r>
            <w:r w:rsidR="00CA6BD5" w:rsidRPr="008F5194">
              <w:rPr>
                <w:sz w:val="18"/>
                <w:szCs w:val="18"/>
              </w:rPr>
              <w:t xml:space="preserve">for </w:t>
            </w:r>
            <w:r w:rsidR="008F5194" w:rsidRPr="008F5194">
              <w:rPr>
                <w:sz w:val="18"/>
                <w:szCs w:val="18"/>
              </w:rPr>
              <w:t>recovery and</w:t>
            </w:r>
            <w:r w:rsidR="00CA6BD5" w:rsidRPr="008F5194">
              <w:rPr>
                <w:sz w:val="18"/>
                <w:szCs w:val="18"/>
              </w:rPr>
              <w:t xml:space="preserve"> </w:t>
            </w:r>
            <w:r w:rsidR="008F5194" w:rsidRPr="008F5194">
              <w:rPr>
                <w:sz w:val="18"/>
                <w:szCs w:val="18"/>
              </w:rPr>
              <w:t>with 18.0 % w/w Cu</w:t>
            </w:r>
            <w:r w:rsidR="008F5194" w:rsidRPr="008F5194">
              <w:rPr>
                <w:sz w:val="18"/>
                <w:szCs w:val="18"/>
                <w:vertAlign w:val="subscript"/>
              </w:rPr>
              <w:t>2</w:t>
            </w:r>
            <w:r w:rsidR="008F5194" w:rsidRPr="008F5194">
              <w:rPr>
                <w:sz w:val="18"/>
                <w:szCs w:val="18"/>
              </w:rPr>
              <w:t xml:space="preserve">O and 0.24 % w/w Cu-PT (approx.16 % w/w Cu) </w:t>
            </w:r>
            <w:r w:rsidR="00CA6BD5" w:rsidRPr="008F5194">
              <w:rPr>
                <w:sz w:val="18"/>
                <w:szCs w:val="18"/>
              </w:rPr>
              <w:t>(equivalent to</w:t>
            </w:r>
            <w:r w:rsidRPr="008F5194">
              <w:rPr>
                <w:sz w:val="18"/>
                <w:szCs w:val="18"/>
              </w:rPr>
              <w:t xml:space="preserve"> Netwax NI Gold </w:t>
            </w:r>
            <w:r w:rsidR="008B197E" w:rsidRPr="008F5194">
              <w:rPr>
                <w:sz w:val="18"/>
                <w:szCs w:val="18"/>
              </w:rPr>
              <w:t>Light)*</w:t>
            </w:r>
            <w:r w:rsidR="008F5194" w:rsidRPr="008F5194">
              <w:rPr>
                <w:sz w:val="18"/>
                <w:szCs w:val="18"/>
              </w:rPr>
              <w:t xml:space="preserve"> for precision</w:t>
            </w:r>
            <w:r w:rsidR="008F5194">
              <w:rPr>
                <w:sz w:val="18"/>
                <w:szCs w:val="18"/>
              </w:rPr>
              <w:t>.</w:t>
            </w:r>
          </w:p>
        </w:tc>
        <w:tc>
          <w:tcPr>
            <w:tcW w:w="475" w:type="pct"/>
          </w:tcPr>
          <w:p w14:paraId="45679E37" w14:textId="77777777" w:rsidR="00A506CE" w:rsidRDefault="008B197E">
            <w:pPr>
              <w:spacing w:before="60" w:after="60"/>
              <w:rPr>
                <w:sz w:val="18"/>
                <w:szCs w:val="18"/>
              </w:rPr>
            </w:pPr>
            <w:r w:rsidRPr="008B197E">
              <w:rPr>
                <w:sz w:val="18"/>
                <w:szCs w:val="18"/>
              </w:rPr>
              <w:t>n = 6</w:t>
            </w:r>
          </w:p>
          <w:p w14:paraId="74ADC289" w14:textId="77777777" w:rsidR="00844DDC" w:rsidRDefault="00844DDC">
            <w:pPr>
              <w:spacing w:before="60" w:after="60"/>
              <w:rPr>
                <w:sz w:val="18"/>
                <w:szCs w:val="18"/>
              </w:rPr>
            </w:pPr>
          </w:p>
          <w:p w14:paraId="5BC15740" w14:textId="1D2CFB70" w:rsidR="00A506CE" w:rsidRPr="008B197E" w:rsidRDefault="008F5194">
            <w:pPr>
              <w:spacing w:before="60" w:after="60"/>
              <w:rPr>
                <w:sz w:val="18"/>
                <w:szCs w:val="18"/>
              </w:rPr>
            </w:pPr>
            <w:r>
              <w:rPr>
                <w:sz w:val="18"/>
                <w:szCs w:val="18"/>
              </w:rPr>
              <w:t xml:space="preserve">1 </w:t>
            </w:r>
            <w:r w:rsidR="00844DDC">
              <w:rPr>
                <w:sz w:val="18"/>
                <w:szCs w:val="18"/>
              </w:rPr>
              <w:t>fortification level</w:t>
            </w:r>
            <w:r>
              <w:rPr>
                <w:sz w:val="18"/>
                <w:szCs w:val="18"/>
              </w:rPr>
              <w:t xml:space="preserve"> for recovery. </w:t>
            </w:r>
            <w:r w:rsidR="002004CA">
              <w:rPr>
                <w:sz w:val="18"/>
                <w:szCs w:val="18"/>
              </w:rPr>
              <w:t>100 %</w:t>
            </w:r>
          </w:p>
        </w:tc>
        <w:tc>
          <w:tcPr>
            <w:tcW w:w="727" w:type="pct"/>
            <w:vMerge/>
          </w:tcPr>
          <w:p w14:paraId="233D1A7A" w14:textId="77777777" w:rsidR="00A506CE" w:rsidRDefault="00A506CE">
            <w:pPr>
              <w:spacing w:before="60" w:after="60"/>
              <w:jc w:val="center"/>
              <w:rPr>
                <w:color w:val="00B050"/>
                <w:sz w:val="18"/>
                <w:szCs w:val="18"/>
              </w:rPr>
            </w:pPr>
          </w:p>
        </w:tc>
        <w:tc>
          <w:tcPr>
            <w:tcW w:w="483" w:type="pct"/>
            <w:vMerge/>
          </w:tcPr>
          <w:p w14:paraId="7A2D8732" w14:textId="77777777" w:rsidR="00A506CE" w:rsidRPr="00D759AB" w:rsidRDefault="00A506CE">
            <w:pPr>
              <w:spacing w:before="60" w:after="60"/>
              <w:rPr>
                <w:color w:val="00B050"/>
                <w:sz w:val="18"/>
                <w:szCs w:val="18"/>
              </w:rPr>
            </w:pPr>
          </w:p>
        </w:tc>
        <w:tc>
          <w:tcPr>
            <w:tcW w:w="390" w:type="pct"/>
          </w:tcPr>
          <w:p w14:paraId="3FA870F1" w14:textId="37CD7CA6" w:rsidR="00A506CE" w:rsidRPr="008B197E" w:rsidRDefault="008B197E">
            <w:pPr>
              <w:rPr>
                <w:sz w:val="18"/>
                <w:szCs w:val="18"/>
              </w:rPr>
            </w:pPr>
            <w:r w:rsidRPr="008B197E">
              <w:rPr>
                <w:sz w:val="18"/>
                <w:szCs w:val="18"/>
              </w:rPr>
              <w:t>105.7 – 114.4</w:t>
            </w:r>
          </w:p>
        </w:tc>
        <w:tc>
          <w:tcPr>
            <w:tcW w:w="326" w:type="pct"/>
          </w:tcPr>
          <w:p w14:paraId="3C01970E" w14:textId="1B09BEF0" w:rsidR="00A506CE" w:rsidRPr="008B197E" w:rsidRDefault="008B197E">
            <w:pPr>
              <w:rPr>
                <w:sz w:val="18"/>
                <w:szCs w:val="18"/>
              </w:rPr>
            </w:pPr>
            <w:r w:rsidRPr="008B197E">
              <w:rPr>
                <w:sz w:val="18"/>
                <w:szCs w:val="18"/>
              </w:rPr>
              <w:t>110</w:t>
            </w:r>
          </w:p>
        </w:tc>
        <w:tc>
          <w:tcPr>
            <w:tcW w:w="368" w:type="pct"/>
          </w:tcPr>
          <w:p w14:paraId="7D59F53A" w14:textId="0A4582BD" w:rsidR="008B197E" w:rsidRDefault="003D70E0">
            <w:pPr>
              <w:spacing w:before="60" w:after="60"/>
              <w:rPr>
                <w:sz w:val="18"/>
                <w:szCs w:val="18"/>
              </w:rPr>
            </w:pPr>
            <w:r>
              <w:rPr>
                <w:sz w:val="18"/>
                <w:szCs w:val="18"/>
              </w:rPr>
              <w:t>2.81</w:t>
            </w:r>
          </w:p>
          <w:p w14:paraId="4B08D5DE" w14:textId="77777777" w:rsidR="006620ED" w:rsidRDefault="006620ED">
            <w:pPr>
              <w:spacing w:before="60" w:after="60"/>
              <w:rPr>
                <w:sz w:val="18"/>
                <w:szCs w:val="18"/>
              </w:rPr>
            </w:pPr>
          </w:p>
          <w:p w14:paraId="39011F85" w14:textId="77777777" w:rsidR="006620ED" w:rsidRDefault="006620ED">
            <w:pPr>
              <w:spacing w:before="60" w:after="60"/>
              <w:rPr>
                <w:sz w:val="18"/>
                <w:szCs w:val="18"/>
              </w:rPr>
            </w:pPr>
            <w:r>
              <w:rPr>
                <w:sz w:val="18"/>
                <w:szCs w:val="18"/>
              </w:rPr>
              <w:t>Repeatability (precision): RSD = 1.22</w:t>
            </w:r>
          </w:p>
          <w:p w14:paraId="6A04026C" w14:textId="058A8DE2" w:rsidR="006620ED" w:rsidRPr="009D48AF" w:rsidRDefault="006620ED" w:rsidP="006620ED">
            <w:pPr>
              <w:spacing w:before="60" w:after="60"/>
              <w:rPr>
                <w:sz w:val="18"/>
                <w:szCs w:val="18"/>
              </w:rPr>
            </w:pPr>
            <w:r w:rsidRPr="009D48AF">
              <w:rPr>
                <w:sz w:val="18"/>
                <w:szCs w:val="18"/>
              </w:rPr>
              <w:t>RSD</w:t>
            </w:r>
            <w:r w:rsidRPr="009D48AF">
              <w:rPr>
                <w:sz w:val="18"/>
                <w:szCs w:val="18"/>
                <w:vertAlign w:val="subscript"/>
              </w:rPr>
              <w:t>r</w:t>
            </w:r>
            <w:r w:rsidRPr="009D48AF">
              <w:rPr>
                <w:sz w:val="18"/>
                <w:szCs w:val="18"/>
              </w:rPr>
              <w:t xml:space="preserve"> = </w:t>
            </w:r>
            <w:r>
              <w:rPr>
                <w:sz w:val="18"/>
                <w:szCs w:val="18"/>
              </w:rPr>
              <w:t>1.76</w:t>
            </w:r>
          </w:p>
          <w:p w14:paraId="36DDCBFE" w14:textId="77777777" w:rsidR="006620ED" w:rsidRPr="009D48AF" w:rsidRDefault="006620ED" w:rsidP="006620ED">
            <w:pPr>
              <w:spacing w:before="60" w:after="60"/>
              <w:rPr>
                <w:sz w:val="18"/>
                <w:szCs w:val="18"/>
              </w:rPr>
            </w:pPr>
          </w:p>
          <w:p w14:paraId="08592743" w14:textId="75E7922E" w:rsidR="006620ED" w:rsidRDefault="006620ED" w:rsidP="006620ED">
            <w:pPr>
              <w:spacing w:before="60" w:after="60"/>
              <w:rPr>
                <w:sz w:val="18"/>
                <w:szCs w:val="18"/>
              </w:rPr>
            </w:pPr>
            <w:r w:rsidRPr="009D48AF">
              <w:rPr>
                <w:sz w:val="18"/>
                <w:szCs w:val="18"/>
              </w:rPr>
              <w:t>RSD&lt;RSD</w:t>
            </w:r>
            <w:r w:rsidRPr="009D48AF">
              <w:rPr>
                <w:sz w:val="18"/>
                <w:szCs w:val="18"/>
                <w:vertAlign w:val="subscript"/>
              </w:rPr>
              <w:t>r</w:t>
            </w:r>
          </w:p>
          <w:p w14:paraId="240CD532" w14:textId="7B22FD37" w:rsidR="00A506CE" w:rsidRPr="008B197E" w:rsidRDefault="00A506CE">
            <w:pPr>
              <w:spacing w:before="60" w:after="60"/>
              <w:rPr>
                <w:sz w:val="18"/>
                <w:szCs w:val="18"/>
              </w:rPr>
            </w:pPr>
          </w:p>
        </w:tc>
        <w:tc>
          <w:tcPr>
            <w:tcW w:w="616" w:type="pct"/>
          </w:tcPr>
          <w:p w14:paraId="1B5BA23A" w14:textId="26F40027" w:rsidR="00A506CE" w:rsidRPr="008B197E" w:rsidRDefault="008B197E">
            <w:pPr>
              <w:spacing w:before="60" w:after="60"/>
              <w:rPr>
                <w:sz w:val="18"/>
                <w:szCs w:val="18"/>
              </w:rPr>
            </w:pPr>
            <w:r w:rsidRPr="008B197E">
              <w:rPr>
                <w:sz w:val="18"/>
                <w:szCs w:val="18"/>
              </w:rPr>
              <w:t>n/a</w:t>
            </w:r>
          </w:p>
        </w:tc>
        <w:tc>
          <w:tcPr>
            <w:tcW w:w="535" w:type="pct"/>
            <w:vMerge/>
          </w:tcPr>
          <w:p w14:paraId="256B545A" w14:textId="77777777" w:rsidR="00A506CE" w:rsidRPr="00D759AB" w:rsidRDefault="00A506CE">
            <w:pPr>
              <w:spacing w:before="60" w:after="60"/>
              <w:rPr>
                <w:color w:val="00B050"/>
                <w:sz w:val="18"/>
                <w:szCs w:val="18"/>
              </w:rPr>
            </w:pPr>
          </w:p>
        </w:tc>
      </w:tr>
      <w:tr w:rsidR="00A56DBD" w:rsidRPr="00570D1A" w14:paraId="181331A0" w14:textId="77777777" w:rsidTr="0021428B">
        <w:tc>
          <w:tcPr>
            <w:tcW w:w="567" w:type="pct"/>
            <w:shd w:val="clear" w:color="auto" w:fill="auto"/>
          </w:tcPr>
          <w:p w14:paraId="0AADE1CC" w14:textId="53E5D1AB" w:rsidR="00A56DBD" w:rsidRPr="00D759AB" w:rsidRDefault="00AD4C38">
            <w:pPr>
              <w:spacing w:before="60" w:after="60"/>
              <w:rPr>
                <w:color w:val="00B050"/>
                <w:sz w:val="18"/>
                <w:szCs w:val="18"/>
              </w:rPr>
            </w:pPr>
            <w:r w:rsidRPr="00A305AE">
              <w:rPr>
                <w:color w:val="000000"/>
                <w:sz w:val="18"/>
                <w:szCs w:val="18"/>
                <w:lang w:val="en-US"/>
              </w:rPr>
              <w:t>Copper pyrithione (CAS No. 14915-37-8)</w:t>
            </w:r>
          </w:p>
        </w:tc>
        <w:tc>
          <w:tcPr>
            <w:tcW w:w="513" w:type="pct"/>
          </w:tcPr>
          <w:p w14:paraId="4BFAAAFC" w14:textId="77777777" w:rsidR="00AD4C38" w:rsidRPr="006620ED" w:rsidRDefault="00A56DBD">
            <w:pPr>
              <w:spacing w:before="60" w:after="60"/>
              <w:rPr>
                <w:sz w:val="18"/>
                <w:szCs w:val="18"/>
              </w:rPr>
            </w:pPr>
            <w:r w:rsidRPr="006620ED">
              <w:rPr>
                <w:sz w:val="18"/>
                <w:szCs w:val="18"/>
              </w:rPr>
              <w:t>HPLC-UV</w:t>
            </w:r>
          </w:p>
          <w:p w14:paraId="0B10224F" w14:textId="77777777" w:rsidR="00AD4C38" w:rsidRPr="00E16E0B" w:rsidRDefault="00AD4C38">
            <w:pPr>
              <w:spacing w:before="60" w:after="60"/>
              <w:rPr>
                <w:sz w:val="18"/>
                <w:szCs w:val="18"/>
              </w:rPr>
            </w:pPr>
          </w:p>
          <w:p w14:paraId="4BBBFF5D" w14:textId="07DA6568" w:rsidR="00A56DBD" w:rsidRPr="00E16E0B" w:rsidRDefault="00AD4C38">
            <w:pPr>
              <w:spacing w:before="60" w:after="60"/>
              <w:rPr>
                <w:sz w:val="18"/>
                <w:szCs w:val="18"/>
              </w:rPr>
            </w:pPr>
            <w:r w:rsidRPr="00E16E0B">
              <w:rPr>
                <w:sz w:val="18"/>
                <w:szCs w:val="18"/>
              </w:rPr>
              <w:t xml:space="preserve">Determination of </w:t>
            </w:r>
            <w:r w:rsidR="008F5194">
              <w:rPr>
                <w:sz w:val="18"/>
                <w:szCs w:val="18"/>
              </w:rPr>
              <w:t>CuPT</w:t>
            </w:r>
            <w:r w:rsidRPr="00E16E0B">
              <w:rPr>
                <w:sz w:val="18"/>
                <w:szCs w:val="18"/>
              </w:rPr>
              <w:t xml:space="preserve"> in formulations with 0.24% w/w </w:t>
            </w:r>
            <w:r w:rsidR="00E16E0B" w:rsidRPr="00E16E0B">
              <w:rPr>
                <w:sz w:val="18"/>
                <w:szCs w:val="18"/>
              </w:rPr>
              <w:t>CuPT</w:t>
            </w:r>
          </w:p>
        </w:tc>
        <w:tc>
          <w:tcPr>
            <w:tcW w:w="475" w:type="pct"/>
            <w:vMerge w:val="restart"/>
          </w:tcPr>
          <w:p w14:paraId="2C462B46" w14:textId="77777777" w:rsidR="00CA6BD5" w:rsidRDefault="00414D3E">
            <w:pPr>
              <w:spacing w:before="60" w:after="60"/>
              <w:rPr>
                <w:sz w:val="18"/>
                <w:szCs w:val="18"/>
              </w:rPr>
            </w:pPr>
            <w:r w:rsidRPr="00414D3E">
              <w:rPr>
                <w:sz w:val="18"/>
                <w:szCs w:val="18"/>
              </w:rPr>
              <w:t xml:space="preserve">n = </w:t>
            </w:r>
            <w:r w:rsidR="00A56DBD" w:rsidRPr="00414D3E">
              <w:rPr>
                <w:sz w:val="18"/>
                <w:szCs w:val="18"/>
              </w:rPr>
              <w:t>6</w:t>
            </w:r>
          </w:p>
          <w:p w14:paraId="6ED5496E" w14:textId="77777777" w:rsidR="00CA6BD5" w:rsidRDefault="00CA6BD5">
            <w:pPr>
              <w:spacing w:before="60" w:after="60"/>
              <w:rPr>
                <w:sz w:val="18"/>
                <w:szCs w:val="18"/>
              </w:rPr>
            </w:pPr>
          </w:p>
          <w:p w14:paraId="260A4B9A" w14:textId="05B9ED2A" w:rsidR="00CA6BD5" w:rsidRPr="00414D3E" w:rsidRDefault="002004CA">
            <w:pPr>
              <w:spacing w:before="60" w:after="60"/>
              <w:rPr>
                <w:sz w:val="18"/>
                <w:szCs w:val="18"/>
              </w:rPr>
            </w:pPr>
            <w:r>
              <w:rPr>
                <w:sz w:val="18"/>
                <w:szCs w:val="18"/>
              </w:rPr>
              <w:t xml:space="preserve">1 </w:t>
            </w:r>
            <w:r w:rsidR="00CA6BD5">
              <w:rPr>
                <w:sz w:val="18"/>
                <w:szCs w:val="18"/>
              </w:rPr>
              <w:t>fortification level</w:t>
            </w:r>
            <w:r>
              <w:rPr>
                <w:sz w:val="18"/>
                <w:szCs w:val="18"/>
              </w:rPr>
              <w:t>. 100 %</w:t>
            </w:r>
          </w:p>
          <w:p w14:paraId="064082B9" w14:textId="313D4B18" w:rsidR="00A56DBD" w:rsidRPr="00414D3E" w:rsidRDefault="00A56DBD">
            <w:pPr>
              <w:spacing w:before="60" w:after="60"/>
              <w:rPr>
                <w:sz w:val="18"/>
                <w:szCs w:val="18"/>
              </w:rPr>
            </w:pPr>
          </w:p>
        </w:tc>
        <w:tc>
          <w:tcPr>
            <w:tcW w:w="727" w:type="pct"/>
            <w:vMerge w:val="restart"/>
          </w:tcPr>
          <w:p w14:paraId="360A2C63" w14:textId="747ADFE4" w:rsidR="00A56DBD" w:rsidRPr="00414D3E" w:rsidRDefault="00414D3E" w:rsidP="003F23D6">
            <w:pPr>
              <w:spacing w:before="60" w:after="60"/>
              <w:rPr>
                <w:sz w:val="18"/>
                <w:szCs w:val="18"/>
              </w:rPr>
            </w:pPr>
            <w:r w:rsidRPr="00414D3E">
              <w:rPr>
                <w:sz w:val="18"/>
                <w:szCs w:val="18"/>
              </w:rPr>
              <w:t xml:space="preserve">Linear range from </w:t>
            </w:r>
            <w:r w:rsidR="00A56DBD" w:rsidRPr="00414D3E">
              <w:rPr>
                <w:sz w:val="18"/>
                <w:szCs w:val="18"/>
              </w:rPr>
              <w:t>0.0125 to 0.1</w:t>
            </w:r>
            <w:r w:rsidRPr="00414D3E">
              <w:rPr>
                <w:sz w:val="18"/>
                <w:szCs w:val="18"/>
              </w:rPr>
              <w:t>497</w:t>
            </w:r>
            <w:r w:rsidR="00A56DBD" w:rsidRPr="00414D3E">
              <w:rPr>
                <w:sz w:val="18"/>
                <w:szCs w:val="18"/>
              </w:rPr>
              <w:t xml:space="preserve"> ppm</w:t>
            </w:r>
            <w:r w:rsidRPr="00414D3E">
              <w:rPr>
                <w:sz w:val="18"/>
                <w:szCs w:val="18"/>
              </w:rPr>
              <w:t xml:space="preserve"> CuPT; 7 calibration standards. </w:t>
            </w:r>
            <w:r w:rsidR="00A56DBD" w:rsidRPr="00414D3E">
              <w:rPr>
                <w:sz w:val="18"/>
                <w:szCs w:val="18"/>
              </w:rPr>
              <w:t xml:space="preserve"> </w:t>
            </w:r>
          </w:p>
          <w:p w14:paraId="54C6AE58" w14:textId="77777777" w:rsidR="00414D3E" w:rsidRPr="00414D3E" w:rsidRDefault="00414D3E" w:rsidP="003F23D6">
            <w:pPr>
              <w:spacing w:before="60" w:after="60"/>
              <w:rPr>
                <w:sz w:val="18"/>
                <w:szCs w:val="18"/>
              </w:rPr>
            </w:pPr>
          </w:p>
          <w:p w14:paraId="73E3A5A2" w14:textId="5D91E4CD" w:rsidR="00A56DBD" w:rsidRPr="00414D3E" w:rsidRDefault="00414D3E" w:rsidP="003F23D6">
            <w:pPr>
              <w:spacing w:before="60" w:after="60"/>
              <w:rPr>
                <w:sz w:val="18"/>
                <w:szCs w:val="18"/>
              </w:rPr>
            </w:pPr>
            <w:r w:rsidRPr="00414D3E">
              <w:rPr>
                <w:sz w:val="18"/>
                <w:szCs w:val="18"/>
              </w:rPr>
              <w:t>r = 0.9999; slope = 47324.0; intercept = -22.034</w:t>
            </w:r>
          </w:p>
        </w:tc>
        <w:tc>
          <w:tcPr>
            <w:tcW w:w="483" w:type="pct"/>
            <w:vMerge w:val="restart"/>
          </w:tcPr>
          <w:p w14:paraId="7F561B0E" w14:textId="25C63897" w:rsidR="00A56DBD" w:rsidRPr="00D759AB" w:rsidRDefault="00A56DBD">
            <w:pPr>
              <w:spacing w:before="60" w:after="60"/>
              <w:rPr>
                <w:color w:val="00B050"/>
                <w:sz w:val="18"/>
                <w:szCs w:val="18"/>
              </w:rPr>
            </w:pPr>
            <w:r w:rsidRPr="006620ED">
              <w:rPr>
                <w:sz w:val="18"/>
                <w:szCs w:val="18"/>
              </w:rPr>
              <w:t>No analyte interferences were observed</w:t>
            </w:r>
            <w:r w:rsidR="006620ED" w:rsidRPr="006620ED">
              <w:rPr>
                <w:sz w:val="18"/>
                <w:szCs w:val="18"/>
              </w:rPr>
              <w:t xml:space="preserve">. </w:t>
            </w:r>
          </w:p>
        </w:tc>
        <w:tc>
          <w:tcPr>
            <w:tcW w:w="390" w:type="pct"/>
          </w:tcPr>
          <w:p w14:paraId="2558D4CF" w14:textId="77777777" w:rsidR="00A56DBD" w:rsidRPr="006620ED" w:rsidRDefault="00A56DBD">
            <w:pPr>
              <w:rPr>
                <w:sz w:val="18"/>
                <w:szCs w:val="18"/>
              </w:rPr>
            </w:pPr>
            <w:r w:rsidRPr="006620ED">
              <w:rPr>
                <w:sz w:val="18"/>
                <w:szCs w:val="18"/>
              </w:rPr>
              <w:t>99.5 -101.4</w:t>
            </w:r>
          </w:p>
          <w:p w14:paraId="5BE8D241" w14:textId="77777777" w:rsidR="00A56DBD" w:rsidRPr="00EF71F5" w:rsidRDefault="00A56DBD">
            <w:pPr>
              <w:spacing w:before="60" w:after="60"/>
              <w:rPr>
                <w:color w:val="00B050"/>
                <w:sz w:val="18"/>
                <w:szCs w:val="18"/>
              </w:rPr>
            </w:pPr>
          </w:p>
        </w:tc>
        <w:tc>
          <w:tcPr>
            <w:tcW w:w="326" w:type="pct"/>
          </w:tcPr>
          <w:p w14:paraId="0DD6E547" w14:textId="77777777" w:rsidR="00A56DBD" w:rsidRPr="006620ED" w:rsidRDefault="00A56DBD">
            <w:pPr>
              <w:rPr>
                <w:sz w:val="18"/>
                <w:szCs w:val="18"/>
              </w:rPr>
            </w:pPr>
            <w:r w:rsidRPr="006620ED">
              <w:rPr>
                <w:sz w:val="18"/>
                <w:szCs w:val="18"/>
              </w:rPr>
              <w:t>100.3</w:t>
            </w:r>
          </w:p>
          <w:p w14:paraId="08268A38" w14:textId="77777777" w:rsidR="00A56DBD" w:rsidRPr="00EF71F5" w:rsidRDefault="00A56DBD">
            <w:pPr>
              <w:spacing w:before="60" w:after="60"/>
              <w:rPr>
                <w:color w:val="00B050"/>
                <w:sz w:val="18"/>
                <w:szCs w:val="18"/>
              </w:rPr>
            </w:pPr>
          </w:p>
        </w:tc>
        <w:tc>
          <w:tcPr>
            <w:tcW w:w="368" w:type="pct"/>
          </w:tcPr>
          <w:p w14:paraId="5E009815" w14:textId="01584DF6" w:rsidR="00A56DBD" w:rsidRPr="00E16E0B" w:rsidRDefault="00A56DBD">
            <w:pPr>
              <w:spacing w:before="60" w:after="60"/>
              <w:rPr>
                <w:sz w:val="18"/>
                <w:szCs w:val="18"/>
              </w:rPr>
            </w:pPr>
            <w:r w:rsidRPr="00E16E0B">
              <w:rPr>
                <w:sz w:val="18"/>
                <w:szCs w:val="18"/>
              </w:rPr>
              <w:t>0.7</w:t>
            </w:r>
            <w:r w:rsidR="00E16E0B" w:rsidRPr="00E16E0B">
              <w:rPr>
                <w:sz w:val="18"/>
                <w:szCs w:val="18"/>
              </w:rPr>
              <w:t>80</w:t>
            </w:r>
          </w:p>
          <w:p w14:paraId="782CB49B" w14:textId="77777777" w:rsidR="006620ED" w:rsidRDefault="006620ED">
            <w:pPr>
              <w:spacing w:before="60" w:after="60"/>
              <w:rPr>
                <w:color w:val="00B050"/>
                <w:sz w:val="18"/>
                <w:szCs w:val="18"/>
              </w:rPr>
            </w:pPr>
          </w:p>
          <w:p w14:paraId="66199179" w14:textId="110F7425" w:rsidR="006620ED" w:rsidRPr="006620ED" w:rsidRDefault="006620ED" w:rsidP="006620ED">
            <w:pPr>
              <w:spacing w:before="60" w:after="60"/>
              <w:rPr>
                <w:sz w:val="18"/>
                <w:szCs w:val="18"/>
              </w:rPr>
            </w:pPr>
            <w:r w:rsidRPr="006620ED">
              <w:rPr>
                <w:sz w:val="18"/>
                <w:szCs w:val="18"/>
              </w:rPr>
              <w:t>Repeatability (precision):</w:t>
            </w:r>
          </w:p>
          <w:p w14:paraId="7DEEAFD6" w14:textId="54FDC481" w:rsidR="006620ED" w:rsidRPr="006620ED" w:rsidRDefault="006620ED" w:rsidP="006620ED">
            <w:pPr>
              <w:spacing w:before="60" w:after="60"/>
              <w:rPr>
                <w:sz w:val="18"/>
                <w:szCs w:val="18"/>
              </w:rPr>
            </w:pPr>
            <w:r w:rsidRPr="006620ED">
              <w:rPr>
                <w:sz w:val="18"/>
                <w:szCs w:val="18"/>
              </w:rPr>
              <w:t>RSD = 0.78</w:t>
            </w:r>
          </w:p>
          <w:p w14:paraId="48DC9FA0" w14:textId="0D68C786" w:rsidR="006620ED" w:rsidRPr="006620ED" w:rsidRDefault="006620ED" w:rsidP="006620ED">
            <w:pPr>
              <w:spacing w:before="60" w:after="60"/>
              <w:rPr>
                <w:sz w:val="18"/>
                <w:szCs w:val="18"/>
              </w:rPr>
            </w:pPr>
            <w:r w:rsidRPr="006620ED">
              <w:rPr>
                <w:sz w:val="18"/>
                <w:szCs w:val="18"/>
              </w:rPr>
              <w:t>RSD</w:t>
            </w:r>
            <w:r w:rsidRPr="006620ED">
              <w:rPr>
                <w:sz w:val="18"/>
                <w:szCs w:val="18"/>
                <w:vertAlign w:val="subscript"/>
              </w:rPr>
              <w:t>r</w:t>
            </w:r>
            <w:r w:rsidRPr="006620ED">
              <w:rPr>
                <w:sz w:val="18"/>
                <w:szCs w:val="18"/>
              </w:rPr>
              <w:t xml:space="preserve"> = 3.30</w:t>
            </w:r>
          </w:p>
          <w:p w14:paraId="52E492C4" w14:textId="77777777" w:rsidR="006620ED" w:rsidRPr="006620ED" w:rsidRDefault="006620ED" w:rsidP="006620ED">
            <w:pPr>
              <w:spacing w:before="60" w:after="60"/>
              <w:rPr>
                <w:sz w:val="18"/>
                <w:szCs w:val="18"/>
              </w:rPr>
            </w:pPr>
          </w:p>
          <w:p w14:paraId="49914D60" w14:textId="25DF5AA5" w:rsidR="00A56DBD" w:rsidRPr="00EF71F5" w:rsidRDefault="006620ED">
            <w:pPr>
              <w:spacing w:before="60" w:after="60"/>
              <w:rPr>
                <w:color w:val="00B050"/>
                <w:sz w:val="18"/>
                <w:szCs w:val="18"/>
              </w:rPr>
            </w:pPr>
            <w:r w:rsidRPr="006620ED">
              <w:rPr>
                <w:sz w:val="18"/>
                <w:szCs w:val="18"/>
              </w:rPr>
              <w:t>RSD&lt;RSD</w:t>
            </w:r>
            <w:r w:rsidRPr="006620ED">
              <w:rPr>
                <w:sz w:val="18"/>
                <w:szCs w:val="18"/>
                <w:vertAlign w:val="subscript"/>
              </w:rPr>
              <w:t>r</w:t>
            </w:r>
          </w:p>
        </w:tc>
        <w:tc>
          <w:tcPr>
            <w:tcW w:w="616" w:type="pct"/>
            <w:vMerge w:val="restart"/>
          </w:tcPr>
          <w:p w14:paraId="66523D34" w14:textId="77777777" w:rsidR="00A56DBD" w:rsidRPr="00570D1A" w:rsidRDefault="00A56DBD">
            <w:pPr>
              <w:spacing w:before="60" w:after="60"/>
              <w:rPr>
                <w:color w:val="000000"/>
                <w:sz w:val="18"/>
                <w:szCs w:val="18"/>
              </w:rPr>
            </w:pPr>
          </w:p>
        </w:tc>
        <w:tc>
          <w:tcPr>
            <w:tcW w:w="535" w:type="pct"/>
            <w:vMerge w:val="restart"/>
          </w:tcPr>
          <w:p w14:paraId="7C02F237" w14:textId="77777777" w:rsidR="00A56DBD" w:rsidRPr="003D086C" w:rsidRDefault="00A56DBD">
            <w:pPr>
              <w:spacing w:before="60" w:after="60"/>
              <w:rPr>
                <w:color w:val="00B050"/>
                <w:sz w:val="18"/>
                <w:szCs w:val="18"/>
              </w:rPr>
            </w:pPr>
            <w:r w:rsidRPr="00E752A0">
              <w:rPr>
                <w:sz w:val="18"/>
                <w:szCs w:val="18"/>
              </w:rPr>
              <w:t>Wiles, J. (2018) Validation of method for the determination of copper pyrithione in Netwax formulations; CEMAS Report No. CEMR- 8407; 29 November 2018</w:t>
            </w:r>
          </w:p>
        </w:tc>
      </w:tr>
      <w:tr w:rsidR="00A56DBD" w:rsidRPr="00570D1A" w14:paraId="6468ABAF" w14:textId="77777777" w:rsidTr="0021428B">
        <w:tc>
          <w:tcPr>
            <w:tcW w:w="567" w:type="pct"/>
            <w:shd w:val="clear" w:color="auto" w:fill="auto"/>
          </w:tcPr>
          <w:p w14:paraId="0E45CAE0" w14:textId="64887C01" w:rsidR="00A56DBD" w:rsidRPr="00871460" w:rsidRDefault="00AD4C38">
            <w:pPr>
              <w:spacing w:before="60" w:after="60"/>
              <w:rPr>
                <w:color w:val="00B050"/>
                <w:sz w:val="18"/>
                <w:szCs w:val="18"/>
              </w:rPr>
            </w:pPr>
            <w:r w:rsidRPr="00A305AE">
              <w:rPr>
                <w:color w:val="000000"/>
                <w:sz w:val="18"/>
                <w:szCs w:val="18"/>
                <w:lang w:val="en-US"/>
              </w:rPr>
              <w:t>Copper pyrithione (CAS No. 14915-37-8)</w:t>
            </w:r>
          </w:p>
        </w:tc>
        <w:tc>
          <w:tcPr>
            <w:tcW w:w="513" w:type="pct"/>
          </w:tcPr>
          <w:p w14:paraId="24DFA0F8" w14:textId="77777777" w:rsidR="00A56DBD" w:rsidRPr="006620ED" w:rsidRDefault="00AD4C38">
            <w:pPr>
              <w:spacing w:before="60" w:after="60"/>
              <w:rPr>
                <w:sz w:val="18"/>
                <w:szCs w:val="18"/>
              </w:rPr>
            </w:pPr>
            <w:r w:rsidRPr="006620ED">
              <w:rPr>
                <w:sz w:val="18"/>
                <w:szCs w:val="18"/>
              </w:rPr>
              <w:t>HPLC-UV</w:t>
            </w:r>
          </w:p>
          <w:p w14:paraId="53BF0DCD" w14:textId="77777777" w:rsidR="00AD4C38" w:rsidRPr="00E16E0B" w:rsidRDefault="00AD4C38">
            <w:pPr>
              <w:spacing w:before="60" w:after="60"/>
              <w:rPr>
                <w:sz w:val="18"/>
                <w:szCs w:val="18"/>
              </w:rPr>
            </w:pPr>
          </w:p>
          <w:p w14:paraId="26849FF6" w14:textId="2065941C" w:rsidR="00A56DBD" w:rsidRPr="00E16E0B" w:rsidRDefault="00AD4C38">
            <w:pPr>
              <w:spacing w:before="60" w:after="60"/>
              <w:rPr>
                <w:sz w:val="18"/>
                <w:szCs w:val="18"/>
              </w:rPr>
            </w:pPr>
            <w:r w:rsidRPr="00E16E0B">
              <w:rPr>
                <w:sz w:val="18"/>
                <w:szCs w:val="18"/>
              </w:rPr>
              <w:t xml:space="preserve">Determination of </w:t>
            </w:r>
            <w:r w:rsidR="008F5194">
              <w:rPr>
                <w:sz w:val="18"/>
                <w:szCs w:val="18"/>
              </w:rPr>
              <w:t>CuPT</w:t>
            </w:r>
            <w:r w:rsidRPr="00E16E0B">
              <w:rPr>
                <w:sz w:val="18"/>
                <w:szCs w:val="18"/>
              </w:rPr>
              <w:t xml:space="preserve"> in formulations with 2.5% w/w </w:t>
            </w:r>
            <w:r w:rsidR="00E16E0B" w:rsidRPr="00E16E0B">
              <w:rPr>
                <w:sz w:val="18"/>
                <w:szCs w:val="18"/>
              </w:rPr>
              <w:t>CuPT</w:t>
            </w:r>
          </w:p>
        </w:tc>
        <w:tc>
          <w:tcPr>
            <w:tcW w:w="475" w:type="pct"/>
            <w:vMerge/>
          </w:tcPr>
          <w:p w14:paraId="48F956C4" w14:textId="25E1CF9B" w:rsidR="00A56DBD" w:rsidRPr="00EF71F5" w:rsidRDefault="00A56DBD">
            <w:pPr>
              <w:spacing w:before="60" w:after="60"/>
              <w:rPr>
                <w:color w:val="00B050"/>
                <w:sz w:val="18"/>
                <w:szCs w:val="18"/>
              </w:rPr>
            </w:pPr>
          </w:p>
        </w:tc>
        <w:tc>
          <w:tcPr>
            <w:tcW w:w="727" w:type="pct"/>
            <w:vMerge/>
          </w:tcPr>
          <w:p w14:paraId="20827219" w14:textId="77777777" w:rsidR="00A56DBD" w:rsidRPr="00EF71F5" w:rsidRDefault="00A56DBD">
            <w:pPr>
              <w:spacing w:before="60" w:after="60"/>
              <w:rPr>
                <w:color w:val="00B050"/>
                <w:sz w:val="18"/>
                <w:szCs w:val="18"/>
              </w:rPr>
            </w:pPr>
          </w:p>
        </w:tc>
        <w:tc>
          <w:tcPr>
            <w:tcW w:w="483" w:type="pct"/>
            <w:vMerge/>
          </w:tcPr>
          <w:p w14:paraId="475FFB34" w14:textId="77777777" w:rsidR="00A56DBD" w:rsidRPr="00EF71F5" w:rsidRDefault="00A56DBD">
            <w:pPr>
              <w:spacing w:before="60" w:after="60"/>
              <w:rPr>
                <w:color w:val="00B050"/>
                <w:sz w:val="18"/>
                <w:szCs w:val="18"/>
              </w:rPr>
            </w:pPr>
          </w:p>
        </w:tc>
        <w:tc>
          <w:tcPr>
            <w:tcW w:w="390" w:type="pct"/>
          </w:tcPr>
          <w:p w14:paraId="4834D6BA" w14:textId="77777777" w:rsidR="00A56DBD" w:rsidRPr="006620ED" w:rsidRDefault="00A56DBD">
            <w:pPr>
              <w:spacing w:before="60" w:after="60"/>
              <w:rPr>
                <w:sz w:val="18"/>
                <w:szCs w:val="18"/>
              </w:rPr>
            </w:pPr>
            <w:r w:rsidRPr="006620ED">
              <w:rPr>
                <w:sz w:val="18"/>
                <w:szCs w:val="18"/>
              </w:rPr>
              <w:t>98.6-</w:t>
            </w:r>
          </w:p>
          <w:p w14:paraId="2E1E796F" w14:textId="77777777" w:rsidR="00A56DBD" w:rsidRPr="006620ED" w:rsidRDefault="00A56DBD">
            <w:pPr>
              <w:spacing w:before="60" w:after="60"/>
              <w:rPr>
                <w:sz w:val="18"/>
                <w:szCs w:val="18"/>
              </w:rPr>
            </w:pPr>
            <w:r w:rsidRPr="006620ED">
              <w:rPr>
                <w:sz w:val="18"/>
                <w:szCs w:val="18"/>
              </w:rPr>
              <w:t>99.3</w:t>
            </w:r>
          </w:p>
        </w:tc>
        <w:tc>
          <w:tcPr>
            <w:tcW w:w="326" w:type="pct"/>
          </w:tcPr>
          <w:p w14:paraId="62256553" w14:textId="77777777" w:rsidR="00A56DBD" w:rsidRPr="006620ED" w:rsidRDefault="00A56DBD">
            <w:pPr>
              <w:spacing w:before="60" w:after="60"/>
              <w:rPr>
                <w:sz w:val="18"/>
                <w:szCs w:val="18"/>
              </w:rPr>
            </w:pPr>
            <w:r w:rsidRPr="006620ED">
              <w:rPr>
                <w:sz w:val="18"/>
                <w:szCs w:val="18"/>
              </w:rPr>
              <w:t>99.0</w:t>
            </w:r>
          </w:p>
        </w:tc>
        <w:tc>
          <w:tcPr>
            <w:tcW w:w="368" w:type="pct"/>
          </w:tcPr>
          <w:p w14:paraId="2F05D544" w14:textId="2867C61D" w:rsidR="00A56DBD" w:rsidRPr="00E16E0B" w:rsidRDefault="00A56DBD">
            <w:pPr>
              <w:spacing w:before="60" w:after="60"/>
              <w:rPr>
                <w:sz w:val="18"/>
                <w:szCs w:val="18"/>
              </w:rPr>
            </w:pPr>
            <w:r w:rsidRPr="00E16E0B">
              <w:rPr>
                <w:sz w:val="18"/>
                <w:szCs w:val="18"/>
              </w:rPr>
              <w:t>0.2</w:t>
            </w:r>
            <w:r w:rsidR="00E16E0B">
              <w:rPr>
                <w:sz w:val="18"/>
                <w:szCs w:val="18"/>
              </w:rPr>
              <w:t>64</w:t>
            </w:r>
          </w:p>
          <w:p w14:paraId="7F3C8E6B" w14:textId="77777777" w:rsidR="006620ED" w:rsidRPr="00E16E0B" w:rsidRDefault="006620ED">
            <w:pPr>
              <w:spacing w:before="60" w:after="60"/>
              <w:rPr>
                <w:sz w:val="18"/>
                <w:szCs w:val="18"/>
              </w:rPr>
            </w:pPr>
          </w:p>
          <w:p w14:paraId="302D718F" w14:textId="50A2913B" w:rsidR="006620ED" w:rsidRPr="006620ED" w:rsidRDefault="006620ED" w:rsidP="006620ED">
            <w:pPr>
              <w:spacing w:before="60" w:after="60"/>
              <w:rPr>
                <w:sz w:val="18"/>
                <w:szCs w:val="18"/>
              </w:rPr>
            </w:pPr>
            <w:r w:rsidRPr="006620ED">
              <w:rPr>
                <w:sz w:val="18"/>
                <w:szCs w:val="18"/>
              </w:rPr>
              <w:t>Repeatability (precision):</w:t>
            </w:r>
          </w:p>
          <w:p w14:paraId="5A6A505E" w14:textId="68E78B42" w:rsidR="006620ED" w:rsidRPr="006620ED" w:rsidRDefault="006620ED" w:rsidP="006620ED">
            <w:pPr>
              <w:spacing w:before="60" w:after="60"/>
              <w:rPr>
                <w:sz w:val="18"/>
                <w:szCs w:val="18"/>
              </w:rPr>
            </w:pPr>
            <w:r w:rsidRPr="006620ED">
              <w:rPr>
                <w:sz w:val="18"/>
                <w:szCs w:val="18"/>
              </w:rPr>
              <w:t>RSD = 0.</w:t>
            </w:r>
            <w:r>
              <w:rPr>
                <w:sz w:val="18"/>
                <w:szCs w:val="18"/>
              </w:rPr>
              <w:t>26</w:t>
            </w:r>
          </w:p>
          <w:p w14:paraId="3B9A02AF" w14:textId="54747CA2" w:rsidR="006620ED" w:rsidRPr="006620ED" w:rsidRDefault="006620ED" w:rsidP="006620ED">
            <w:pPr>
              <w:spacing w:before="60" w:after="60"/>
              <w:rPr>
                <w:sz w:val="18"/>
                <w:szCs w:val="18"/>
              </w:rPr>
            </w:pPr>
            <w:r w:rsidRPr="006620ED">
              <w:rPr>
                <w:sz w:val="18"/>
                <w:szCs w:val="18"/>
              </w:rPr>
              <w:t>RSD</w:t>
            </w:r>
            <w:r w:rsidRPr="006620ED">
              <w:rPr>
                <w:sz w:val="18"/>
                <w:szCs w:val="18"/>
                <w:vertAlign w:val="subscript"/>
              </w:rPr>
              <w:t>r</w:t>
            </w:r>
            <w:r w:rsidRPr="006620ED">
              <w:rPr>
                <w:sz w:val="18"/>
                <w:szCs w:val="18"/>
              </w:rPr>
              <w:t xml:space="preserve"> = </w:t>
            </w:r>
            <w:r>
              <w:rPr>
                <w:sz w:val="18"/>
                <w:szCs w:val="18"/>
              </w:rPr>
              <w:t>2.34</w:t>
            </w:r>
          </w:p>
          <w:p w14:paraId="1E65D9EE" w14:textId="77777777" w:rsidR="006620ED" w:rsidRPr="006620ED" w:rsidRDefault="006620ED" w:rsidP="006620ED">
            <w:pPr>
              <w:spacing w:before="60" w:after="60"/>
              <w:rPr>
                <w:sz w:val="18"/>
                <w:szCs w:val="18"/>
              </w:rPr>
            </w:pPr>
          </w:p>
          <w:p w14:paraId="4FACFE5D" w14:textId="44663795" w:rsidR="00A56DBD" w:rsidRPr="00E16E0B" w:rsidRDefault="006620ED">
            <w:pPr>
              <w:spacing w:before="60" w:after="60"/>
              <w:rPr>
                <w:sz w:val="18"/>
                <w:szCs w:val="18"/>
              </w:rPr>
            </w:pPr>
            <w:r w:rsidRPr="006620ED">
              <w:rPr>
                <w:sz w:val="18"/>
                <w:szCs w:val="18"/>
              </w:rPr>
              <w:t>RSD&lt;RSD</w:t>
            </w:r>
            <w:r w:rsidRPr="006620ED">
              <w:rPr>
                <w:sz w:val="18"/>
                <w:szCs w:val="18"/>
                <w:vertAlign w:val="subscript"/>
              </w:rPr>
              <w:t>r</w:t>
            </w:r>
          </w:p>
        </w:tc>
        <w:tc>
          <w:tcPr>
            <w:tcW w:w="616" w:type="pct"/>
            <w:vMerge/>
          </w:tcPr>
          <w:p w14:paraId="3AA70E20" w14:textId="77777777" w:rsidR="00A56DBD" w:rsidRPr="00570D1A" w:rsidRDefault="00A56DBD">
            <w:pPr>
              <w:spacing w:before="60" w:after="60"/>
              <w:rPr>
                <w:color w:val="000000"/>
                <w:sz w:val="18"/>
                <w:szCs w:val="18"/>
              </w:rPr>
            </w:pPr>
          </w:p>
        </w:tc>
        <w:tc>
          <w:tcPr>
            <w:tcW w:w="535" w:type="pct"/>
            <w:vMerge/>
          </w:tcPr>
          <w:p w14:paraId="35D5C162" w14:textId="77777777" w:rsidR="00A56DBD" w:rsidRPr="003D086C" w:rsidRDefault="00A56DBD">
            <w:pPr>
              <w:spacing w:before="60" w:after="60"/>
              <w:rPr>
                <w:color w:val="00B050"/>
                <w:sz w:val="18"/>
                <w:szCs w:val="18"/>
              </w:rPr>
            </w:pPr>
          </w:p>
        </w:tc>
      </w:tr>
    </w:tbl>
    <w:p w14:paraId="1E8F45AC" w14:textId="00F3D6B4" w:rsidR="00A56DBD" w:rsidRDefault="00A56DBD" w:rsidP="00A56DBD">
      <w:pPr>
        <w:rPr>
          <w:rFonts w:eastAsia="Calibri"/>
        </w:rPr>
      </w:pPr>
    </w:p>
    <w:p w14:paraId="4CC9BEB7" w14:textId="1614F750" w:rsidR="0021428B" w:rsidRDefault="0021428B" w:rsidP="0021428B">
      <w:r>
        <w:t>*</w:t>
      </w:r>
      <w:r w:rsidRPr="00B975A1">
        <w:t xml:space="preserve"> Recovery was assessed by analysis of replicate determination of sa</w:t>
      </w:r>
      <w:r>
        <w:t>m</w:t>
      </w:r>
      <w:r w:rsidRPr="00B975A1">
        <w:t>ples p</w:t>
      </w:r>
      <w:r>
        <w:t>r</w:t>
      </w:r>
      <w:r w:rsidRPr="00B975A1">
        <w:t>epared by the fortification of Net</w:t>
      </w:r>
      <w:r w:rsidR="00E16E0B">
        <w:t>r</w:t>
      </w:r>
      <w:r w:rsidRPr="00B975A1">
        <w:t>e</w:t>
      </w:r>
      <w:r w:rsidR="00E16E0B">
        <w:t>x</w:t>
      </w:r>
      <w:r w:rsidRPr="00B975A1">
        <w:t xml:space="preserve"> </w:t>
      </w:r>
      <w:r>
        <w:t>bl</w:t>
      </w:r>
      <w:r w:rsidRPr="00B975A1">
        <w:t xml:space="preserve">ank formulations with </w:t>
      </w:r>
      <w:r w:rsidR="00E16E0B">
        <w:t>addition of</w:t>
      </w:r>
      <w:r w:rsidRPr="00B975A1">
        <w:t xml:space="preserve"> </w:t>
      </w:r>
      <w:r w:rsidR="0022791A">
        <w:t>copper</w:t>
      </w:r>
      <w:r w:rsidRPr="00B975A1">
        <w:t xml:space="preserve"> equivalent to</w:t>
      </w:r>
      <w:r>
        <w:t xml:space="preserve"> the copper dioxide concentration in Netpolish NI Low (0.24 % w/w Cu</w:t>
      </w:r>
      <w:r w:rsidRPr="00B975A1">
        <w:rPr>
          <w:vertAlign w:val="subscript"/>
        </w:rPr>
        <w:t>2</w:t>
      </w:r>
      <w:r>
        <w:t>O) and Netwax E8 Greenline (35</w:t>
      </w:r>
      <w:r w:rsidR="00241873">
        <w:t>.0</w:t>
      </w:r>
      <w:r>
        <w:t xml:space="preserve"> % w/w Cu</w:t>
      </w:r>
      <w:r w:rsidRPr="00B975A1">
        <w:rPr>
          <w:vertAlign w:val="subscript"/>
        </w:rPr>
        <w:t>2</w:t>
      </w:r>
      <w:r>
        <w:t>O)</w:t>
      </w:r>
      <w:r w:rsidR="00AD4C38">
        <w:t xml:space="preserve"> and copper pyrithione concentration in Netwax NI Gold Plus</w:t>
      </w:r>
      <w:r>
        <w:t xml:space="preserve">. </w:t>
      </w:r>
    </w:p>
    <w:p w14:paraId="4AEEB50D" w14:textId="77777777" w:rsidR="0022791A" w:rsidRDefault="0022791A" w:rsidP="00A56DBD">
      <w:r w:rsidRPr="0022791A">
        <w:t>The Netrex blank formulation fortified with the equivalent concentrations of active substance is considered to adequately represent the products for the purpose of the method validation.</w:t>
      </w:r>
      <w:r>
        <w:t xml:space="preserve"> </w:t>
      </w:r>
    </w:p>
    <w:p w14:paraId="7006D382" w14:textId="03B4D226" w:rsidR="00FA0C3A" w:rsidRDefault="0021428B" w:rsidP="00A56DBD">
      <w:pPr>
        <w:rPr>
          <w:rFonts w:eastAsia="Calibri"/>
        </w:rPr>
      </w:pPr>
      <w:r>
        <w:t>Repeatability (precision) was assessed by replicate determination of samples of the test item Netpolish NI Low (0.24 % Cu</w:t>
      </w:r>
      <w:r w:rsidRPr="00E96712">
        <w:rPr>
          <w:vertAlign w:val="subscript"/>
        </w:rPr>
        <w:t>2</w:t>
      </w:r>
      <w:r>
        <w:t>O)</w:t>
      </w:r>
      <w:r w:rsidR="00AD4C38">
        <w:t xml:space="preserve"> and Netwax NI Gold Light (18.0 % w/w Cu</w:t>
      </w:r>
      <w:r w:rsidR="00AD4C38" w:rsidRPr="00AD4C38">
        <w:rPr>
          <w:vertAlign w:val="subscript"/>
        </w:rPr>
        <w:t>2</w:t>
      </w:r>
      <w:r w:rsidR="00AD4C38">
        <w:t>O and 0.24 % w/w CuPT).</w:t>
      </w:r>
    </w:p>
    <w:p w14:paraId="034CE262" w14:textId="77777777" w:rsidR="00A56DBD" w:rsidRDefault="00A56DBD" w:rsidP="00A56DBD">
      <w:pPr>
        <w:rPr>
          <w:rFonts w:eastAsia="Calibri"/>
        </w:rPr>
      </w:pPr>
    </w:p>
    <w:p w14:paraId="612E935F" w14:textId="77777777" w:rsidR="00241873" w:rsidRDefault="00241873" w:rsidP="00241873">
      <w:pPr>
        <w:rPr>
          <w:rFonts w:eastAsia="Calibri"/>
          <w:iCs/>
          <w:color w:val="000000" w:themeColor="text1"/>
          <w:u w:val="single"/>
          <w:lang w:eastAsia="en-US"/>
        </w:rPr>
      </w:pPr>
    </w:p>
    <w:p w14:paraId="3CC36865" w14:textId="11E389EA" w:rsidR="00241873" w:rsidRPr="00EE59B6" w:rsidRDefault="00241873" w:rsidP="00241873">
      <w:pPr>
        <w:rPr>
          <w:rFonts w:eastAsia="Calibri"/>
          <w:iCs/>
          <w:color w:val="000000" w:themeColor="text1"/>
          <w:u w:val="single"/>
          <w:lang w:eastAsia="en-US"/>
        </w:rPr>
      </w:pPr>
      <w:bookmarkStart w:id="1318" w:name="_Hlk124246412"/>
      <w:r w:rsidRPr="00EE59B6">
        <w:rPr>
          <w:rFonts w:eastAsia="Calibri"/>
          <w:iCs/>
          <w:color w:val="000000" w:themeColor="text1"/>
          <w:u w:val="single"/>
          <w:lang w:eastAsia="en-US"/>
        </w:rPr>
        <w:t>Residues in soil, air water, human body fluids and tissues, or food and feeding stuff:</w:t>
      </w:r>
    </w:p>
    <w:p w14:paraId="2F88CE59" w14:textId="77777777" w:rsidR="00241873" w:rsidRPr="00173087" w:rsidRDefault="00241873" w:rsidP="00241873">
      <w:pPr>
        <w:rPr>
          <w:rFonts w:eastAsia="Calibri"/>
          <w:color w:val="000000" w:themeColor="text1"/>
          <w:lang w:eastAsia="en-US"/>
        </w:rPr>
      </w:pPr>
    </w:p>
    <w:p w14:paraId="2E60F623" w14:textId="0129C09A" w:rsidR="00241873" w:rsidRPr="00173087" w:rsidRDefault="00241873" w:rsidP="00241873">
      <w:pPr>
        <w:rPr>
          <w:rFonts w:eastAsia="Calibri"/>
          <w:color w:val="000000" w:themeColor="text1"/>
          <w:lang w:eastAsia="en-US"/>
        </w:rPr>
      </w:pPr>
      <w:r>
        <w:rPr>
          <w:rFonts w:eastAsia="Calibri"/>
          <w:color w:val="000000" w:themeColor="text1"/>
          <w:lang w:eastAsia="en-US"/>
        </w:rPr>
        <w:t>Netkem A/S</w:t>
      </w:r>
      <w:r w:rsidRPr="00173087">
        <w:rPr>
          <w:rFonts w:eastAsia="Calibri"/>
          <w:color w:val="000000" w:themeColor="text1"/>
          <w:lang w:eastAsia="en-US"/>
        </w:rPr>
        <w:t xml:space="preserve"> has no new information beyond what was included in the active substance dossiers with respect to analytical methods for active substances or residues in soil, air water, human body fluids and tissues, or food and feeding stuff.</w:t>
      </w:r>
    </w:p>
    <w:bookmarkEnd w:id="1318"/>
    <w:p w14:paraId="73849A14" w14:textId="77777777" w:rsidR="00241873" w:rsidRDefault="00241873" w:rsidP="00A56DBD">
      <w:pPr>
        <w:rPr>
          <w:rFonts w:eastAsia="Calibri"/>
        </w:rPr>
      </w:pPr>
    </w:p>
    <w:p w14:paraId="37957210" w14:textId="77777777" w:rsidR="00A56DBD" w:rsidRPr="00F50BE5" w:rsidRDefault="00A56DBD" w:rsidP="00A56DBD">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A56DBD" w:rsidRPr="00871460" w14:paraId="3B08CEA7" w14:textId="77777777">
        <w:tc>
          <w:tcPr>
            <w:tcW w:w="5000" w:type="pct"/>
            <w:tcBorders>
              <w:top w:val="single" w:sz="4" w:space="0" w:color="auto"/>
              <w:left w:val="single" w:sz="4" w:space="0" w:color="auto"/>
              <w:bottom w:val="single" w:sz="6" w:space="0" w:color="auto"/>
              <w:right w:val="single" w:sz="6" w:space="0" w:color="auto"/>
            </w:tcBorders>
            <w:shd w:val="clear" w:color="auto" w:fill="CCFFCC"/>
          </w:tcPr>
          <w:p w14:paraId="7B45ACF3" w14:textId="77777777" w:rsidR="00A56DBD" w:rsidRPr="00D759AB" w:rsidRDefault="00A56DBD">
            <w:pPr>
              <w:spacing w:line="260" w:lineRule="atLeast"/>
              <w:rPr>
                <w:rFonts w:eastAsia="Calibri"/>
                <w:b/>
                <w:bCs/>
              </w:rPr>
            </w:pPr>
            <w:r w:rsidRPr="00D759AB">
              <w:rPr>
                <w:rFonts w:eastAsia="Calibri"/>
                <w:b/>
                <w:bCs/>
              </w:rPr>
              <w:t>Conclusion on the methods for detection and identification of the product</w:t>
            </w:r>
          </w:p>
        </w:tc>
      </w:tr>
      <w:tr w:rsidR="00A56DBD" w:rsidRPr="00871460" w14:paraId="12BACD28" w14:textId="7777777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D725A24" w14:textId="2246BC11" w:rsidR="005733DC" w:rsidRDefault="005733DC" w:rsidP="005733DC">
            <w:pPr>
              <w:spacing w:line="260" w:lineRule="atLeast"/>
              <w:rPr>
                <w:rFonts w:eastAsia="Calibri"/>
              </w:rPr>
            </w:pPr>
            <w:r>
              <w:rPr>
                <w:rFonts w:eastAsia="Calibri"/>
              </w:rPr>
              <w:t xml:space="preserve">Validated analytical methods for determination of the active substance in the products are available and includes the parameters </w:t>
            </w:r>
            <w:r w:rsidRPr="00A305AE">
              <w:rPr>
                <w:rFonts w:eastAsia="Calibri"/>
                <w:lang w:val="en-US" w:eastAsia="en-US"/>
              </w:rPr>
              <w:t>specificity, linearity, recovery and precision</w:t>
            </w:r>
            <w:r>
              <w:rPr>
                <w:rFonts w:eastAsia="Calibri"/>
                <w:lang w:val="en-US" w:eastAsia="en-US"/>
              </w:rPr>
              <w:t>.</w:t>
            </w:r>
            <w:r w:rsidR="00F15510">
              <w:rPr>
                <w:rFonts w:eastAsia="Calibri"/>
                <w:lang w:val="en-US" w:eastAsia="en-US"/>
              </w:rPr>
              <w:t xml:space="preserve"> </w:t>
            </w:r>
          </w:p>
          <w:p w14:paraId="2614DBEE" w14:textId="615B2086" w:rsidR="005733DC" w:rsidRDefault="005733DC">
            <w:pPr>
              <w:spacing w:line="260" w:lineRule="atLeast"/>
              <w:rPr>
                <w:rFonts w:eastAsia="Calibri"/>
              </w:rPr>
            </w:pPr>
          </w:p>
          <w:p w14:paraId="73507220" w14:textId="77777777" w:rsidR="005733DC" w:rsidRPr="00E96712" w:rsidRDefault="005733DC" w:rsidP="005733DC">
            <w:pPr>
              <w:spacing w:line="260" w:lineRule="atLeast"/>
              <w:rPr>
                <w:rFonts w:eastAsia="Calibri"/>
                <w:lang w:val="en-US" w:eastAsia="en-US"/>
              </w:rPr>
            </w:pPr>
            <w:r w:rsidRPr="00A305AE">
              <w:rPr>
                <w:rFonts w:eastAsia="Calibri"/>
                <w:lang w:val="en-US" w:eastAsia="en-US"/>
              </w:rPr>
              <w:t xml:space="preserve">The results obtained of the validations of the </w:t>
            </w:r>
            <w:r>
              <w:rPr>
                <w:rFonts w:eastAsia="Calibri"/>
                <w:lang w:val="en-US" w:eastAsia="en-US"/>
              </w:rPr>
              <w:t xml:space="preserve">analytical methods are </w:t>
            </w:r>
            <w:r w:rsidRPr="00A305AE">
              <w:rPr>
                <w:rFonts w:eastAsia="Calibri"/>
                <w:lang w:val="en-US" w:eastAsia="en-US"/>
              </w:rPr>
              <w:t>satisfactory as the requirements in the Guidance on the Biocidal Products Regulation, vol. I, Part A, version 2.0, 2018, have been met</w:t>
            </w:r>
            <w:r>
              <w:rPr>
                <w:rFonts w:eastAsia="Calibri"/>
                <w:lang w:val="en-US" w:eastAsia="en-US"/>
              </w:rPr>
              <w:t xml:space="preserve"> with one exception. T</w:t>
            </w:r>
            <w:r>
              <w:rPr>
                <w:rFonts w:eastAsia="Calibri"/>
              </w:rPr>
              <w:t xml:space="preserve">he mean recovery obtained in the validation of the ICP-MS method are outside the confidence intervals indicated in SANCO/3030/99 revision 4. The high recoveries were accepted as a limitation of the method and were attributed to the following: </w:t>
            </w:r>
          </w:p>
          <w:p w14:paraId="70372EEE" w14:textId="77777777" w:rsidR="005733DC" w:rsidRDefault="005733DC" w:rsidP="00F22EAD">
            <w:pPr>
              <w:pStyle w:val="Listeavsnitt"/>
              <w:numPr>
                <w:ilvl w:val="0"/>
                <w:numId w:val="21"/>
              </w:numPr>
              <w:spacing w:line="260" w:lineRule="atLeast"/>
              <w:rPr>
                <w:rFonts w:eastAsia="Calibri"/>
              </w:rPr>
            </w:pPr>
            <w:r>
              <w:rPr>
                <w:rFonts w:eastAsia="Calibri"/>
              </w:rPr>
              <w:t xml:space="preserve">The method required digestion of the analytes followed by reconstitution, significant serial dilution and ICP-MS analysis. All these factors would contribute to significant error. </w:t>
            </w:r>
          </w:p>
          <w:p w14:paraId="101063AA" w14:textId="77777777" w:rsidR="005733DC" w:rsidRPr="00B975A1" w:rsidRDefault="005733DC" w:rsidP="00F22EAD">
            <w:pPr>
              <w:pStyle w:val="Listeavsnitt"/>
              <w:numPr>
                <w:ilvl w:val="0"/>
                <w:numId w:val="21"/>
              </w:numPr>
              <w:spacing w:line="260" w:lineRule="atLeast"/>
              <w:rPr>
                <w:rFonts w:eastAsia="Calibri"/>
              </w:rPr>
            </w:pPr>
            <w:r>
              <w:rPr>
                <w:rFonts w:eastAsia="Calibri"/>
              </w:rPr>
              <w:t>The accuracy value determined as the recovery of spiked copper compounds where the stated % copper content was relatively low contributing to a possible systematic error. It is stated in the report that spinking small amounts of dicopper oxide proved to be difficult due to the highly static nature of the compound. Consequently, a wide range of actual amounts were added to the replicate samples.</w:t>
            </w:r>
          </w:p>
          <w:p w14:paraId="5FCC2654" w14:textId="77777777" w:rsidR="005733DC" w:rsidRDefault="005733DC" w:rsidP="00F22EAD">
            <w:pPr>
              <w:pStyle w:val="Listeavsnitt"/>
              <w:numPr>
                <w:ilvl w:val="0"/>
                <w:numId w:val="21"/>
              </w:numPr>
              <w:spacing w:line="260" w:lineRule="atLeast"/>
              <w:rPr>
                <w:rFonts w:eastAsia="Calibri"/>
              </w:rPr>
            </w:pPr>
            <w:r>
              <w:rPr>
                <w:rFonts w:eastAsia="Calibri"/>
              </w:rPr>
              <w:t>In order to provide authentic accuracy data, the copper oxide was weighed out and added to the blank formulations individually prior to microwave digestion which contributed to additional errors.</w:t>
            </w:r>
          </w:p>
          <w:p w14:paraId="5FE0C855" w14:textId="77777777" w:rsidR="005733DC" w:rsidRDefault="005733DC">
            <w:pPr>
              <w:spacing w:line="260" w:lineRule="atLeast"/>
              <w:rPr>
                <w:rFonts w:eastAsia="Calibri"/>
              </w:rPr>
            </w:pPr>
          </w:p>
          <w:p w14:paraId="5ECABF5E" w14:textId="58788725" w:rsidR="00C913F8" w:rsidRPr="00871460" w:rsidRDefault="00C913F8" w:rsidP="00C913F8">
            <w:pPr>
              <w:spacing w:line="260" w:lineRule="atLeast"/>
              <w:rPr>
                <w:rFonts w:eastAsia="Calibri"/>
              </w:rPr>
            </w:pPr>
            <w:r>
              <w:rPr>
                <w:lang w:val="en-US"/>
              </w:rPr>
              <w:t>The analytical methods are not specific for dicopper oxide as the form of the copper species added to the formulation cannot be identified</w:t>
            </w:r>
            <w:r w:rsidR="005702A2">
              <w:rPr>
                <w:lang w:val="en-US"/>
              </w:rPr>
              <w:t>, but t</w:t>
            </w:r>
            <w:r w:rsidR="005702A2" w:rsidRPr="0070789A">
              <w:rPr>
                <w:rFonts w:eastAsia="Calibri"/>
              </w:rPr>
              <w:t xml:space="preserve">here </w:t>
            </w:r>
            <w:r w:rsidR="009D734E">
              <w:rPr>
                <w:rFonts w:eastAsia="Calibri"/>
              </w:rPr>
              <w:t>are</w:t>
            </w:r>
            <w:r w:rsidR="005702A2" w:rsidRPr="0070789A">
              <w:rPr>
                <w:rFonts w:eastAsia="Calibri"/>
              </w:rPr>
              <w:t xml:space="preserve"> currently no techniques available to determine the copper</w:t>
            </w:r>
            <w:r w:rsidR="005702A2">
              <w:rPr>
                <w:rFonts w:eastAsia="Calibri"/>
              </w:rPr>
              <w:t xml:space="preserve"> sources</w:t>
            </w:r>
            <w:r w:rsidR="005702A2" w:rsidRPr="0070789A">
              <w:rPr>
                <w:rFonts w:eastAsia="Calibri"/>
              </w:rPr>
              <w:t>.</w:t>
            </w:r>
            <w:r>
              <w:rPr>
                <w:lang w:val="en-US"/>
              </w:rPr>
              <w:t xml:space="preserve"> </w:t>
            </w:r>
            <w:r w:rsidRPr="00871460">
              <w:rPr>
                <w:rFonts w:eastAsia="Calibri"/>
              </w:rPr>
              <w:t>As both active substances</w:t>
            </w:r>
            <w:r>
              <w:rPr>
                <w:rFonts w:eastAsia="Calibri"/>
              </w:rPr>
              <w:t xml:space="preserve"> in the product family</w:t>
            </w:r>
            <w:r w:rsidRPr="00871460">
              <w:rPr>
                <w:rFonts w:eastAsia="Calibri"/>
              </w:rPr>
              <w:t xml:space="preserve"> contain copper, the source of the copper should be determined to demonstrate stability and that transformation products have not been formed</w:t>
            </w:r>
            <w:r>
              <w:rPr>
                <w:rFonts w:eastAsia="Calibri"/>
              </w:rPr>
              <w:t>. Alt</w:t>
            </w:r>
            <w:r w:rsidRPr="00871460">
              <w:rPr>
                <w:rFonts w:eastAsia="Calibri"/>
              </w:rPr>
              <w:t>hough the source of dicopper oxide in the products cannot be determined analytically,</w:t>
            </w:r>
            <w:r>
              <w:rPr>
                <w:rFonts w:eastAsia="Calibri"/>
              </w:rPr>
              <w:t xml:space="preserve"> </w:t>
            </w:r>
            <w:r w:rsidRPr="00871460">
              <w:rPr>
                <w:rFonts w:eastAsia="Calibri"/>
              </w:rPr>
              <w:t>the copper pyrithione content can be measured by HPLC</w:t>
            </w:r>
            <w:r>
              <w:rPr>
                <w:rFonts w:eastAsia="Calibri"/>
              </w:rPr>
              <w:t>. In addition, m</w:t>
            </w:r>
            <w:r w:rsidRPr="0070789A">
              <w:rPr>
                <w:rFonts w:eastAsia="Calibri"/>
              </w:rPr>
              <w:t xml:space="preserve">ethods for analysing </w:t>
            </w:r>
            <w:r>
              <w:rPr>
                <w:rFonts w:eastAsia="Calibri"/>
              </w:rPr>
              <w:t xml:space="preserve">the total content of </w:t>
            </w:r>
            <w:r w:rsidRPr="0070789A">
              <w:rPr>
                <w:rFonts w:eastAsia="Calibri"/>
              </w:rPr>
              <w:t>copper compounds are widely available</w:t>
            </w:r>
            <w:r>
              <w:rPr>
                <w:rFonts w:eastAsia="Calibri"/>
              </w:rPr>
              <w:t xml:space="preserve"> and are reliable in identifying and quantifying such compounds.</w:t>
            </w:r>
            <w:r w:rsidR="00241873">
              <w:rPr>
                <w:rFonts w:eastAsia="Calibri"/>
              </w:rPr>
              <w:t xml:space="preserve"> </w:t>
            </w:r>
            <w:r w:rsidRPr="00871460">
              <w:rPr>
                <w:rFonts w:eastAsia="Calibri"/>
              </w:rPr>
              <w:t xml:space="preserve">Consequently, the content of dicopper oxide can be inferred using the following equation: </w:t>
            </w:r>
          </w:p>
          <w:p w14:paraId="231C67F8" w14:textId="77777777" w:rsidR="00C913F8" w:rsidRPr="00871460" w:rsidRDefault="00C913F8" w:rsidP="00C913F8">
            <w:pPr>
              <w:spacing w:line="260" w:lineRule="atLeast"/>
              <w:rPr>
                <w:rFonts w:eastAsia="Calibri"/>
              </w:rPr>
            </w:pPr>
          </w:p>
          <w:p w14:paraId="13CD6160" w14:textId="77777777" w:rsidR="00C913F8" w:rsidRPr="00871460" w:rsidRDefault="00C913F8" w:rsidP="00C913F8">
            <w:pPr>
              <w:spacing w:line="260" w:lineRule="atLeast"/>
              <w:rPr>
                <w:rFonts w:eastAsia="Calibri"/>
              </w:rPr>
            </w:pPr>
            <w:r w:rsidRPr="00871460">
              <w:rPr>
                <w:rFonts w:eastAsia="Calibri"/>
              </w:rPr>
              <w:t xml:space="preserve">           Dicopper oxide content = Total copper content – Copper pyrithione content. </w:t>
            </w:r>
          </w:p>
          <w:p w14:paraId="720E89A1" w14:textId="491D4FE7" w:rsidR="00C913F8" w:rsidRPr="0070789A" w:rsidRDefault="00C913F8" w:rsidP="00C913F8">
            <w:pPr>
              <w:spacing w:line="260" w:lineRule="atLeast"/>
              <w:rPr>
                <w:rFonts w:eastAsia="Calibri"/>
              </w:rPr>
            </w:pPr>
          </w:p>
          <w:p w14:paraId="324DC2A8" w14:textId="6D045EDD" w:rsidR="00C913F8" w:rsidRPr="00871460" w:rsidRDefault="00C913F8">
            <w:pPr>
              <w:spacing w:line="260" w:lineRule="atLeast"/>
              <w:rPr>
                <w:rFonts w:eastAsia="Calibri"/>
              </w:rPr>
            </w:pPr>
            <w:r>
              <w:rPr>
                <w:rFonts w:eastAsia="Calibri"/>
              </w:rPr>
              <w:t>In conclusion</w:t>
            </w:r>
            <w:r w:rsidRPr="0070789A">
              <w:rPr>
                <w:rFonts w:eastAsia="Calibri"/>
              </w:rPr>
              <w:t>, the available methods are considered to be acceptable</w:t>
            </w:r>
            <w:r>
              <w:rPr>
                <w:rFonts w:eastAsia="Calibri"/>
              </w:rPr>
              <w:t xml:space="preserve"> and fit for purpose</w:t>
            </w:r>
            <w:r w:rsidRPr="0070789A">
              <w:rPr>
                <w:rFonts w:eastAsia="Calibri"/>
              </w:rPr>
              <w:t>.</w:t>
            </w:r>
          </w:p>
          <w:p w14:paraId="517C230C" w14:textId="0CE17637" w:rsidR="00A56DBD" w:rsidRPr="00871460" w:rsidRDefault="00A56DBD">
            <w:pPr>
              <w:spacing w:line="260" w:lineRule="atLeast"/>
              <w:rPr>
                <w:rFonts w:eastAsia="Calibri"/>
              </w:rPr>
            </w:pPr>
            <w:r w:rsidRPr="00871460">
              <w:rPr>
                <w:rFonts w:eastAsia="Calibri"/>
              </w:rPr>
              <w:t xml:space="preserve"> </w:t>
            </w:r>
          </w:p>
          <w:p w14:paraId="3A8AA8CE" w14:textId="77777777" w:rsidR="00A56DBD" w:rsidRPr="00871460" w:rsidRDefault="00A56DBD">
            <w:pPr>
              <w:spacing w:line="260" w:lineRule="atLeast"/>
              <w:rPr>
                <w:rFonts w:eastAsia="Calibri"/>
              </w:rPr>
            </w:pPr>
          </w:p>
          <w:p w14:paraId="01B8CAD2" w14:textId="77777777" w:rsidR="00241873" w:rsidRPr="00EE59B6" w:rsidRDefault="00241873" w:rsidP="00241873">
            <w:pPr>
              <w:rPr>
                <w:rFonts w:eastAsia="Calibri"/>
                <w:iCs/>
                <w:color w:val="000000" w:themeColor="text1"/>
                <w:u w:val="single"/>
                <w:lang w:eastAsia="en-US"/>
              </w:rPr>
            </w:pPr>
            <w:r w:rsidRPr="00EE59B6">
              <w:rPr>
                <w:rFonts w:eastAsia="Calibri"/>
                <w:iCs/>
                <w:color w:val="000000" w:themeColor="text1"/>
                <w:u w:val="single"/>
                <w:lang w:eastAsia="en-US"/>
              </w:rPr>
              <w:t>Residues in soil, air water, human body fluids and tissues, or food and feeding stuff:</w:t>
            </w:r>
          </w:p>
          <w:p w14:paraId="6B360716" w14:textId="0E5DC030" w:rsidR="00A56DBD" w:rsidRPr="00D759AB" w:rsidRDefault="00A56DBD" w:rsidP="009D48AF">
            <w:pPr>
              <w:spacing w:line="260" w:lineRule="atLeast"/>
              <w:rPr>
                <w:rFonts w:eastAsia="Calibri"/>
              </w:rPr>
            </w:pPr>
            <w:r w:rsidRPr="00871460">
              <w:rPr>
                <w:rFonts w:eastAsia="Calibri"/>
              </w:rPr>
              <w:t xml:space="preserve">Methods of analysis for the determination of residues of </w:t>
            </w:r>
            <w:r w:rsidR="003B49BA">
              <w:rPr>
                <w:rFonts w:eastAsia="Calibri"/>
              </w:rPr>
              <w:t>di</w:t>
            </w:r>
            <w:r w:rsidRPr="00871460">
              <w:rPr>
                <w:rFonts w:eastAsia="Calibri"/>
              </w:rPr>
              <w:t>copper</w:t>
            </w:r>
            <w:r w:rsidR="003B49BA">
              <w:rPr>
                <w:rFonts w:eastAsia="Calibri"/>
              </w:rPr>
              <w:t xml:space="preserve"> oxide</w:t>
            </w:r>
            <w:r w:rsidRPr="00871460">
              <w:rPr>
                <w:rFonts w:eastAsia="Calibri"/>
              </w:rPr>
              <w:t xml:space="preserve"> and copper pyrithione residues in soil, air, water, body fluids and tissues, and for food/feed of plant and animal origin have previously been evaluated at EU level and accepted for the approval of dicopper oxide and copper pyrithione under Regulation No 528/2012.  </w:t>
            </w:r>
          </w:p>
        </w:tc>
      </w:tr>
    </w:tbl>
    <w:p w14:paraId="235D3C3E" w14:textId="77777777" w:rsidR="00A56DBD" w:rsidRPr="00D759AB" w:rsidRDefault="00A56DBD" w:rsidP="00A56DBD">
      <w:pPr>
        <w:tabs>
          <w:tab w:val="left" w:pos="500"/>
        </w:tabs>
        <w:ind w:left="500" w:hanging="500"/>
        <w:rPr>
          <w:b/>
        </w:rPr>
      </w:pPr>
    </w:p>
    <w:p w14:paraId="4ADCDFA7" w14:textId="77777777" w:rsidR="00A56DBD" w:rsidRPr="00D759AB" w:rsidRDefault="00A56DBD" w:rsidP="00A56DBD">
      <w:pPr>
        <w:tabs>
          <w:tab w:val="left" w:pos="500"/>
        </w:tabs>
        <w:ind w:left="500" w:hanging="500"/>
        <w:rPr>
          <w:b/>
        </w:rPr>
      </w:pPr>
    </w:p>
    <w:p w14:paraId="7CC9173B" w14:textId="66A1934A" w:rsidR="00A56DBD" w:rsidRPr="00A56DBD" w:rsidRDefault="00A56DBD" w:rsidP="00A56DBD">
      <w:pPr>
        <w:pStyle w:val="Absatz"/>
        <w:ind w:left="0"/>
        <w:rPr>
          <w:lang w:val="de-DE"/>
        </w:rPr>
      </w:pPr>
    </w:p>
    <w:p w14:paraId="494EA8A1" w14:textId="4EDFDF95" w:rsidR="00E2201C" w:rsidRPr="00F50BE5" w:rsidRDefault="00E2201C" w:rsidP="00F174B5">
      <w:pPr>
        <w:pStyle w:val="Overskrift3"/>
      </w:pPr>
      <w:bookmarkStart w:id="1319" w:name="_Toc389729032"/>
      <w:bookmarkStart w:id="1320" w:name="_Toc403472743"/>
      <w:bookmarkStart w:id="1321" w:name="_Toc403566564"/>
      <w:bookmarkStart w:id="1322" w:name="_Toc137067078"/>
      <w:r w:rsidRPr="00F50BE5">
        <w:t>Efficacy against target organisms</w:t>
      </w:r>
      <w:bookmarkEnd w:id="1322"/>
    </w:p>
    <w:p w14:paraId="69A8132F" w14:textId="77777777" w:rsidR="00E2201C" w:rsidRPr="00F50BE5" w:rsidRDefault="00E2201C" w:rsidP="00BA6C8E">
      <w:pPr>
        <w:pStyle w:val="Overskrift4"/>
      </w:pPr>
      <w:bookmarkStart w:id="1323" w:name="_Toc137067079"/>
      <w:r w:rsidRPr="00F50BE5">
        <w:t>Function and field of use</w:t>
      </w:r>
      <w:bookmarkEnd w:id="1323"/>
    </w:p>
    <w:p w14:paraId="6FF4E516" w14:textId="10A8609C" w:rsidR="00E2201C" w:rsidRDefault="005A1B4A" w:rsidP="00E2201C">
      <w:pPr>
        <w:spacing w:line="260" w:lineRule="atLeast"/>
        <w:jc w:val="both"/>
        <w:rPr>
          <w:rFonts w:eastAsia="Calibri"/>
          <w:lang w:eastAsia="en-US"/>
        </w:rPr>
      </w:pPr>
      <w:r w:rsidRPr="00FF2DF8">
        <w:rPr>
          <w:rFonts w:eastAsia="Calibri"/>
          <w:lang w:eastAsia="en-US"/>
        </w:rPr>
        <w:t xml:space="preserve">The </w:t>
      </w:r>
      <w:r>
        <w:rPr>
          <w:rFonts w:eastAsia="Calibri"/>
          <w:lang w:eastAsia="en-US"/>
        </w:rPr>
        <w:t>antifouling</w:t>
      </w:r>
      <w:r w:rsidRPr="00FF2DF8">
        <w:rPr>
          <w:rFonts w:eastAsia="Calibri"/>
          <w:lang w:eastAsia="en-US"/>
        </w:rPr>
        <w:t xml:space="preserve"> products are intended to be used for the protection of nets used in aquaculture against fouling organisms in marine</w:t>
      </w:r>
      <w:r>
        <w:rPr>
          <w:rFonts w:eastAsia="Calibri"/>
          <w:lang w:eastAsia="en-US"/>
        </w:rPr>
        <w:t xml:space="preserve"> </w:t>
      </w:r>
      <w:r w:rsidRPr="00FF2DF8">
        <w:rPr>
          <w:rFonts w:eastAsia="Calibri"/>
          <w:lang w:eastAsia="en-US"/>
        </w:rPr>
        <w:t>environments.</w:t>
      </w:r>
      <w:r>
        <w:rPr>
          <w:rFonts w:eastAsia="Calibri"/>
          <w:lang w:eastAsia="en-US"/>
        </w:rPr>
        <w:t xml:space="preserve"> The active substance contained in the products is d</w:t>
      </w:r>
      <w:r w:rsidRPr="00C452EF">
        <w:rPr>
          <w:rFonts w:eastAsia="Calibri"/>
          <w:lang w:eastAsia="en-US"/>
        </w:rPr>
        <w:t xml:space="preserve">icopper </w:t>
      </w:r>
      <w:r>
        <w:rPr>
          <w:rFonts w:eastAsia="Calibri"/>
          <w:lang w:eastAsia="en-US"/>
        </w:rPr>
        <w:t>o</w:t>
      </w:r>
      <w:r w:rsidRPr="00C452EF">
        <w:rPr>
          <w:rFonts w:eastAsia="Calibri"/>
          <w:lang w:eastAsia="en-US"/>
        </w:rPr>
        <w:t>xide</w:t>
      </w:r>
      <w:r>
        <w:rPr>
          <w:rFonts w:eastAsia="Calibri"/>
          <w:lang w:eastAsia="en-US"/>
        </w:rPr>
        <w:t xml:space="preserve"> and </w:t>
      </w:r>
      <w:r w:rsidR="00C8309A">
        <w:rPr>
          <w:rFonts w:eastAsia="Calibri"/>
          <w:lang w:eastAsia="en-US"/>
        </w:rPr>
        <w:t>c</w:t>
      </w:r>
      <w:r w:rsidR="00E2201C">
        <w:rPr>
          <w:rFonts w:eastAsia="Calibri"/>
          <w:lang w:eastAsia="en-US"/>
        </w:rPr>
        <w:t>opper pyrithione</w:t>
      </w:r>
      <w:r>
        <w:rPr>
          <w:rFonts w:eastAsia="Calibri"/>
          <w:lang w:eastAsia="en-US"/>
        </w:rPr>
        <w:t>.</w:t>
      </w:r>
    </w:p>
    <w:p w14:paraId="2105763A" w14:textId="77777777" w:rsidR="00E2201C" w:rsidRPr="00F50BE5" w:rsidRDefault="00E2201C" w:rsidP="00E2201C">
      <w:pPr>
        <w:spacing w:line="260" w:lineRule="atLeast"/>
        <w:rPr>
          <w:rFonts w:eastAsia="Calibri"/>
          <w:lang w:eastAsia="en-US"/>
        </w:rPr>
      </w:pPr>
    </w:p>
    <w:p w14:paraId="69956503" w14:textId="77777777" w:rsidR="00E2201C" w:rsidRPr="00F50BE5" w:rsidRDefault="00E2201C" w:rsidP="00BA6C8E">
      <w:pPr>
        <w:pStyle w:val="Overskrift4"/>
      </w:pPr>
      <w:bookmarkStart w:id="1324" w:name="_Toc137067080"/>
      <w:r w:rsidRPr="00F50BE5">
        <w:t>Organisms to be controlled and products, organisms or objects to be protected</w:t>
      </w:r>
      <w:bookmarkEnd w:id="1324"/>
    </w:p>
    <w:p w14:paraId="3A2FFA7A" w14:textId="03A6CA81" w:rsidR="002A3882" w:rsidRPr="00704500" w:rsidRDefault="00E2201C" w:rsidP="00704500">
      <w:pPr>
        <w:autoSpaceDE w:val="0"/>
        <w:autoSpaceDN w:val="0"/>
        <w:adjustRightInd w:val="0"/>
        <w:jc w:val="both"/>
        <w:rPr>
          <w:rFonts w:eastAsia="Calibri"/>
          <w:lang w:eastAsia="en-US"/>
        </w:rPr>
      </w:pPr>
      <w:r w:rsidRPr="004D3EDD">
        <w:rPr>
          <w:rFonts w:eastAsia="Calibri"/>
          <w:lang w:eastAsia="en-US"/>
        </w:rPr>
        <w:t>Protection against fouling of nets used in aquaculture.</w:t>
      </w:r>
      <w:r w:rsidR="00704500">
        <w:rPr>
          <w:rFonts w:eastAsia="Calibri"/>
          <w:lang w:eastAsia="en-US"/>
        </w:rPr>
        <w:t xml:space="preserve"> </w:t>
      </w:r>
      <w:r w:rsidR="00704500" w:rsidRPr="00704500">
        <w:rPr>
          <w:rFonts w:eastAsia="Calibri"/>
          <w:lang w:eastAsia="en-US"/>
        </w:rPr>
        <w:t>Target organism will be stated as "</w:t>
      </w:r>
      <w:bookmarkStart w:id="1325" w:name="_Hlk124849458"/>
      <w:r w:rsidR="002A3882" w:rsidRPr="00704500">
        <w:rPr>
          <w:rFonts w:eastAsia="Calibri"/>
          <w:lang w:eastAsia="en-US"/>
        </w:rPr>
        <w:t>Slime, Weed (macro algae) and Animals</w:t>
      </w:r>
      <w:r w:rsidR="00704500" w:rsidRPr="00704500">
        <w:rPr>
          <w:rFonts w:eastAsia="Calibri"/>
          <w:lang w:eastAsia="en-US"/>
        </w:rPr>
        <w:t>".</w:t>
      </w:r>
    </w:p>
    <w:bookmarkEnd w:id="1325"/>
    <w:p w14:paraId="2461E59F" w14:textId="77777777" w:rsidR="00E2201C" w:rsidRPr="00F50BE5" w:rsidRDefault="00E2201C" w:rsidP="00E2201C">
      <w:pPr>
        <w:spacing w:line="260" w:lineRule="atLeast"/>
        <w:rPr>
          <w:rFonts w:eastAsia="Calibri"/>
          <w:lang w:eastAsia="en-US"/>
        </w:rPr>
      </w:pPr>
    </w:p>
    <w:p w14:paraId="5AB2DBF1" w14:textId="77777777" w:rsidR="00E2201C" w:rsidRPr="00F50BE5" w:rsidRDefault="00E2201C" w:rsidP="00BA6C8E">
      <w:pPr>
        <w:pStyle w:val="Overskrift4"/>
      </w:pPr>
      <w:bookmarkStart w:id="1326" w:name="_Toc137067081"/>
      <w:r w:rsidRPr="00F50BE5">
        <w:t>Effects on target organisms, including unacceptable suffering</w:t>
      </w:r>
      <w:bookmarkEnd w:id="1326"/>
    </w:p>
    <w:p w14:paraId="1636C6FA" w14:textId="77777777" w:rsidR="005A1B4A" w:rsidRPr="00A305AE" w:rsidRDefault="005A1B4A" w:rsidP="005A1B4A">
      <w:pPr>
        <w:spacing w:line="260" w:lineRule="atLeast"/>
        <w:rPr>
          <w:rFonts w:eastAsia="Calibri"/>
          <w:lang w:val="en-US" w:eastAsia="en-US"/>
        </w:rPr>
      </w:pPr>
      <w:r w:rsidRPr="006B1A5A">
        <w:rPr>
          <w:rFonts w:eastAsia="Calibri"/>
          <w:lang w:eastAsia="en-US"/>
        </w:rPr>
        <w:t>Cell death or inactivation, settlement inhibition or retardation. Target organisms are not expected to experience any unacceptable suffering.</w:t>
      </w:r>
      <w:r w:rsidRPr="00634228">
        <w:rPr>
          <w:rFonts w:eastAsia="Calibri"/>
          <w:lang w:val="en-US" w:eastAsia="en-US"/>
        </w:rPr>
        <w:t xml:space="preserve"> </w:t>
      </w:r>
      <w:r w:rsidRPr="00A305AE">
        <w:rPr>
          <w:rFonts w:eastAsia="Calibri"/>
          <w:lang w:val="en-US" w:eastAsia="en-US"/>
        </w:rPr>
        <w:t>Reference is made to section 2.2.5.4 below.</w:t>
      </w:r>
    </w:p>
    <w:p w14:paraId="66BF56B4" w14:textId="77777777" w:rsidR="00E2201C" w:rsidRPr="00F50BE5" w:rsidRDefault="00E2201C" w:rsidP="00E2201C">
      <w:pPr>
        <w:spacing w:line="260" w:lineRule="atLeast"/>
        <w:rPr>
          <w:rFonts w:eastAsia="Calibri"/>
          <w:lang w:eastAsia="en-US"/>
        </w:rPr>
      </w:pPr>
    </w:p>
    <w:p w14:paraId="556E3558" w14:textId="77777777" w:rsidR="00E2201C" w:rsidRPr="00F50BE5" w:rsidRDefault="00E2201C" w:rsidP="00BA6C8E">
      <w:pPr>
        <w:pStyle w:val="Overskrift4"/>
      </w:pPr>
      <w:bookmarkStart w:id="1327" w:name="_Toc137067082"/>
      <w:r w:rsidRPr="00F50BE5">
        <w:t>Mode of action, including time delay</w:t>
      </w:r>
      <w:bookmarkEnd w:id="1327"/>
    </w:p>
    <w:p w14:paraId="000157C6" w14:textId="77777777" w:rsidR="00E2201C" w:rsidRDefault="00E2201C" w:rsidP="00E2201C">
      <w:pPr>
        <w:spacing w:line="260" w:lineRule="atLeast"/>
        <w:jc w:val="both"/>
        <w:rPr>
          <w:rFonts w:eastAsia="Calibri"/>
          <w:lang w:eastAsia="en-US"/>
        </w:rPr>
      </w:pPr>
      <w:r w:rsidRPr="00EF2BFD">
        <w:rPr>
          <w:rFonts w:eastAsia="Calibri"/>
          <w:lang w:eastAsia="en-US"/>
        </w:rPr>
        <w:t xml:space="preserve">When copper from metallic copper, copper thiocyanate or </w:t>
      </w:r>
      <w:r w:rsidR="00CF50C3">
        <w:rPr>
          <w:rFonts w:eastAsia="Calibri"/>
          <w:lang w:eastAsia="en-US"/>
        </w:rPr>
        <w:t>dicopper</w:t>
      </w:r>
      <w:r w:rsidRPr="00EF2BFD">
        <w:rPr>
          <w:rFonts w:eastAsia="Calibri"/>
          <w:lang w:eastAsia="en-US"/>
        </w:rPr>
        <w:t xml:space="preserve"> oxide leaches into</w:t>
      </w:r>
      <w:r>
        <w:rPr>
          <w:rFonts w:eastAsia="Calibri"/>
          <w:lang w:eastAsia="en-US"/>
        </w:rPr>
        <w:t xml:space="preserve"> </w:t>
      </w:r>
      <w:r w:rsidRPr="00EF2BFD">
        <w:rPr>
          <w:rFonts w:eastAsia="Calibri"/>
          <w:lang w:eastAsia="en-US"/>
        </w:rPr>
        <w:t xml:space="preserve">marine water in </w:t>
      </w:r>
      <w:r>
        <w:rPr>
          <w:rFonts w:eastAsia="Calibri"/>
          <w:lang w:eastAsia="en-US"/>
        </w:rPr>
        <w:t xml:space="preserve">the </w:t>
      </w:r>
      <w:r w:rsidRPr="00EF2BFD">
        <w:rPr>
          <w:rFonts w:eastAsia="Calibri"/>
          <w:lang w:eastAsia="en-US"/>
        </w:rPr>
        <w:t>presence of oxygen, the predominant form of the copper is the active</w:t>
      </w:r>
      <w:r>
        <w:rPr>
          <w:rFonts w:eastAsia="Calibri"/>
          <w:lang w:eastAsia="en-US"/>
        </w:rPr>
        <w:t xml:space="preserve"> </w:t>
      </w:r>
      <w:r w:rsidRPr="00EF2BFD">
        <w:rPr>
          <w:rFonts w:eastAsia="Calibri"/>
          <w:lang w:eastAsia="en-US"/>
        </w:rPr>
        <w:t>substance, the cupric ion, Cu</w:t>
      </w:r>
      <w:r w:rsidRPr="00EF2BFD">
        <w:rPr>
          <w:rFonts w:eastAsia="Calibri"/>
          <w:vertAlign w:val="superscript"/>
          <w:lang w:eastAsia="en-US"/>
        </w:rPr>
        <w:t>2+</w:t>
      </w:r>
      <w:r w:rsidRPr="00EF2BFD">
        <w:rPr>
          <w:rFonts w:eastAsia="Calibri"/>
          <w:lang w:eastAsia="en-US"/>
        </w:rPr>
        <w:t xml:space="preserve">. The cupric ion acts to </w:t>
      </w:r>
      <w:r>
        <w:rPr>
          <w:rFonts w:eastAsia="Calibri"/>
          <w:lang w:eastAsia="en-US"/>
        </w:rPr>
        <w:t>delay the</w:t>
      </w:r>
      <w:r w:rsidRPr="00EF2BFD">
        <w:rPr>
          <w:rFonts w:eastAsia="Calibri"/>
          <w:lang w:eastAsia="en-US"/>
        </w:rPr>
        <w:t xml:space="preserve"> settlement of the</w:t>
      </w:r>
      <w:r>
        <w:rPr>
          <w:rFonts w:eastAsia="Calibri"/>
          <w:lang w:eastAsia="en-US"/>
        </w:rPr>
        <w:t xml:space="preserve"> </w:t>
      </w:r>
      <w:r w:rsidRPr="00EF2BFD">
        <w:rPr>
          <w:rFonts w:eastAsia="Calibri"/>
          <w:lang w:eastAsia="en-US"/>
        </w:rPr>
        <w:t>microscopic larvae of fouling organisms wi</w:t>
      </w:r>
      <w:r>
        <w:rPr>
          <w:rFonts w:eastAsia="Calibri"/>
          <w:lang w:eastAsia="en-US"/>
        </w:rPr>
        <w:t>thin the microlayer of water at t</w:t>
      </w:r>
      <w:r w:rsidRPr="00EF2BFD">
        <w:rPr>
          <w:rFonts w:eastAsia="Calibri"/>
          <w:lang w:eastAsia="en-US"/>
        </w:rPr>
        <w:t>he paint surface</w:t>
      </w:r>
      <w:r>
        <w:rPr>
          <w:rFonts w:eastAsia="Calibri"/>
          <w:lang w:eastAsia="en-US"/>
        </w:rPr>
        <w:t xml:space="preserve"> </w:t>
      </w:r>
      <w:r w:rsidRPr="00EF2BFD">
        <w:rPr>
          <w:rFonts w:eastAsia="Calibri"/>
          <w:lang w:eastAsia="en-US"/>
        </w:rPr>
        <w:t>via two mechanisms:</w:t>
      </w:r>
    </w:p>
    <w:p w14:paraId="4E91027F" w14:textId="77777777" w:rsidR="00E2201C" w:rsidRPr="00EF2BFD" w:rsidRDefault="00E2201C" w:rsidP="00E2201C">
      <w:pPr>
        <w:spacing w:line="260" w:lineRule="atLeast"/>
        <w:jc w:val="both"/>
        <w:rPr>
          <w:rFonts w:eastAsia="Calibri"/>
          <w:lang w:eastAsia="en-US"/>
        </w:rPr>
      </w:pPr>
    </w:p>
    <w:p w14:paraId="2C19AB7D" w14:textId="2FE0C7B3" w:rsidR="00E2201C" w:rsidRPr="00EF2BFD" w:rsidRDefault="00E2201C" w:rsidP="00E2201C">
      <w:pPr>
        <w:spacing w:line="260" w:lineRule="atLeast"/>
        <w:ind w:left="567"/>
        <w:jc w:val="both"/>
        <w:rPr>
          <w:rFonts w:eastAsia="Calibri"/>
          <w:lang w:eastAsia="en-US"/>
        </w:rPr>
      </w:pPr>
      <w:r w:rsidRPr="00EF2BFD">
        <w:rPr>
          <w:rFonts w:eastAsia="Calibri"/>
          <w:lang w:eastAsia="en-US"/>
        </w:rPr>
        <w:t>(1)</w:t>
      </w:r>
      <w:r w:rsidR="008E4B63">
        <w:rPr>
          <w:rFonts w:eastAsia="Calibri"/>
          <w:lang w:eastAsia="en-US"/>
        </w:rPr>
        <w:t xml:space="preserve"> </w:t>
      </w:r>
      <w:r w:rsidRPr="00EF2BFD">
        <w:rPr>
          <w:rFonts w:eastAsia="Calibri"/>
          <w:lang w:eastAsia="en-US"/>
        </w:rPr>
        <w:t xml:space="preserve">the ion </w:t>
      </w:r>
      <w:r>
        <w:rPr>
          <w:rFonts w:eastAsia="Calibri"/>
          <w:lang w:eastAsia="en-US"/>
        </w:rPr>
        <w:t xml:space="preserve">impedes the </w:t>
      </w:r>
      <w:r w:rsidRPr="00EF2BFD">
        <w:rPr>
          <w:rFonts w:eastAsia="Calibri"/>
          <w:lang w:eastAsia="en-US"/>
        </w:rPr>
        <w:t xml:space="preserve">vital processes </w:t>
      </w:r>
      <w:r>
        <w:rPr>
          <w:rFonts w:eastAsia="Calibri"/>
          <w:lang w:eastAsia="en-US"/>
        </w:rPr>
        <w:t>of the organisms</w:t>
      </w:r>
      <w:r w:rsidR="00FD155E">
        <w:rPr>
          <w:rFonts w:eastAsia="Calibri"/>
          <w:lang w:eastAsia="en-US"/>
        </w:rPr>
        <w:t xml:space="preserve"> </w:t>
      </w:r>
      <w:r w:rsidRPr="00EF2BFD">
        <w:rPr>
          <w:rFonts w:eastAsia="Calibri"/>
          <w:lang w:eastAsia="en-US"/>
        </w:rPr>
        <w:t>by inactivating enzymes;</w:t>
      </w:r>
    </w:p>
    <w:p w14:paraId="6FD4AA95" w14:textId="1614D667" w:rsidR="00E2201C" w:rsidRDefault="00E2201C" w:rsidP="00E2201C">
      <w:pPr>
        <w:spacing w:line="260" w:lineRule="atLeast"/>
        <w:ind w:left="567"/>
        <w:jc w:val="both"/>
        <w:rPr>
          <w:rFonts w:eastAsia="Calibri"/>
          <w:lang w:eastAsia="en-US"/>
        </w:rPr>
      </w:pPr>
      <w:r>
        <w:rPr>
          <w:rFonts w:eastAsia="Calibri"/>
          <w:lang w:eastAsia="en-US"/>
        </w:rPr>
        <w:t>(2)</w:t>
      </w:r>
      <w:r w:rsidR="008E4B63">
        <w:rPr>
          <w:rFonts w:eastAsia="Calibri"/>
          <w:lang w:eastAsia="en-US"/>
        </w:rPr>
        <w:t xml:space="preserve"> t</w:t>
      </w:r>
      <w:r w:rsidRPr="00EF2BFD">
        <w:rPr>
          <w:rFonts w:eastAsia="Calibri"/>
          <w:lang w:eastAsia="en-US"/>
        </w:rPr>
        <w:t>he ion acts more directly by precipitating cytoplasmic proteins as metallic</w:t>
      </w:r>
      <w:r>
        <w:rPr>
          <w:rFonts w:eastAsia="Calibri"/>
          <w:lang w:eastAsia="en-US"/>
        </w:rPr>
        <w:t xml:space="preserve"> </w:t>
      </w:r>
      <w:r w:rsidRPr="00EF2BFD">
        <w:rPr>
          <w:rFonts w:eastAsia="Calibri"/>
          <w:lang w:eastAsia="en-US"/>
        </w:rPr>
        <w:t>proteinates.</w:t>
      </w:r>
    </w:p>
    <w:p w14:paraId="4CA0FD9B" w14:textId="77777777" w:rsidR="00E2201C" w:rsidRDefault="00E2201C" w:rsidP="00E2201C">
      <w:pPr>
        <w:spacing w:line="260" w:lineRule="atLeast"/>
        <w:jc w:val="both"/>
        <w:rPr>
          <w:rFonts w:eastAsia="Calibri"/>
          <w:lang w:eastAsia="en-US"/>
        </w:rPr>
      </w:pPr>
    </w:p>
    <w:p w14:paraId="572DF74D" w14:textId="77777777" w:rsidR="00E2201C" w:rsidRDefault="00E2201C" w:rsidP="00E2201C">
      <w:pPr>
        <w:spacing w:line="260" w:lineRule="atLeast"/>
        <w:jc w:val="both"/>
        <w:rPr>
          <w:rFonts w:eastAsia="Calibri"/>
          <w:lang w:eastAsia="en-US"/>
        </w:rPr>
      </w:pPr>
      <w:r>
        <w:rPr>
          <w:rFonts w:eastAsia="Calibri"/>
          <w:lang w:eastAsia="en-US"/>
        </w:rPr>
        <w:t>C</w:t>
      </w:r>
      <w:r w:rsidRPr="00E75F80">
        <w:rPr>
          <w:rFonts w:eastAsia="Calibri"/>
          <w:lang w:eastAsia="en-US"/>
        </w:rPr>
        <w:t xml:space="preserve">opper pyrithione </w:t>
      </w:r>
      <w:r>
        <w:rPr>
          <w:rFonts w:eastAsia="Calibri"/>
          <w:lang w:eastAsia="en-US"/>
        </w:rPr>
        <w:t xml:space="preserve">acts </w:t>
      </w:r>
      <w:r w:rsidRPr="00E75F80">
        <w:rPr>
          <w:rFonts w:eastAsia="Calibri"/>
          <w:lang w:eastAsia="en-US"/>
        </w:rPr>
        <w:t xml:space="preserve">as a </w:t>
      </w:r>
      <w:r>
        <w:rPr>
          <w:rFonts w:eastAsia="Calibri"/>
          <w:lang w:eastAsia="en-US"/>
        </w:rPr>
        <w:t>‘</w:t>
      </w:r>
      <w:r w:rsidRPr="00E75F80">
        <w:rPr>
          <w:rFonts w:eastAsia="Calibri"/>
          <w:lang w:eastAsia="en-US"/>
        </w:rPr>
        <w:t>booster biocide</w:t>
      </w:r>
      <w:r>
        <w:rPr>
          <w:rFonts w:eastAsia="Calibri"/>
          <w:lang w:eastAsia="en-US"/>
        </w:rPr>
        <w:t>’</w:t>
      </w:r>
      <w:r w:rsidRPr="00E75F80">
        <w:rPr>
          <w:rFonts w:eastAsia="Calibri"/>
          <w:lang w:eastAsia="en-US"/>
        </w:rPr>
        <w:t xml:space="preserve"> in the antifouling paint. A booster biocide is</w:t>
      </w:r>
      <w:r>
        <w:rPr>
          <w:rFonts w:eastAsia="Calibri"/>
          <w:lang w:eastAsia="en-US"/>
        </w:rPr>
        <w:t xml:space="preserve"> not the </w:t>
      </w:r>
      <w:r w:rsidRPr="00E75F80">
        <w:rPr>
          <w:rFonts w:eastAsia="Calibri"/>
          <w:lang w:eastAsia="en-US"/>
        </w:rPr>
        <w:t>main biocide in the paint, but is me</w:t>
      </w:r>
      <w:r>
        <w:rPr>
          <w:rFonts w:eastAsia="Calibri"/>
          <w:lang w:eastAsia="en-US"/>
        </w:rPr>
        <w:t>a</w:t>
      </w:r>
      <w:r w:rsidRPr="00E75F80">
        <w:rPr>
          <w:rFonts w:eastAsia="Calibri"/>
          <w:lang w:eastAsia="en-US"/>
        </w:rPr>
        <w:t>nt to be effective against soft-fouling organisms, so</w:t>
      </w:r>
      <w:r>
        <w:rPr>
          <w:rFonts w:eastAsia="Calibri"/>
          <w:lang w:eastAsia="en-US"/>
        </w:rPr>
        <w:t xml:space="preserve"> </w:t>
      </w:r>
      <w:r w:rsidRPr="00E75F80">
        <w:rPr>
          <w:rFonts w:eastAsia="Calibri"/>
          <w:lang w:eastAsia="en-US"/>
        </w:rPr>
        <w:t>its function is to increase the efficacy of the prod</w:t>
      </w:r>
      <w:r>
        <w:rPr>
          <w:rFonts w:eastAsia="Calibri"/>
          <w:lang w:eastAsia="en-US"/>
        </w:rPr>
        <w:t>uct in order to remove the most p</w:t>
      </w:r>
      <w:r w:rsidRPr="00E75F80">
        <w:rPr>
          <w:rFonts w:eastAsia="Calibri"/>
          <w:lang w:eastAsia="en-US"/>
        </w:rPr>
        <w:t>roblematic</w:t>
      </w:r>
      <w:r>
        <w:rPr>
          <w:rFonts w:eastAsia="Calibri"/>
          <w:lang w:eastAsia="en-US"/>
        </w:rPr>
        <w:t xml:space="preserve"> </w:t>
      </w:r>
      <w:r w:rsidRPr="00E75F80">
        <w:rPr>
          <w:rFonts w:eastAsia="Calibri"/>
          <w:lang w:eastAsia="en-US"/>
        </w:rPr>
        <w:t xml:space="preserve">fouling organisms, for example the common algae e.g. </w:t>
      </w:r>
      <w:r w:rsidRPr="00E75F80">
        <w:rPr>
          <w:rFonts w:eastAsia="Calibri"/>
          <w:i/>
          <w:lang w:eastAsia="en-US"/>
        </w:rPr>
        <w:t>Enteromorph</w:t>
      </w:r>
      <w:r w:rsidRPr="00E75F80">
        <w:rPr>
          <w:rFonts w:eastAsia="Calibri"/>
          <w:lang w:eastAsia="en-US"/>
        </w:rPr>
        <w:t xml:space="preserve">a spp. and </w:t>
      </w:r>
      <w:r w:rsidRPr="00E75F80">
        <w:rPr>
          <w:rFonts w:eastAsia="Calibri"/>
          <w:i/>
          <w:lang w:eastAsia="en-US"/>
        </w:rPr>
        <w:t>Amphora</w:t>
      </w:r>
      <w:r w:rsidRPr="00E75F80">
        <w:rPr>
          <w:rFonts w:eastAsia="Calibri"/>
          <w:lang w:eastAsia="en-US"/>
        </w:rPr>
        <w:t xml:space="preserve"> spp</w:t>
      </w:r>
      <w:r>
        <w:rPr>
          <w:rFonts w:eastAsia="Calibri"/>
          <w:lang w:eastAsia="en-US"/>
        </w:rPr>
        <w:t xml:space="preserve"> </w:t>
      </w:r>
      <w:r w:rsidRPr="00E75F80">
        <w:rPr>
          <w:rFonts w:eastAsia="Calibri"/>
          <w:lang w:eastAsia="en-US"/>
        </w:rPr>
        <w:t xml:space="preserve">which are tolerant of copper. </w:t>
      </w:r>
      <w:r>
        <w:rPr>
          <w:rFonts w:eastAsia="Calibri"/>
          <w:lang w:eastAsia="en-US"/>
        </w:rPr>
        <w:t>It is also called a “co-biocide”</w:t>
      </w:r>
      <w:r w:rsidRPr="00E75F80">
        <w:rPr>
          <w:rFonts w:eastAsia="Calibri"/>
          <w:lang w:eastAsia="en-US"/>
        </w:rPr>
        <w:t>.</w:t>
      </w:r>
    </w:p>
    <w:p w14:paraId="19753691" w14:textId="77777777" w:rsidR="00E2201C" w:rsidRDefault="00E2201C" w:rsidP="00E2201C">
      <w:pPr>
        <w:spacing w:line="260" w:lineRule="atLeast"/>
        <w:jc w:val="both"/>
        <w:rPr>
          <w:rFonts w:eastAsia="Calibri"/>
          <w:lang w:eastAsia="en-US"/>
        </w:rPr>
      </w:pPr>
    </w:p>
    <w:p w14:paraId="40BB1A3D" w14:textId="77777777" w:rsidR="00E2201C" w:rsidRDefault="00E2201C" w:rsidP="00E2201C">
      <w:pPr>
        <w:spacing w:line="260" w:lineRule="atLeast"/>
        <w:jc w:val="both"/>
        <w:rPr>
          <w:rFonts w:eastAsia="Calibri"/>
          <w:iCs/>
          <w:szCs w:val="24"/>
          <w:lang w:eastAsia="en-US"/>
        </w:rPr>
      </w:pPr>
      <w:r w:rsidRPr="00E75F80">
        <w:rPr>
          <w:rFonts w:eastAsia="Calibri"/>
          <w:iCs/>
          <w:szCs w:val="24"/>
          <w:lang w:eastAsia="en-US"/>
        </w:rPr>
        <w:t>Copper pyrithione has an algaecide, bactericide and fungicide action on soft fouling aquatic organisms</w:t>
      </w:r>
      <w:r>
        <w:rPr>
          <w:rFonts w:eastAsia="Calibri"/>
          <w:iCs/>
          <w:szCs w:val="24"/>
          <w:lang w:eastAsia="en-US"/>
        </w:rPr>
        <w:t>,</w:t>
      </w:r>
      <w:r w:rsidRPr="00E75F80">
        <w:rPr>
          <w:rFonts w:eastAsia="Calibri"/>
          <w:iCs/>
          <w:szCs w:val="24"/>
          <w:lang w:eastAsia="en-US"/>
        </w:rPr>
        <w:t xml:space="preserve"> primarily marine algae</w:t>
      </w:r>
      <w:r>
        <w:rPr>
          <w:rFonts w:eastAsia="Calibri"/>
          <w:iCs/>
          <w:szCs w:val="24"/>
          <w:lang w:eastAsia="en-US"/>
        </w:rPr>
        <w:t xml:space="preserve"> but also </w:t>
      </w:r>
      <w:r w:rsidRPr="00E75F80">
        <w:rPr>
          <w:rFonts w:eastAsia="Calibri"/>
          <w:iCs/>
          <w:szCs w:val="24"/>
          <w:lang w:eastAsia="en-US"/>
        </w:rPr>
        <w:t>including diatoms. Slime forming bacteria involved in soft fouling are also inhibited from forming biofilms on the protected paint film.</w:t>
      </w:r>
    </w:p>
    <w:p w14:paraId="64EA6D86" w14:textId="77777777" w:rsidR="00E2201C" w:rsidRDefault="00E2201C" w:rsidP="00E2201C">
      <w:pPr>
        <w:spacing w:line="260" w:lineRule="atLeast"/>
        <w:jc w:val="both"/>
        <w:rPr>
          <w:rFonts w:eastAsia="Calibri"/>
          <w:iCs/>
          <w:szCs w:val="24"/>
          <w:lang w:eastAsia="en-US"/>
        </w:rPr>
      </w:pPr>
      <w:r w:rsidRPr="00E75F80">
        <w:rPr>
          <w:rFonts w:eastAsia="Calibri"/>
          <w:iCs/>
          <w:szCs w:val="24"/>
          <w:lang w:eastAsia="en-US"/>
        </w:rPr>
        <w:t>Investigators at York University examined the mechanism of action</w:t>
      </w:r>
      <w:r>
        <w:rPr>
          <w:rFonts w:eastAsia="Calibri"/>
          <w:iCs/>
          <w:szCs w:val="24"/>
          <w:lang w:eastAsia="en-US"/>
        </w:rPr>
        <w:t xml:space="preserve"> </w:t>
      </w:r>
      <w:r w:rsidRPr="00E75F80">
        <w:rPr>
          <w:rFonts w:eastAsia="Calibri"/>
          <w:iCs/>
          <w:szCs w:val="24"/>
          <w:lang w:eastAsia="en-US"/>
        </w:rPr>
        <w:t xml:space="preserve">for pyrithione, which is the active portion of zinc pyrithione. </w:t>
      </w:r>
      <w:r>
        <w:rPr>
          <w:rFonts w:eastAsia="Calibri"/>
          <w:iCs/>
          <w:szCs w:val="24"/>
          <w:lang w:eastAsia="en-US"/>
        </w:rPr>
        <w:t xml:space="preserve">They </w:t>
      </w:r>
      <w:r w:rsidRPr="00E75F80">
        <w:rPr>
          <w:rFonts w:eastAsia="Calibri"/>
          <w:iCs/>
          <w:szCs w:val="24"/>
          <w:lang w:eastAsia="en-US"/>
        </w:rPr>
        <w:t>found that pyrithione acts on microbial membranes to eliminate</w:t>
      </w:r>
      <w:r>
        <w:rPr>
          <w:rFonts w:eastAsia="Calibri"/>
          <w:iCs/>
          <w:szCs w:val="24"/>
          <w:lang w:eastAsia="en-US"/>
        </w:rPr>
        <w:t xml:space="preserve"> </w:t>
      </w:r>
      <w:r w:rsidRPr="00E75F80">
        <w:rPr>
          <w:rFonts w:eastAsia="Calibri"/>
          <w:iCs/>
          <w:szCs w:val="24"/>
          <w:lang w:eastAsia="en-US"/>
        </w:rPr>
        <w:t>certain ion gradients that are used by bacteria to store energy and by</w:t>
      </w:r>
      <w:r>
        <w:rPr>
          <w:rFonts w:eastAsia="Calibri"/>
          <w:iCs/>
          <w:szCs w:val="24"/>
          <w:lang w:eastAsia="en-US"/>
        </w:rPr>
        <w:t xml:space="preserve"> </w:t>
      </w:r>
      <w:r w:rsidRPr="00E75F80">
        <w:rPr>
          <w:rFonts w:eastAsia="Calibri"/>
          <w:iCs/>
          <w:szCs w:val="24"/>
          <w:lang w:eastAsia="en-US"/>
        </w:rPr>
        <w:t>fungi as the source of energy for nutrient transport.</w:t>
      </w:r>
    </w:p>
    <w:p w14:paraId="1078A5F1" w14:textId="77777777" w:rsidR="00E2201C" w:rsidRPr="00E75F80" w:rsidRDefault="00E2201C" w:rsidP="00E2201C">
      <w:pPr>
        <w:spacing w:line="260" w:lineRule="atLeast"/>
        <w:jc w:val="both"/>
        <w:rPr>
          <w:rFonts w:eastAsia="Calibri"/>
          <w:iCs/>
          <w:szCs w:val="24"/>
          <w:lang w:eastAsia="en-US"/>
        </w:rPr>
      </w:pPr>
    </w:p>
    <w:p w14:paraId="7F82D67A" w14:textId="77777777" w:rsidR="00E2201C" w:rsidRDefault="00E2201C" w:rsidP="00E2201C">
      <w:pPr>
        <w:spacing w:line="260" w:lineRule="atLeast"/>
        <w:jc w:val="both"/>
        <w:rPr>
          <w:rFonts w:eastAsia="Calibri"/>
          <w:iCs/>
          <w:szCs w:val="24"/>
          <w:lang w:eastAsia="en-US"/>
        </w:rPr>
      </w:pPr>
      <w:r w:rsidRPr="00E75F80">
        <w:rPr>
          <w:rFonts w:eastAsia="Calibri"/>
          <w:iCs/>
          <w:szCs w:val="24"/>
          <w:lang w:eastAsia="en-US"/>
        </w:rPr>
        <w:t xml:space="preserve">The </w:t>
      </w:r>
      <w:r>
        <w:rPr>
          <w:rFonts w:eastAsia="Calibri"/>
          <w:iCs/>
          <w:szCs w:val="24"/>
          <w:lang w:eastAsia="en-US"/>
        </w:rPr>
        <w:t xml:space="preserve">group </w:t>
      </w:r>
      <w:r w:rsidR="00FD155E">
        <w:rPr>
          <w:rFonts w:eastAsia="Calibri"/>
          <w:iCs/>
          <w:szCs w:val="24"/>
          <w:lang w:eastAsia="en-US"/>
        </w:rPr>
        <w:t xml:space="preserve">at </w:t>
      </w:r>
      <w:r w:rsidRPr="00E75F80">
        <w:rPr>
          <w:rFonts w:eastAsia="Calibri"/>
          <w:iCs/>
          <w:szCs w:val="24"/>
          <w:lang w:eastAsia="en-US"/>
        </w:rPr>
        <w:t>York University showed that pyrithione eliminates fungal</w:t>
      </w:r>
      <w:r>
        <w:rPr>
          <w:rFonts w:eastAsia="Calibri"/>
          <w:iCs/>
          <w:szCs w:val="24"/>
          <w:lang w:eastAsia="en-US"/>
        </w:rPr>
        <w:t xml:space="preserve"> </w:t>
      </w:r>
      <w:r w:rsidRPr="00E75F80">
        <w:rPr>
          <w:rFonts w:eastAsia="Calibri"/>
          <w:iCs/>
          <w:szCs w:val="24"/>
          <w:lang w:eastAsia="en-US"/>
        </w:rPr>
        <w:t>membrane charge gradients, and that pyrithione acts directly or</w:t>
      </w:r>
      <w:r>
        <w:rPr>
          <w:rFonts w:eastAsia="Calibri"/>
          <w:iCs/>
          <w:szCs w:val="24"/>
          <w:lang w:eastAsia="en-US"/>
        </w:rPr>
        <w:t xml:space="preserve"> </w:t>
      </w:r>
      <w:r w:rsidRPr="00E75F80">
        <w:rPr>
          <w:rFonts w:eastAsia="Calibri"/>
          <w:iCs/>
          <w:szCs w:val="24"/>
          <w:lang w:eastAsia="en-US"/>
        </w:rPr>
        <w:t>indirectly to inhibit the membrane-associated proton pump. Such</w:t>
      </w:r>
      <w:r>
        <w:rPr>
          <w:rFonts w:eastAsia="Calibri"/>
          <w:iCs/>
          <w:szCs w:val="24"/>
          <w:lang w:eastAsia="en-US"/>
        </w:rPr>
        <w:t xml:space="preserve"> </w:t>
      </w:r>
      <w:r w:rsidRPr="00E75F80">
        <w:rPr>
          <w:rFonts w:eastAsia="Calibri"/>
          <w:iCs/>
          <w:szCs w:val="24"/>
          <w:lang w:eastAsia="en-US"/>
        </w:rPr>
        <w:t xml:space="preserve">activity would inhibit </w:t>
      </w:r>
      <w:r>
        <w:rPr>
          <w:rFonts w:eastAsia="Calibri"/>
          <w:iCs/>
          <w:szCs w:val="24"/>
          <w:lang w:eastAsia="en-US"/>
        </w:rPr>
        <w:t xml:space="preserve">the </w:t>
      </w:r>
      <w:r w:rsidRPr="00E75F80">
        <w:rPr>
          <w:rFonts w:eastAsia="Calibri"/>
          <w:iCs/>
          <w:szCs w:val="24"/>
          <w:lang w:eastAsia="en-US"/>
        </w:rPr>
        <w:t>membrane transport of nutrients, leading to</w:t>
      </w:r>
      <w:r>
        <w:rPr>
          <w:rFonts w:eastAsia="Calibri"/>
          <w:iCs/>
          <w:szCs w:val="24"/>
          <w:lang w:eastAsia="en-US"/>
        </w:rPr>
        <w:t xml:space="preserve"> </w:t>
      </w:r>
      <w:r w:rsidRPr="00E75F80">
        <w:rPr>
          <w:rFonts w:eastAsia="Calibri"/>
          <w:iCs/>
          <w:szCs w:val="24"/>
          <w:lang w:eastAsia="en-US"/>
        </w:rPr>
        <w:t>starvation and eventual death</w:t>
      </w:r>
      <w:r>
        <w:rPr>
          <w:rFonts w:eastAsia="Calibri"/>
          <w:iCs/>
          <w:szCs w:val="24"/>
          <w:lang w:eastAsia="en-US"/>
        </w:rPr>
        <w:t>.</w:t>
      </w:r>
    </w:p>
    <w:p w14:paraId="596B14E8" w14:textId="77777777" w:rsidR="00E2201C" w:rsidRDefault="00E2201C" w:rsidP="00E2201C">
      <w:pPr>
        <w:spacing w:line="260" w:lineRule="atLeast"/>
        <w:jc w:val="both"/>
        <w:rPr>
          <w:rFonts w:eastAsia="Calibri"/>
          <w:iCs/>
          <w:szCs w:val="24"/>
          <w:lang w:eastAsia="en-US"/>
        </w:rPr>
      </w:pPr>
    </w:p>
    <w:p w14:paraId="7C0DFB98" w14:textId="42A484DF" w:rsidR="00E2201C" w:rsidRPr="00E75F80" w:rsidRDefault="00E2201C" w:rsidP="00E2201C">
      <w:pPr>
        <w:spacing w:line="260" w:lineRule="atLeast"/>
        <w:jc w:val="both"/>
        <w:rPr>
          <w:rFonts w:eastAsia="Calibri"/>
          <w:iCs/>
          <w:szCs w:val="24"/>
          <w:lang w:eastAsia="en-US"/>
        </w:rPr>
      </w:pPr>
      <w:r w:rsidRPr="00E75F80">
        <w:rPr>
          <w:rFonts w:eastAsia="Calibri"/>
          <w:iCs/>
          <w:szCs w:val="24"/>
          <w:lang w:eastAsia="en-US"/>
        </w:rPr>
        <w:t xml:space="preserve">The </w:t>
      </w:r>
      <w:r>
        <w:rPr>
          <w:rFonts w:eastAsia="Calibri"/>
          <w:iCs/>
          <w:szCs w:val="24"/>
          <w:lang w:eastAsia="en-US"/>
        </w:rPr>
        <w:t>D</w:t>
      </w:r>
      <w:r w:rsidRPr="00E75F80">
        <w:rPr>
          <w:rFonts w:eastAsia="Calibri"/>
          <w:iCs/>
          <w:szCs w:val="24"/>
          <w:lang w:eastAsia="en-US"/>
        </w:rPr>
        <w:t xml:space="preserve">epartment of </w:t>
      </w:r>
      <w:r>
        <w:rPr>
          <w:rFonts w:eastAsia="Calibri"/>
          <w:iCs/>
          <w:szCs w:val="24"/>
          <w:lang w:eastAsia="en-US"/>
        </w:rPr>
        <w:t>M</w:t>
      </w:r>
      <w:r w:rsidRPr="00E75F80">
        <w:rPr>
          <w:rFonts w:eastAsia="Calibri"/>
          <w:iCs/>
          <w:szCs w:val="24"/>
          <w:lang w:eastAsia="en-US"/>
        </w:rPr>
        <w:t>icrobiology at Alazhr University</w:t>
      </w:r>
      <w:r>
        <w:rPr>
          <w:rFonts w:eastAsia="Calibri"/>
          <w:iCs/>
          <w:szCs w:val="24"/>
          <w:lang w:eastAsia="en-US"/>
        </w:rPr>
        <w:t>,</w:t>
      </w:r>
      <w:r w:rsidRPr="00E75F80">
        <w:rPr>
          <w:rFonts w:eastAsia="Calibri"/>
          <w:iCs/>
          <w:szCs w:val="24"/>
          <w:lang w:eastAsia="en-US"/>
        </w:rPr>
        <w:t xml:space="preserve"> Cairo</w:t>
      </w:r>
      <w:r>
        <w:rPr>
          <w:rFonts w:eastAsia="Calibri"/>
          <w:iCs/>
          <w:szCs w:val="24"/>
          <w:lang w:eastAsia="en-US"/>
        </w:rPr>
        <w:t xml:space="preserve"> performed</w:t>
      </w:r>
      <w:r w:rsidRPr="00E75F80">
        <w:rPr>
          <w:rFonts w:eastAsia="Calibri"/>
          <w:iCs/>
          <w:szCs w:val="24"/>
          <w:lang w:eastAsia="en-US"/>
        </w:rPr>
        <w:t xml:space="preserve"> experiments to</w:t>
      </w:r>
      <w:r>
        <w:rPr>
          <w:rFonts w:eastAsia="Calibri"/>
          <w:iCs/>
          <w:szCs w:val="24"/>
          <w:lang w:eastAsia="en-US"/>
        </w:rPr>
        <w:t xml:space="preserve"> </w:t>
      </w:r>
      <w:r w:rsidRPr="00E75F80">
        <w:rPr>
          <w:rFonts w:eastAsia="Calibri"/>
          <w:iCs/>
          <w:szCs w:val="24"/>
          <w:lang w:eastAsia="en-US"/>
        </w:rPr>
        <w:t>determine the mode of action of pyrithione. It was found that the</w:t>
      </w:r>
      <w:r>
        <w:rPr>
          <w:rFonts w:eastAsia="Calibri"/>
          <w:iCs/>
          <w:szCs w:val="24"/>
          <w:lang w:eastAsia="en-US"/>
        </w:rPr>
        <w:t xml:space="preserve"> </w:t>
      </w:r>
      <w:r w:rsidRPr="00E75F80">
        <w:rPr>
          <w:rFonts w:eastAsia="Calibri"/>
          <w:iCs/>
          <w:szCs w:val="24"/>
          <w:lang w:eastAsia="en-US"/>
        </w:rPr>
        <w:t>substance was very effective in inhibiting the growth of bacterial and</w:t>
      </w:r>
      <w:r>
        <w:rPr>
          <w:rFonts w:eastAsia="Calibri"/>
          <w:iCs/>
          <w:szCs w:val="24"/>
          <w:lang w:eastAsia="en-US"/>
        </w:rPr>
        <w:t xml:space="preserve"> </w:t>
      </w:r>
      <w:r w:rsidRPr="00E75F80">
        <w:rPr>
          <w:rFonts w:eastAsia="Calibri"/>
          <w:iCs/>
          <w:szCs w:val="24"/>
          <w:lang w:eastAsia="en-US"/>
        </w:rPr>
        <w:t xml:space="preserve">yeast isolates. The group concluded that pyrithione acts by </w:t>
      </w:r>
      <w:r>
        <w:rPr>
          <w:rFonts w:eastAsia="Calibri"/>
          <w:iCs/>
          <w:szCs w:val="24"/>
          <w:lang w:eastAsia="en-US"/>
        </w:rPr>
        <w:t xml:space="preserve">catalysing </w:t>
      </w:r>
      <w:r w:rsidRPr="00E75F80">
        <w:rPr>
          <w:rFonts w:eastAsia="Calibri"/>
          <w:iCs/>
          <w:szCs w:val="24"/>
          <w:lang w:eastAsia="en-US"/>
        </w:rPr>
        <w:t xml:space="preserve">the electro-neutral exchange of H+ and other ions with </w:t>
      </w:r>
      <w:r>
        <w:rPr>
          <w:rFonts w:eastAsia="Calibri"/>
          <w:iCs/>
          <w:szCs w:val="24"/>
          <w:lang w:eastAsia="en-US"/>
        </w:rPr>
        <w:t>K</w:t>
      </w:r>
      <w:r w:rsidRPr="00E75F80">
        <w:rPr>
          <w:rFonts w:eastAsia="Calibri"/>
          <w:iCs/>
          <w:szCs w:val="24"/>
          <w:lang w:eastAsia="en-US"/>
        </w:rPr>
        <w:t>+ across cell</w:t>
      </w:r>
      <w:r>
        <w:rPr>
          <w:rFonts w:eastAsia="Calibri"/>
          <w:iCs/>
          <w:szCs w:val="24"/>
          <w:lang w:eastAsia="en-US"/>
        </w:rPr>
        <w:t xml:space="preserve"> </w:t>
      </w:r>
      <w:r w:rsidRPr="00E75F80">
        <w:rPr>
          <w:rFonts w:eastAsia="Calibri"/>
          <w:iCs/>
          <w:szCs w:val="24"/>
          <w:lang w:eastAsia="en-US"/>
        </w:rPr>
        <w:t xml:space="preserve">membranes, resulting in </w:t>
      </w:r>
      <w:r>
        <w:rPr>
          <w:rFonts w:eastAsia="Calibri"/>
          <w:iCs/>
          <w:szCs w:val="24"/>
          <w:lang w:eastAsia="en-US"/>
        </w:rPr>
        <w:t xml:space="preserve">the </w:t>
      </w:r>
      <w:r w:rsidRPr="00E75F80">
        <w:rPr>
          <w:rFonts w:eastAsia="Calibri"/>
          <w:iCs/>
          <w:szCs w:val="24"/>
          <w:lang w:eastAsia="en-US"/>
        </w:rPr>
        <w:t>collapse of H+ gradients, K+ gradients and</w:t>
      </w:r>
      <w:r>
        <w:rPr>
          <w:rFonts w:eastAsia="Calibri"/>
          <w:iCs/>
          <w:szCs w:val="24"/>
          <w:lang w:eastAsia="en-US"/>
        </w:rPr>
        <w:t xml:space="preserve"> </w:t>
      </w:r>
      <w:r w:rsidRPr="00E75F80">
        <w:rPr>
          <w:rFonts w:eastAsia="Calibri"/>
          <w:iCs/>
          <w:szCs w:val="24"/>
          <w:lang w:eastAsia="en-US"/>
        </w:rPr>
        <w:t>other cell ion gradients important to cell function, with consequences</w:t>
      </w:r>
      <w:r>
        <w:rPr>
          <w:rFonts w:eastAsia="Calibri"/>
          <w:iCs/>
          <w:szCs w:val="24"/>
          <w:lang w:eastAsia="en-US"/>
        </w:rPr>
        <w:t xml:space="preserve"> </w:t>
      </w:r>
      <w:r w:rsidRPr="00E75F80">
        <w:rPr>
          <w:rFonts w:eastAsia="Calibri"/>
          <w:iCs/>
          <w:szCs w:val="24"/>
          <w:lang w:eastAsia="en-US"/>
        </w:rPr>
        <w:t>depending upon the condition and the organism. The action was</w:t>
      </w:r>
      <w:r>
        <w:rPr>
          <w:rFonts w:eastAsia="Calibri"/>
          <w:iCs/>
          <w:szCs w:val="24"/>
          <w:lang w:eastAsia="en-US"/>
        </w:rPr>
        <w:t xml:space="preserve"> </w:t>
      </w:r>
      <w:r w:rsidRPr="00E75F80">
        <w:rPr>
          <w:rFonts w:eastAsia="Calibri"/>
          <w:iCs/>
          <w:szCs w:val="24"/>
          <w:lang w:eastAsia="en-US"/>
        </w:rPr>
        <w:t xml:space="preserve">explained by predicting that pyrithione </w:t>
      </w:r>
      <w:r>
        <w:rPr>
          <w:rFonts w:eastAsia="Calibri"/>
          <w:iCs/>
          <w:szCs w:val="24"/>
          <w:lang w:eastAsia="en-US"/>
        </w:rPr>
        <w:t xml:space="preserve">is </w:t>
      </w:r>
      <w:r w:rsidRPr="00E75F80">
        <w:rPr>
          <w:rFonts w:eastAsia="Calibri"/>
          <w:iCs/>
          <w:szCs w:val="24"/>
          <w:lang w:eastAsia="en-US"/>
        </w:rPr>
        <w:t>known to form stable</w:t>
      </w:r>
      <w:r>
        <w:rPr>
          <w:rFonts w:eastAsia="Calibri"/>
          <w:iCs/>
          <w:szCs w:val="24"/>
          <w:lang w:eastAsia="en-US"/>
        </w:rPr>
        <w:t xml:space="preserve"> </w:t>
      </w:r>
      <w:r w:rsidRPr="00E75F80">
        <w:rPr>
          <w:rFonts w:eastAsia="Calibri"/>
          <w:iCs/>
          <w:szCs w:val="24"/>
          <w:lang w:eastAsia="en-US"/>
        </w:rPr>
        <w:t xml:space="preserve">chelation complexes with heavy metal ions, </w:t>
      </w:r>
      <w:r>
        <w:rPr>
          <w:rFonts w:eastAsia="Calibri"/>
          <w:iCs/>
          <w:szCs w:val="24"/>
          <w:lang w:eastAsia="en-US"/>
        </w:rPr>
        <w:t xml:space="preserve">and </w:t>
      </w:r>
      <w:r w:rsidRPr="00E75F80">
        <w:rPr>
          <w:rFonts w:eastAsia="Calibri"/>
          <w:iCs/>
          <w:szCs w:val="24"/>
          <w:lang w:eastAsia="en-US"/>
        </w:rPr>
        <w:t>also forms quasi-stable</w:t>
      </w:r>
      <w:r>
        <w:rPr>
          <w:rFonts w:eastAsia="Calibri"/>
          <w:iCs/>
          <w:szCs w:val="24"/>
          <w:lang w:eastAsia="en-US"/>
        </w:rPr>
        <w:t xml:space="preserve"> </w:t>
      </w:r>
      <w:r w:rsidRPr="00E75F80">
        <w:rPr>
          <w:rFonts w:eastAsia="Calibri"/>
          <w:iCs/>
          <w:szCs w:val="24"/>
          <w:lang w:eastAsia="en-US"/>
        </w:rPr>
        <w:t>coordination complexes with K+ ions.</w:t>
      </w:r>
    </w:p>
    <w:p w14:paraId="3C8A2DFD" w14:textId="77777777" w:rsidR="0022791A" w:rsidRPr="00E75F80" w:rsidRDefault="0022791A" w:rsidP="00E2201C">
      <w:pPr>
        <w:spacing w:line="260" w:lineRule="atLeast"/>
        <w:jc w:val="both"/>
        <w:rPr>
          <w:rFonts w:eastAsia="Calibri"/>
          <w:iCs/>
          <w:szCs w:val="24"/>
          <w:lang w:eastAsia="en-US"/>
        </w:rPr>
      </w:pPr>
    </w:p>
    <w:p w14:paraId="3F79E4F7" w14:textId="77777777" w:rsidR="00E2201C" w:rsidRPr="00E75F80" w:rsidRDefault="00E2201C" w:rsidP="00E2201C">
      <w:pPr>
        <w:spacing w:line="260" w:lineRule="atLeast"/>
        <w:jc w:val="both"/>
        <w:rPr>
          <w:rFonts w:eastAsia="Calibri"/>
          <w:iCs/>
          <w:szCs w:val="24"/>
          <w:lang w:eastAsia="en-US"/>
        </w:rPr>
      </w:pPr>
      <w:r w:rsidRPr="00E75F80">
        <w:rPr>
          <w:rFonts w:eastAsia="Calibri"/>
          <w:iCs/>
          <w:szCs w:val="24"/>
          <w:lang w:eastAsia="en-US"/>
        </w:rPr>
        <w:t>Both research groups demonstrated independently in two different</w:t>
      </w:r>
      <w:r>
        <w:rPr>
          <w:rFonts w:eastAsia="Calibri"/>
          <w:iCs/>
          <w:szCs w:val="24"/>
          <w:lang w:eastAsia="en-US"/>
        </w:rPr>
        <w:t xml:space="preserve"> </w:t>
      </w:r>
      <w:r w:rsidRPr="00E75F80">
        <w:rPr>
          <w:rFonts w:eastAsia="Calibri"/>
          <w:iCs/>
          <w:szCs w:val="24"/>
          <w:lang w:eastAsia="en-US"/>
        </w:rPr>
        <w:t>species (fungi and bacteria) that pyrithione acts to disrupt the proton</w:t>
      </w:r>
      <w:r>
        <w:rPr>
          <w:rFonts w:eastAsia="Calibri"/>
          <w:iCs/>
          <w:szCs w:val="24"/>
          <w:lang w:eastAsia="en-US"/>
        </w:rPr>
        <w:t xml:space="preserve"> </w:t>
      </w:r>
      <w:r w:rsidRPr="00E75F80">
        <w:rPr>
          <w:rFonts w:eastAsia="Calibri"/>
          <w:iCs/>
          <w:szCs w:val="24"/>
          <w:lang w:eastAsia="en-US"/>
        </w:rPr>
        <w:t>motive force.</w:t>
      </w:r>
    </w:p>
    <w:p w14:paraId="42519D30" w14:textId="77777777" w:rsidR="00E2201C" w:rsidRPr="00F50BE5" w:rsidRDefault="00E2201C" w:rsidP="00E2201C">
      <w:pPr>
        <w:spacing w:line="260" w:lineRule="atLeast"/>
        <w:ind w:left="360"/>
        <w:rPr>
          <w:rFonts w:eastAsia="Calibri"/>
          <w:lang w:eastAsia="en-US"/>
        </w:rPr>
      </w:pPr>
    </w:p>
    <w:p w14:paraId="456AAF23" w14:textId="26AC69A9" w:rsidR="002412F1" w:rsidRPr="00F50BE5" w:rsidRDefault="002412F1" w:rsidP="00BA6C8E">
      <w:pPr>
        <w:pStyle w:val="Overskrift4"/>
      </w:pPr>
      <w:bookmarkStart w:id="1328" w:name="_Toc137067083"/>
      <w:r w:rsidRPr="00F50BE5">
        <w:t>Efficacy data</w:t>
      </w:r>
      <w:bookmarkEnd w:id="1328"/>
      <w:r w:rsidRPr="00F50BE5">
        <w:t xml:space="preserve"> </w:t>
      </w:r>
    </w:p>
    <w:p w14:paraId="2064BBE2" w14:textId="51383BE2" w:rsidR="00E2201C" w:rsidRDefault="002412F1" w:rsidP="00F77EE5">
      <w:pPr>
        <w:spacing w:line="260" w:lineRule="atLeast"/>
        <w:jc w:val="both"/>
        <w:rPr>
          <w:rFonts w:eastAsia="Calibri"/>
          <w:lang w:eastAsia="en-US"/>
        </w:rPr>
      </w:pPr>
      <w:r w:rsidRPr="006A1046">
        <w:rPr>
          <w:rFonts w:eastAsia="Calibri"/>
          <w:lang w:eastAsia="en-US"/>
        </w:rPr>
        <w:t xml:space="preserve">The </w:t>
      </w:r>
      <w:r w:rsidR="0022791A">
        <w:rPr>
          <w:rFonts w:eastAsia="Calibri"/>
          <w:lang w:eastAsia="en-US"/>
        </w:rPr>
        <w:t>aim</w:t>
      </w:r>
      <w:r w:rsidRPr="006A1046">
        <w:rPr>
          <w:rFonts w:eastAsia="Calibri"/>
          <w:lang w:eastAsia="en-US"/>
        </w:rPr>
        <w:t xml:space="preserve"> with the use of antifouling coats on aquaculture nets differ between areas in Europe. The main objective is, nevertheless, to ensure an adequate water flow through the nets which is essential for fish health and wellbeing. Fish farms typically have oxygen meters permanently installed in the cages to indicate when the oxygen level is starting to decline so that </w:t>
      </w:r>
      <w:r w:rsidR="0022791A">
        <w:rPr>
          <w:rFonts w:eastAsia="Calibri"/>
          <w:lang w:eastAsia="en-US"/>
        </w:rPr>
        <w:t>adequate measures</w:t>
      </w:r>
      <w:r w:rsidRPr="006A1046">
        <w:rPr>
          <w:rFonts w:eastAsia="Calibri"/>
          <w:lang w:eastAsia="en-US"/>
        </w:rPr>
        <w:t xml:space="preserve"> can be performed. </w:t>
      </w:r>
    </w:p>
    <w:p w14:paraId="02882495" w14:textId="77777777" w:rsidR="00F77EE5" w:rsidRPr="00F77EE5" w:rsidRDefault="00F77EE5" w:rsidP="00F77EE5">
      <w:pPr>
        <w:spacing w:line="260" w:lineRule="atLeast"/>
        <w:jc w:val="both"/>
        <w:rPr>
          <w:rFonts w:eastAsia="Calibri"/>
          <w:lang w:eastAsia="en-US"/>
        </w:rPr>
      </w:pPr>
    </w:p>
    <w:p w14:paraId="53887F9A" w14:textId="77777777" w:rsidR="002412F1" w:rsidRPr="006A1046" w:rsidRDefault="002412F1" w:rsidP="002412F1">
      <w:pPr>
        <w:spacing w:line="260" w:lineRule="atLeast"/>
        <w:jc w:val="both"/>
        <w:rPr>
          <w:rFonts w:eastAsia="Calibri"/>
          <w:lang w:eastAsia="en-US"/>
        </w:rPr>
      </w:pPr>
      <w:r w:rsidRPr="006A1046">
        <w:rPr>
          <w:rFonts w:eastAsia="Calibri"/>
          <w:lang w:eastAsia="en-US"/>
        </w:rPr>
        <w:t>In Norwegian waters, the main objective is to control the level of salmon lice (</w:t>
      </w:r>
      <w:r w:rsidRPr="00FD308F">
        <w:rPr>
          <w:rFonts w:eastAsia="Calibri"/>
          <w:i/>
          <w:iCs/>
          <w:lang w:eastAsia="en-US"/>
        </w:rPr>
        <w:t>Lepeophtheirus salmonis</w:t>
      </w:r>
      <w:r w:rsidRPr="006A1046">
        <w:rPr>
          <w:rFonts w:eastAsia="Calibri"/>
          <w:lang w:eastAsia="en-US"/>
        </w:rPr>
        <w:t xml:space="preserve">) in the cages. Salmon lice are normally not harmful to the farmed fish but exerts a threat to wild sea trout and wild salmon fry. Acceptable levels of sea lice in a farm </w:t>
      </w:r>
      <w:r>
        <w:rPr>
          <w:rFonts w:eastAsia="Calibri"/>
          <w:lang w:eastAsia="en-US"/>
        </w:rPr>
        <w:t>are</w:t>
      </w:r>
      <w:r w:rsidRPr="006A1046">
        <w:rPr>
          <w:rFonts w:eastAsia="Calibri"/>
          <w:lang w:eastAsia="en-US"/>
        </w:rPr>
        <w:t xml:space="preserve"> therefore strictly regulated and controlled, and too high levels may result in the farmer being imposed a reduced operation volume, or even a production quarantine. The predominant strategy used today to control salmon lice is by using cleaner fish. It is believed to be essential that the level of biofouling on the nets is kept at a low level to ensure that the cleaner fish eat salmon lice and not fouling organisms on the nets. </w:t>
      </w:r>
    </w:p>
    <w:p w14:paraId="3694211F" w14:textId="77777777" w:rsidR="002412F1" w:rsidRPr="006A1046" w:rsidRDefault="002412F1" w:rsidP="002412F1">
      <w:pPr>
        <w:spacing w:line="260" w:lineRule="atLeast"/>
        <w:jc w:val="both"/>
        <w:rPr>
          <w:rFonts w:eastAsia="Calibri"/>
          <w:lang w:eastAsia="en-US"/>
        </w:rPr>
      </w:pPr>
    </w:p>
    <w:p w14:paraId="6BC7647F" w14:textId="7D56A208" w:rsidR="002412F1" w:rsidRPr="006A1046" w:rsidRDefault="002412F1" w:rsidP="002412F1">
      <w:pPr>
        <w:spacing w:line="260" w:lineRule="atLeast"/>
        <w:jc w:val="both"/>
        <w:rPr>
          <w:rFonts w:eastAsia="Calibri"/>
          <w:lang w:eastAsia="en-US"/>
        </w:rPr>
      </w:pPr>
      <w:r w:rsidRPr="006A1046">
        <w:rPr>
          <w:rFonts w:eastAsia="Calibri"/>
          <w:lang w:eastAsia="en-US"/>
        </w:rPr>
        <w:t>To the knowledge of the rMS, a fouling level of 60 - 80% normally can be tolerated in countries without salmon lice issues. A defined upper tolerable fouling level is not possible to determine, as the farmers normally initiate measures on the basis of in-situ oxygen measurements in the cages and not on observed fouling levels. In areas with salmon lice issues, a fouling level equal to a score rank of 3 (10 – 34% of the surface) can be tolerated before measures need to be taken. In this respect, the practice between individual farms and farming companies differs.</w:t>
      </w:r>
    </w:p>
    <w:p w14:paraId="5B674BDA" w14:textId="77777777" w:rsidR="002412F1" w:rsidRPr="006A1046" w:rsidRDefault="002412F1" w:rsidP="002412F1">
      <w:pPr>
        <w:spacing w:line="260" w:lineRule="atLeast"/>
        <w:jc w:val="both"/>
        <w:rPr>
          <w:rFonts w:eastAsia="Calibri"/>
          <w:lang w:eastAsia="en-US"/>
        </w:rPr>
      </w:pPr>
    </w:p>
    <w:p w14:paraId="24D5E3CE" w14:textId="77777777" w:rsidR="002412F1" w:rsidRPr="006A1046" w:rsidRDefault="002412F1" w:rsidP="002412F1">
      <w:pPr>
        <w:spacing w:line="260" w:lineRule="atLeast"/>
        <w:jc w:val="both"/>
        <w:rPr>
          <w:rFonts w:eastAsia="Calibri"/>
          <w:lang w:eastAsia="en-US"/>
        </w:rPr>
      </w:pPr>
      <w:r w:rsidRPr="006A1046">
        <w:rPr>
          <w:rFonts w:eastAsia="Calibri"/>
          <w:lang w:eastAsia="en-US"/>
        </w:rPr>
        <w:t>No agreed guidance document on efficacy of PT21 products for use on aquaculture nets exists today. In 2017, the NO CA commissioned the development of such a guidance document in order to provide the applicants with an equal framework to base their efficacy studies upon, as well as to establish a framework to base their evaluation on (Guidelines for efficacy testing of antifouling coatings for nets in field tests; Developed by SINTEF Ocean on behalf of the Norwegian Environment Agency. Hereafter referred to as "SINTEF"</w:t>
      </w:r>
      <w:bookmarkStart w:id="1329" w:name="_Hlk96424713"/>
      <w:r>
        <w:rPr>
          <w:rFonts w:eastAsia="Calibri"/>
          <w:lang w:eastAsia="en-US"/>
        </w:rPr>
        <w:t xml:space="preserve"> with reference to </w:t>
      </w:r>
      <w:bookmarkStart w:id="1330" w:name="_Hlk95376685"/>
      <w:r w:rsidRPr="007F13BB">
        <w:rPr>
          <w:rFonts w:eastAsia="Calibri"/>
          <w:lang w:eastAsia="en-US"/>
        </w:rPr>
        <w:t>Bloecher</w:t>
      </w:r>
      <w:r>
        <w:rPr>
          <w:rFonts w:eastAsia="Calibri"/>
          <w:lang w:eastAsia="en-US"/>
        </w:rPr>
        <w:t xml:space="preserve"> and </w:t>
      </w:r>
      <w:r w:rsidRPr="007F13BB">
        <w:rPr>
          <w:rFonts w:eastAsia="Calibri"/>
          <w:lang w:eastAsia="en-US"/>
        </w:rPr>
        <w:t>Floerl,</w:t>
      </w:r>
      <w:r>
        <w:rPr>
          <w:rFonts w:eastAsia="Calibri"/>
          <w:lang w:eastAsia="en-US"/>
        </w:rPr>
        <w:t xml:space="preserve"> </w:t>
      </w:r>
      <w:r w:rsidRPr="007F13BB">
        <w:rPr>
          <w:rFonts w:eastAsia="Calibri"/>
          <w:lang w:eastAsia="en-US"/>
        </w:rPr>
        <w:t>2018</w:t>
      </w:r>
      <w:bookmarkEnd w:id="1330"/>
      <w:r w:rsidRPr="006A1046">
        <w:rPr>
          <w:rFonts w:eastAsia="Calibri"/>
          <w:lang w:eastAsia="en-US"/>
        </w:rPr>
        <w:t xml:space="preserve">). </w:t>
      </w:r>
      <w:bookmarkEnd w:id="1329"/>
      <w:r w:rsidRPr="006A1046">
        <w:rPr>
          <w:rFonts w:eastAsia="Calibri"/>
          <w:lang w:eastAsia="en-US"/>
        </w:rPr>
        <w:t xml:space="preserve">The goal is to get this proposed guidance document included as an annex to the existing ECHA guidance document on efficacy and thereby completing the chapter on PT 21 products. The proposed guidance document has currently been discussed among the members of the ECHA working group on efficacy, but no final agreement has been reached at this point. </w:t>
      </w:r>
    </w:p>
    <w:p w14:paraId="3C91281C" w14:textId="77777777" w:rsidR="002412F1" w:rsidRPr="006A1046" w:rsidRDefault="002412F1" w:rsidP="002412F1">
      <w:pPr>
        <w:spacing w:line="260" w:lineRule="atLeast"/>
        <w:jc w:val="both"/>
        <w:rPr>
          <w:rFonts w:eastAsia="Calibri"/>
          <w:lang w:eastAsia="en-US"/>
        </w:rPr>
      </w:pPr>
    </w:p>
    <w:p w14:paraId="6DD65C5B" w14:textId="77777777" w:rsidR="000740E4" w:rsidRDefault="002412F1" w:rsidP="000740E4">
      <w:pPr>
        <w:spacing w:line="260" w:lineRule="atLeast"/>
        <w:jc w:val="both"/>
        <w:rPr>
          <w:rFonts w:eastAsia="Calibri"/>
          <w:lang w:eastAsia="en-US"/>
        </w:rPr>
      </w:pPr>
      <w:r w:rsidRPr="006A1046">
        <w:rPr>
          <w:rFonts w:eastAsia="Calibri"/>
          <w:lang w:eastAsia="en-US"/>
        </w:rPr>
        <w:t xml:space="preserve">The efficacy </w:t>
      </w:r>
      <w:r>
        <w:rPr>
          <w:rFonts w:eastAsia="Calibri"/>
          <w:lang w:eastAsia="en-US"/>
        </w:rPr>
        <w:t>studies</w:t>
      </w:r>
      <w:r w:rsidRPr="006A1046">
        <w:rPr>
          <w:rFonts w:eastAsia="Calibri"/>
          <w:lang w:eastAsia="en-US"/>
        </w:rPr>
        <w:t xml:space="preserve"> presented below was not conducted according to the proposed guidance document, as the guidelines were published after the stud</w:t>
      </w:r>
      <w:r>
        <w:rPr>
          <w:rFonts w:eastAsia="Calibri"/>
          <w:lang w:eastAsia="en-US"/>
        </w:rPr>
        <w:t>ies</w:t>
      </w:r>
      <w:r w:rsidRPr="006A1046">
        <w:rPr>
          <w:rFonts w:eastAsia="Calibri"/>
          <w:lang w:eastAsia="en-US"/>
        </w:rPr>
        <w:t xml:space="preserve"> had been planned. However, the proposed guidance document has been used for the evaluation in this product family authorisation. As no agreement on its applicability has been reached some flexibility and pragmatism has been used during the evaluation.</w:t>
      </w:r>
    </w:p>
    <w:p w14:paraId="098F81EB" w14:textId="77777777" w:rsidR="000740E4" w:rsidRDefault="000740E4" w:rsidP="000740E4">
      <w:pPr>
        <w:spacing w:line="260" w:lineRule="atLeast"/>
        <w:jc w:val="both"/>
        <w:rPr>
          <w:rFonts w:eastAsia="Calibri"/>
          <w:lang w:eastAsia="en-US"/>
        </w:rPr>
      </w:pPr>
    </w:p>
    <w:p w14:paraId="58961175" w14:textId="4C8DDF32" w:rsidR="00EA0E76" w:rsidRDefault="00EA0E76" w:rsidP="00EA0E76">
      <w:pPr>
        <w:spacing w:line="260" w:lineRule="atLeast"/>
        <w:jc w:val="both"/>
      </w:pPr>
      <w:r>
        <w:rPr>
          <w:rFonts w:eastAsia="Calibri"/>
          <w:lang w:eastAsia="en-US"/>
        </w:rPr>
        <w:t xml:space="preserve">The efficacy trials for representative products </w:t>
      </w:r>
      <w:r w:rsidRPr="00EA0E76">
        <w:rPr>
          <w:rFonts w:eastAsia="Calibri"/>
          <w:lang w:eastAsia="en-US"/>
        </w:rPr>
        <w:t>Netwax NI Gold</w:t>
      </w:r>
      <w:r w:rsidR="00C85DA2">
        <w:rPr>
          <w:rFonts w:eastAsia="Calibri"/>
          <w:vertAlign w:val="subscript"/>
          <w:lang w:eastAsia="en-US"/>
        </w:rPr>
        <w:t>old</w:t>
      </w:r>
      <w:r w:rsidRPr="00EA0E76">
        <w:rPr>
          <w:rFonts w:eastAsia="Calibri"/>
          <w:lang w:eastAsia="en-US"/>
        </w:rPr>
        <w:t xml:space="preserve"> (21.5 % w/w Cu2O, 1.4 % w/w CuPT)</w:t>
      </w:r>
      <w:r w:rsidR="000071F1">
        <w:rPr>
          <w:rStyle w:val="Fotnotereferanse"/>
          <w:rFonts w:eastAsia="Calibri"/>
          <w:lang w:eastAsia="en-US"/>
        </w:rPr>
        <w:footnoteReference w:id="5"/>
      </w:r>
      <w:r>
        <w:rPr>
          <w:rFonts w:eastAsia="Calibri"/>
          <w:lang w:eastAsia="en-US"/>
        </w:rPr>
        <w:t xml:space="preserve"> </w:t>
      </w:r>
      <w:r w:rsidR="0073456C">
        <w:rPr>
          <w:rFonts w:eastAsia="Calibri"/>
          <w:lang w:eastAsia="en-US"/>
        </w:rPr>
        <w:t xml:space="preserve">in meta SPC 2 </w:t>
      </w:r>
      <w:r>
        <w:rPr>
          <w:rFonts w:eastAsia="Calibri"/>
          <w:lang w:eastAsia="en-US"/>
        </w:rPr>
        <w:t xml:space="preserve">and </w:t>
      </w:r>
      <w:r w:rsidRPr="00EA0E76">
        <w:rPr>
          <w:rFonts w:eastAsia="Calibri"/>
          <w:lang w:eastAsia="en-US"/>
        </w:rPr>
        <w:t>Netwax Gold Light (18.0 % w/w Cu2O, 0.24 % w/w CuPT)</w:t>
      </w:r>
      <w:r>
        <w:rPr>
          <w:rFonts w:eastAsia="Calibri"/>
          <w:lang w:eastAsia="en-US"/>
        </w:rPr>
        <w:t xml:space="preserve"> </w:t>
      </w:r>
      <w:r w:rsidR="0073456C">
        <w:rPr>
          <w:rFonts w:eastAsia="Calibri"/>
          <w:lang w:eastAsia="en-US"/>
        </w:rPr>
        <w:t xml:space="preserve">in meta SPC 1 </w:t>
      </w:r>
      <w:r>
        <w:rPr>
          <w:rFonts w:eastAsia="Calibri"/>
          <w:lang w:eastAsia="en-US"/>
        </w:rPr>
        <w:t xml:space="preserve">were conducted in the time period from May 2019 to February 2020 in the field at three </w:t>
      </w:r>
      <w:r w:rsidRPr="00805546">
        <w:rPr>
          <w:rFonts w:eastAsia="Calibri"/>
          <w:lang w:eastAsia="en-US"/>
        </w:rPr>
        <w:t>locations</w:t>
      </w:r>
      <w:r>
        <w:rPr>
          <w:rFonts w:eastAsia="Calibri"/>
          <w:lang w:eastAsia="en-US"/>
        </w:rPr>
        <w:t xml:space="preserve"> in Ireland, Mid-Norway and the south-west of Norway. The trials were carried out at fish farming locations with the water environment the products are intended for. </w:t>
      </w:r>
      <w:r>
        <w:t>The locations represent different environments: Northerly and southerly locations, and fjord and coastal locations.</w:t>
      </w:r>
    </w:p>
    <w:p w14:paraId="1028A287" w14:textId="77777777" w:rsidR="00EA0E76" w:rsidRDefault="00EA0E76" w:rsidP="00EA0E76">
      <w:pPr>
        <w:spacing w:line="260" w:lineRule="atLeast"/>
        <w:jc w:val="both"/>
      </w:pPr>
    </w:p>
    <w:p w14:paraId="01EFD38A" w14:textId="1F49E7E5" w:rsidR="00EA0E76" w:rsidRDefault="00EA0E76" w:rsidP="00EA0E76">
      <w:pPr>
        <w:spacing w:line="260" w:lineRule="atLeast"/>
        <w:jc w:val="both"/>
        <w:rPr>
          <w:rFonts w:cs="Calibri"/>
          <w:color w:val="000000"/>
          <w:lang w:val="en-US" w:eastAsia="da-DK"/>
        </w:rPr>
      </w:pPr>
      <w:r>
        <w:rPr>
          <w:rFonts w:eastAsia="Calibri"/>
          <w:lang w:eastAsia="en-US"/>
        </w:rPr>
        <w:t xml:space="preserve">The test surface was pieces of net attached to a frame (size: 22 cm x 28 cm). The antifouling paints in the trials were diluted with approximately 5 % water before application to stimulate the real conditions </w:t>
      </w:r>
      <w:r>
        <w:t>achieved by impregnation during servicing and to ensure correct absorption</w:t>
      </w:r>
      <w:r w:rsidR="004F2614">
        <w:t xml:space="preserve"> </w:t>
      </w:r>
      <w:r w:rsidR="004F2614" w:rsidRPr="004F2614">
        <w:t>0.8–1.1 L antifouling paint per kg net).</w:t>
      </w:r>
      <w:r>
        <w:t xml:space="preserve"> Eight such net panels were placed in a frame of untreated aluminium (120 cm × 60 cm) and attached with the help of tie wraps. Panels with either a product, untreated control or positive control were placed in randomly selected positions on the frames. There were three replicates of each product at each location, and thus three frames per location. The frames were placed such that the test panels had a vertical orientation and at a depth of 3 m calculated from the frames’ upper edge. </w:t>
      </w:r>
      <w:r>
        <w:rPr>
          <w:rFonts w:cs="Calibri"/>
          <w:color w:val="000000"/>
          <w:lang w:val="en-US" w:eastAsia="da-DK"/>
        </w:rPr>
        <w:t xml:space="preserve">The frames were inspected approximately every 3-4 week. </w:t>
      </w:r>
      <w:r w:rsidRPr="00F370CC">
        <w:rPr>
          <w:rFonts w:cs="Calibri"/>
          <w:color w:val="000000"/>
          <w:lang w:val="en-US" w:eastAsia="da-DK"/>
        </w:rPr>
        <w:t>At each date of inspection, the frames were surfaced, and pictures were taken of each sample of net on the three frames at the respective location.</w:t>
      </w:r>
    </w:p>
    <w:p w14:paraId="14146078" w14:textId="77777777" w:rsidR="000740E4" w:rsidRDefault="000740E4" w:rsidP="000740E4">
      <w:pPr>
        <w:spacing w:line="260" w:lineRule="atLeast"/>
        <w:jc w:val="both"/>
        <w:rPr>
          <w:rFonts w:eastAsia="Calibri"/>
          <w:lang w:eastAsia="en-US"/>
        </w:rPr>
      </w:pPr>
    </w:p>
    <w:p w14:paraId="6CC5A3D2" w14:textId="77777777" w:rsidR="000740E4" w:rsidRPr="006B1A5A" w:rsidRDefault="000740E4" w:rsidP="000740E4">
      <w:pPr>
        <w:spacing w:line="260" w:lineRule="atLeast"/>
        <w:jc w:val="both"/>
        <w:rPr>
          <w:rFonts w:eastAsia="Calibri"/>
          <w:lang w:eastAsia="en-US"/>
        </w:rPr>
      </w:pPr>
      <w:r w:rsidRPr="006B1A5A">
        <w:rPr>
          <w:rFonts w:eastAsia="Calibri"/>
          <w:lang w:eastAsia="en-US"/>
        </w:rPr>
        <w:t>The rMS has analysed the submitted</w:t>
      </w:r>
      <w:r>
        <w:rPr>
          <w:rFonts w:eastAsia="Calibri"/>
          <w:lang w:eastAsia="en-US"/>
        </w:rPr>
        <w:t xml:space="preserve"> photo evidence from the </w:t>
      </w:r>
      <w:r w:rsidRPr="006B1A5A">
        <w:rPr>
          <w:rFonts w:eastAsia="Calibri"/>
          <w:lang w:eastAsia="en-US"/>
        </w:rPr>
        <w:t>efficacy studies by quantifying the total biofouling load in accordance with the principles outlined in the</w:t>
      </w:r>
      <w:r>
        <w:rPr>
          <w:rFonts w:eastAsia="Calibri"/>
          <w:lang w:eastAsia="en-US"/>
        </w:rPr>
        <w:t xml:space="preserve"> proposed guidance document </w:t>
      </w:r>
      <w:r w:rsidRPr="006B1A5A">
        <w:rPr>
          <w:rFonts w:eastAsia="Calibri"/>
          <w:lang w:eastAsia="en-US"/>
        </w:rPr>
        <w:t>(Analysis of type A according to the SINTEF document).</w:t>
      </w:r>
      <w:r>
        <w:rPr>
          <w:rFonts w:eastAsia="Calibri"/>
          <w:lang w:eastAsia="en-US"/>
        </w:rPr>
        <w:t xml:space="preserve"> </w:t>
      </w:r>
      <w:r w:rsidRPr="006B1A5A">
        <w:rPr>
          <w:rFonts w:eastAsia="Calibri"/>
          <w:lang w:eastAsia="en-US"/>
        </w:rPr>
        <w:t>Basically, the submitted pictures were assigned a nominal rank score, ranging from 0 (free of biofouling) to 5 (&gt;80% of the surface covered with biofouling organisms) by comparing them to the reference images presented in the SINTEF document, where possible. The reference pictures and the corresponding rank descriptions can be found in SINTEF</w:t>
      </w:r>
      <w:r>
        <w:rPr>
          <w:rFonts w:eastAsia="Calibri"/>
          <w:lang w:eastAsia="en-US"/>
        </w:rPr>
        <w:t xml:space="preserve"> document.</w:t>
      </w:r>
    </w:p>
    <w:p w14:paraId="752AB362" w14:textId="77777777" w:rsidR="000740E4" w:rsidRPr="006B1A5A" w:rsidRDefault="000740E4" w:rsidP="000740E4">
      <w:pPr>
        <w:spacing w:line="260" w:lineRule="atLeast"/>
        <w:jc w:val="both"/>
        <w:rPr>
          <w:rFonts w:eastAsia="Calibri"/>
          <w:lang w:eastAsia="en-US"/>
        </w:rPr>
      </w:pPr>
    </w:p>
    <w:p w14:paraId="5A020C65" w14:textId="77777777" w:rsidR="004E3735" w:rsidRDefault="000740E4" w:rsidP="008756DD">
      <w:pPr>
        <w:spacing w:line="260" w:lineRule="atLeast"/>
        <w:jc w:val="both"/>
        <w:rPr>
          <w:rFonts w:eastAsia="Calibri"/>
          <w:lang w:eastAsia="en-US"/>
        </w:rPr>
      </w:pPr>
      <w:r w:rsidRPr="006B1A5A">
        <w:rPr>
          <w:rFonts w:eastAsia="Calibri"/>
          <w:lang w:eastAsia="en-US"/>
        </w:rPr>
        <w:t>The efficacy criterium applied by the rMS was decided based on discussions between SINTEF Ocean and The Norwegian Environment Agency. The coating is assessed to be efficacious if the biofouling load on a sample is approximately 40% lower than the untreated control, equal to a difference in two ranks.</w:t>
      </w:r>
      <w:r w:rsidRPr="007E2263">
        <w:rPr>
          <w:rFonts w:eastAsia="Calibri"/>
          <w:lang w:eastAsia="en-US"/>
        </w:rPr>
        <w:t xml:space="preserve"> </w:t>
      </w:r>
    </w:p>
    <w:p w14:paraId="500822E3" w14:textId="457C91AA" w:rsidR="000740E4" w:rsidRPr="00872AF4" w:rsidRDefault="008756DD" w:rsidP="000740E4">
      <w:pPr>
        <w:spacing w:line="260" w:lineRule="atLeast"/>
        <w:jc w:val="both"/>
        <w:rPr>
          <w:rFonts w:eastAsia="Calibri" w:cs="Calibri"/>
          <w:color w:val="000000"/>
          <w:lang w:val="en-US" w:eastAsia="da-DK"/>
        </w:rPr>
        <w:sectPr w:rsidR="000740E4" w:rsidRPr="00872AF4" w:rsidSect="00F553FD">
          <w:headerReference w:type="default" r:id="rId13"/>
          <w:footerReference w:type="default" r:id="rId14"/>
          <w:endnotePr>
            <w:numFmt w:val="decimal"/>
          </w:endnotePr>
          <w:pgSz w:w="11907" w:h="16840" w:code="9"/>
          <w:pgMar w:top="1474" w:right="1247" w:bottom="2013" w:left="1446" w:header="850" w:footer="850" w:gutter="0"/>
          <w:cols w:space="720"/>
          <w:titlePg/>
          <w:docGrid w:linePitch="272"/>
        </w:sectPr>
      </w:pPr>
      <w:r>
        <w:rPr>
          <w:rFonts w:cs="Calibri"/>
          <w:color w:val="000000"/>
          <w:lang w:val="en-US" w:eastAsia="da-DK"/>
        </w:rPr>
        <w:t xml:space="preserve">Other efficacy trials were conducted, and study reports were submitted for the antifouling products. However, they are only considered as supplemental information in this evaluation as the picture quality was too poor to be assessed by the rMS. </w:t>
      </w:r>
    </w:p>
    <w:p w14:paraId="271A83BA" w14:textId="77777777" w:rsidR="00E2201C" w:rsidRDefault="00E2201C" w:rsidP="00E2201C">
      <w:pPr>
        <w:spacing w:line="260" w:lineRule="atLeast"/>
        <w:rPr>
          <w:rFonts w:eastAsia="Calibri"/>
          <w:b/>
          <w:bCs/>
          <w:lang w:eastAsia="en-US"/>
        </w:rPr>
      </w:pPr>
    </w:p>
    <w:tbl>
      <w:tblPr>
        <w:tblW w:w="50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2"/>
        <w:gridCol w:w="988"/>
        <w:gridCol w:w="1272"/>
        <w:gridCol w:w="1033"/>
        <w:gridCol w:w="3770"/>
        <w:gridCol w:w="4460"/>
        <w:gridCol w:w="883"/>
      </w:tblGrid>
      <w:tr w:rsidR="00816581" w:rsidRPr="00570D1A" w14:paraId="17F97A9F" w14:textId="77777777" w:rsidTr="00EC75A4">
        <w:trPr>
          <w:trHeight w:val="284"/>
        </w:trPr>
        <w:tc>
          <w:tcPr>
            <w:tcW w:w="5000" w:type="pct"/>
            <w:gridSpan w:val="7"/>
            <w:shd w:val="clear" w:color="auto" w:fill="FFFFCC"/>
            <w:vAlign w:val="center"/>
          </w:tcPr>
          <w:p w14:paraId="43D33087" w14:textId="77777777" w:rsidR="00816581" w:rsidRPr="00570D1A" w:rsidRDefault="00816581" w:rsidP="00EC75A4">
            <w:pPr>
              <w:ind w:right="-966"/>
              <w:jc w:val="center"/>
              <w:rPr>
                <w:b/>
                <w:color w:val="000000"/>
                <w:sz w:val="16"/>
                <w:szCs w:val="16"/>
              </w:rPr>
            </w:pPr>
            <w:r w:rsidRPr="00570D1A">
              <w:rPr>
                <w:b/>
                <w:color w:val="000000"/>
                <w:sz w:val="16"/>
                <w:szCs w:val="16"/>
              </w:rPr>
              <w:t>Experimental data on the efficacy of the biocidal product against target organism(s)</w:t>
            </w:r>
          </w:p>
        </w:tc>
      </w:tr>
      <w:tr w:rsidR="00816581" w:rsidRPr="00570D1A" w14:paraId="1791E3A0" w14:textId="77777777" w:rsidTr="00D74CCF">
        <w:trPr>
          <w:trHeight w:val="284"/>
        </w:trPr>
        <w:tc>
          <w:tcPr>
            <w:tcW w:w="377" w:type="pct"/>
            <w:tcBorders>
              <w:bottom w:val="single" w:sz="6" w:space="0" w:color="auto"/>
            </w:tcBorders>
            <w:shd w:val="clear" w:color="auto" w:fill="FFFFFF"/>
          </w:tcPr>
          <w:p w14:paraId="58E1D57D" w14:textId="77777777" w:rsidR="00816581" w:rsidRPr="00570D1A" w:rsidRDefault="00816581" w:rsidP="00EC75A4">
            <w:pPr>
              <w:rPr>
                <w:b/>
                <w:color w:val="000000"/>
                <w:sz w:val="16"/>
                <w:szCs w:val="16"/>
              </w:rPr>
            </w:pPr>
            <w:r w:rsidRPr="00570D1A">
              <w:rPr>
                <w:b/>
                <w:color w:val="000000"/>
                <w:sz w:val="16"/>
                <w:szCs w:val="16"/>
              </w:rPr>
              <w:t>Field of use envisaged</w:t>
            </w:r>
          </w:p>
        </w:tc>
        <w:tc>
          <w:tcPr>
            <w:tcW w:w="368" w:type="pct"/>
            <w:tcBorders>
              <w:bottom w:val="single" w:sz="6" w:space="0" w:color="auto"/>
            </w:tcBorders>
            <w:shd w:val="clear" w:color="auto" w:fill="FFFFFF"/>
          </w:tcPr>
          <w:p w14:paraId="6AC8114C" w14:textId="77777777" w:rsidR="00816581" w:rsidRPr="00570D1A" w:rsidRDefault="00816581" w:rsidP="00EC75A4">
            <w:pPr>
              <w:rPr>
                <w:b/>
                <w:i/>
                <w:color w:val="000000"/>
                <w:sz w:val="16"/>
                <w:szCs w:val="16"/>
              </w:rPr>
            </w:pPr>
            <w:r w:rsidRPr="00570D1A">
              <w:rPr>
                <w:b/>
                <w:color w:val="000000"/>
                <w:sz w:val="16"/>
                <w:szCs w:val="16"/>
              </w:rPr>
              <w:t>Test substance</w:t>
            </w:r>
          </w:p>
        </w:tc>
        <w:tc>
          <w:tcPr>
            <w:tcW w:w="474" w:type="pct"/>
            <w:tcBorders>
              <w:bottom w:val="single" w:sz="6" w:space="0" w:color="auto"/>
            </w:tcBorders>
            <w:shd w:val="clear" w:color="auto" w:fill="FFFFFF"/>
          </w:tcPr>
          <w:p w14:paraId="184C783D" w14:textId="77777777" w:rsidR="00816581" w:rsidRPr="00570D1A" w:rsidRDefault="00816581" w:rsidP="00EC75A4">
            <w:pPr>
              <w:rPr>
                <w:b/>
                <w:i/>
                <w:color w:val="000000"/>
                <w:sz w:val="16"/>
                <w:szCs w:val="16"/>
              </w:rPr>
            </w:pPr>
            <w:r w:rsidRPr="00570D1A">
              <w:rPr>
                <w:b/>
                <w:color w:val="000000"/>
                <w:sz w:val="16"/>
                <w:szCs w:val="16"/>
              </w:rPr>
              <w:t>Test organism(s)</w:t>
            </w:r>
          </w:p>
        </w:tc>
        <w:tc>
          <w:tcPr>
            <w:tcW w:w="385" w:type="pct"/>
            <w:tcBorders>
              <w:bottom w:val="single" w:sz="6" w:space="0" w:color="auto"/>
            </w:tcBorders>
            <w:shd w:val="clear" w:color="auto" w:fill="FFFFFF"/>
          </w:tcPr>
          <w:p w14:paraId="48AD77BA" w14:textId="77777777" w:rsidR="00816581" w:rsidRPr="00570D1A" w:rsidRDefault="00816581" w:rsidP="00EC75A4">
            <w:pPr>
              <w:rPr>
                <w:b/>
                <w:color w:val="000000"/>
                <w:sz w:val="16"/>
                <w:szCs w:val="16"/>
              </w:rPr>
            </w:pPr>
            <w:r w:rsidRPr="00570D1A">
              <w:rPr>
                <w:b/>
                <w:color w:val="000000"/>
                <w:sz w:val="16"/>
                <w:szCs w:val="16"/>
              </w:rPr>
              <w:t>Test method</w:t>
            </w:r>
          </w:p>
        </w:tc>
        <w:tc>
          <w:tcPr>
            <w:tcW w:w="1405" w:type="pct"/>
            <w:tcBorders>
              <w:bottom w:val="single" w:sz="6" w:space="0" w:color="auto"/>
            </w:tcBorders>
            <w:shd w:val="clear" w:color="auto" w:fill="FFFFFF"/>
          </w:tcPr>
          <w:p w14:paraId="41D703EB" w14:textId="77777777" w:rsidR="00816581" w:rsidRPr="00570D1A" w:rsidRDefault="00816581" w:rsidP="00EC75A4">
            <w:pPr>
              <w:rPr>
                <w:b/>
                <w:color w:val="000000"/>
                <w:sz w:val="16"/>
                <w:szCs w:val="16"/>
              </w:rPr>
            </w:pPr>
            <w:r w:rsidRPr="00570D1A">
              <w:rPr>
                <w:b/>
                <w:color w:val="000000"/>
                <w:sz w:val="16"/>
                <w:szCs w:val="16"/>
              </w:rPr>
              <w:t>Test system / concentrations applied / exposure time</w:t>
            </w:r>
          </w:p>
        </w:tc>
        <w:tc>
          <w:tcPr>
            <w:tcW w:w="1662" w:type="pct"/>
            <w:tcBorders>
              <w:bottom w:val="single" w:sz="6" w:space="0" w:color="auto"/>
            </w:tcBorders>
            <w:shd w:val="clear" w:color="auto" w:fill="FFFFFF"/>
          </w:tcPr>
          <w:p w14:paraId="70BE370B" w14:textId="77777777" w:rsidR="00816581" w:rsidRPr="00570D1A" w:rsidRDefault="00816581" w:rsidP="00EC75A4">
            <w:pPr>
              <w:rPr>
                <w:b/>
                <w:color w:val="000000"/>
                <w:sz w:val="16"/>
                <w:szCs w:val="16"/>
              </w:rPr>
            </w:pPr>
            <w:r w:rsidRPr="00570D1A">
              <w:rPr>
                <w:b/>
                <w:color w:val="000000"/>
                <w:sz w:val="16"/>
                <w:szCs w:val="16"/>
              </w:rPr>
              <w:t>Test results: effects</w:t>
            </w:r>
          </w:p>
        </w:tc>
        <w:tc>
          <w:tcPr>
            <w:tcW w:w="329" w:type="pct"/>
            <w:tcBorders>
              <w:bottom w:val="single" w:sz="6" w:space="0" w:color="auto"/>
            </w:tcBorders>
            <w:shd w:val="clear" w:color="auto" w:fill="FFFFFF"/>
          </w:tcPr>
          <w:p w14:paraId="4C5297AF" w14:textId="77777777" w:rsidR="00816581" w:rsidRPr="00570D1A" w:rsidRDefault="00816581" w:rsidP="00EC75A4">
            <w:pPr>
              <w:rPr>
                <w:b/>
                <w:color w:val="000000"/>
                <w:sz w:val="16"/>
                <w:szCs w:val="16"/>
              </w:rPr>
            </w:pPr>
            <w:r w:rsidRPr="00570D1A">
              <w:rPr>
                <w:b/>
                <w:color w:val="000000"/>
                <w:sz w:val="16"/>
                <w:szCs w:val="16"/>
              </w:rPr>
              <w:t>Reference</w:t>
            </w:r>
          </w:p>
        </w:tc>
      </w:tr>
      <w:tr w:rsidR="00C072FD" w:rsidRPr="00427A44" w14:paraId="789457E3" w14:textId="77777777" w:rsidTr="00D74CCF">
        <w:trPr>
          <w:trHeight w:val="284"/>
        </w:trPr>
        <w:tc>
          <w:tcPr>
            <w:tcW w:w="377" w:type="pct"/>
            <w:tcBorders>
              <w:top w:val="single" w:sz="6" w:space="0" w:color="auto"/>
              <w:bottom w:val="single" w:sz="6" w:space="0" w:color="auto"/>
            </w:tcBorders>
          </w:tcPr>
          <w:p w14:paraId="7B121286" w14:textId="16067055" w:rsidR="00C072FD" w:rsidRPr="00570D1A" w:rsidRDefault="00C072FD" w:rsidP="00C072FD">
            <w:pPr>
              <w:rPr>
                <w:color w:val="000000"/>
                <w:sz w:val="16"/>
                <w:szCs w:val="16"/>
              </w:rPr>
            </w:pPr>
            <w:r w:rsidRPr="00367875">
              <w:rPr>
                <w:sz w:val="16"/>
                <w:szCs w:val="16"/>
              </w:rPr>
              <w:t>PT 21 Antifouling</w:t>
            </w:r>
          </w:p>
        </w:tc>
        <w:tc>
          <w:tcPr>
            <w:tcW w:w="368" w:type="pct"/>
            <w:tcBorders>
              <w:top w:val="single" w:sz="6" w:space="0" w:color="auto"/>
              <w:bottom w:val="single" w:sz="6" w:space="0" w:color="auto"/>
            </w:tcBorders>
          </w:tcPr>
          <w:p w14:paraId="10103543" w14:textId="6F768605" w:rsidR="00C072FD" w:rsidRDefault="00C072FD" w:rsidP="00C072FD">
            <w:pPr>
              <w:rPr>
                <w:sz w:val="16"/>
                <w:szCs w:val="16"/>
              </w:rPr>
            </w:pPr>
            <w:r w:rsidRPr="00367875">
              <w:rPr>
                <w:sz w:val="16"/>
                <w:szCs w:val="16"/>
              </w:rPr>
              <w:t>Netwax NI Gold</w:t>
            </w:r>
            <w:r w:rsidR="00C85DA2">
              <w:rPr>
                <w:sz w:val="16"/>
                <w:szCs w:val="16"/>
                <w:vertAlign w:val="subscript"/>
              </w:rPr>
              <w:t>old</w:t>
            </w:r>
            <w:r w:rsidRPr="000D4193">
              <w:rPr>
                <w:sz w:val="16"/>
                <w:szCs w:val="16"/>
              </w:rPr>
              <w:t xml:space="preserve"> (21.5 % w/w</w:t>
            </w:r>
            <w:r>
              <w:rPr>
                <w:sz w:val="16"/>
                <w:szCs w:val="16"/>
              </w:rPr>
              <w:t xml:space="preserve"> Cu</w:t>
            </w:r>
            <w:r w:rsidRPr="000D4193">
              <w:rPr>
                <w:sz w:val="16"/>
                <w:szCs w:val="16"/>
                <w:vertAlign w:val="subscript"/>
              </w:rPr>
              <w:t>2</w:t>
            </w:r>
            <w:r>
              <w:rPr>
                <w:sz w:val="16"/>
                <w:szCs w:val="16"/>
              </w:rPr>
              <w:t>O</w:t>
            </w:r>
            <w:r w:rsidRPr="000D4193">
              <w:rPr>
                <w:sz w:val="16"/>
                <w:szCs w:val="16"/>
              </w:rPr>
              <w:t>, 1.4 % w/w</w:t>
            </w:r>
            <w:r>
              <w:rPr>
                <w:sz w:val="16"/>
                <w:szCs w:val="16"/>
              </w:rPr>
              <w:t xml:space="preserve"> CuPT)</w:t>
            </w:r>
          </w:p>
          <w:p w14:paraId="58D810A6" w14:textId="77777777" w:rsidR="00C072FD" w:rsidRDefault="00C072FD" w:rsidP="00C072FD">
            <w:pPr>
              <w:rPr>
                <w:sz w:val="16"/>
                <w:szCs w:val="16"/>
              </w:rPr>
            </w:pPr>
          </w:p>
          <w:p w14:paraId="7F5DA745" w14:textId="20302CDC" w:rsidR="00C072FD" w:rsidRPr="00570D1A" w:rsidRDefault="00C072FD" w:rsidP="00C072FD">
            <w:pPr>
              <w:rPr>
                <w:sz w:val="16"/>
                <w:szCs w:val="16"/>
              </w:rPr>
            </w:pPr>
            <w:r w:rsidRPr="00367875">
              <w:rPr>
                <w:sz w:val="16"/>
                <w:szCs w:val="16"/>
              </w:rPr>
              <w:t>Netwax Gold Light</w:t>
            </w:r>
            <w:r>
              <w:rPr>
                <w:sz w:val="16"/>
                <w:szCs w:val="16"/>
              </w:rPr>
              <w:t xml:space="preserve"> (</w:t>
            </w:r>
            <w:r w:rsidRPr="00DB7F01">
              <w:rPr>
                <w:sz w:val="16"/>
                <w:szCs w:val="16"/>
              </w:rPr>
              <w:t xml:space="preserve">18.0 % w/w </w:t>
            </w:r>
            <w:r>
              <w:rPr>
                <w:sz w:val="16"/>
                <w:szCs w:val="16"/>
              </w:rPr>
              <w:t>Cu</w:t>
            </w:r>
            <w:r w:rsidRPr="00DB7F01">
              <w:rPr>
                <w:sz w:val="16"/>
                <w:szCs w:val="16"/>
                <w:vertAlign w:val="subscript"/>
              </w:rPr>
              <w:t>2</w:t>
            </w:r>
            <w:r>
              <w:rPr>
                <w:sz w:val="16"/>
                <w:szCs w:val="16"/>
              </w:rPr>
              <w:t>O</w:t>
            </w:r>
            <w:r w:rsidRPr="00DB7F01">
              <w:rPr>
                <w:sz w:val="16"/>
                <w:szCs w:val="16"/>
              </w:rPr>
              <w:t xml:space="preserve">, 0.24 % w/w </w:t>
            </w:r>
            <w:r>
              <w:rPr>
                <w:sz w:val="16"/>
                <w:szCs w:val="16"/>
              </w:rPr>
              <w:t>CuPT)</w:t>
            </w:r>
          </w:p>
        </w:tc>
        <w:tc>
          <w:tcPr>
            <w:tcW w:w="474" w:type="pct"/>
            <w:tcBorders>
              <w:top w:val="single" w:sz="6" w:space="0" w:color="auto"/>
            </w:tcBorders>
          </w:tcPr>
          <w:p w14:paraId="46E7075D" w14:textId="46F15DF3" w:rsidR="00C072FD" w:rsidRPr="00570D1A" w:rsidRDefault="00C072FD" w:rsidP="00C072FD">
            <w:pPr>
              <w:rPr>
                <w:color w:val="000000"/>
                <w:sz w:val="16"/>
                <w:szCs w:val="16"/>
              </w:rPr>
            </w:pPr>
            <w:r w:rsidRPr="008676B7">
              <w:rPr>
                <w:sz w:val="16"/>
                <w:szCs w:val="16"/>
              </w:rPr>
              <w:t>Typical fouling on the sites are filamentous algae (brown, red and green algae), molluscs (blue/common mussel), other vivalves, hydroids, acidians, sponges and nudibranchs</w:t>
            </w:r>
          </w:p>
        </w:tc>
        <w:tc>
          <w:tcPr>
            <w:tcW w:w="385" w:type="pct"/>
            <w:tcBorders>
              <w:top w:val="single" w:sz="6" w:space="0" w:color="auto"/>
            </w:tcBorders>
          </w:tcPr>
          <w:p w14:paraId="28125A05" w14:textId="34AE0E04" w:rsidR="00C072FD" w:rsidRPr="00570D1A" w:rsidRDefault="00C072FD" w:rsidP="00C072FD">
            <w:pPr>
              <w:rPr>
                <w:color w:val="000000"/>
                <w:sz w:val="16"/>
                <w:szCs w:val="16"/>
              </w:rPr>
            </w:pPr>
            <w:r w:rsidRPr="008676B7">
              <w:rPr>
                <w:sz w:val="16"/>
                <w:szCs w:val="16"/>
              </w:rPr>
              <w:t xml:space="preserve">Field trial </w:t>
            </w:r>
            <w:r>
              <w:rPr>
                <w:sz w:val="16"/>
                <w:szCs w:val="16"/>
              </w:rPr>
              <w:t>at</w:t>
            </w:r>
            <w:r w:rsidRPr="008676B7">
              <w:rPr>
                <w:sz w:val="16"/>
                <w:szCs w:val="16"/>
              </w:rPr>
              <w:t xml:space="preserve"> 3 European locations: Ireland, mid-Norway and south-west of Norway.</w:t>
            </w:r>
          </w:p>
        </w:tc>
        <w:tc>
          <w:tcPr>
            <w:tcW w:w="1405" w:type="pct"/>
            <w:tcBorders>
              <w:top w:val="single" w:sz="6" w:space="0" w:color="auto"/>
            </w:tcBorders>
          </w:tcPr>
          <w:p w14:paraId="145C8805" w14:textId="77777777" w:rsidR="00C072FD" w:rsidRDefault="00C072FD" w:rsidP="00C072FD">
            <w:pPr>
              <w:rPr>
                <w:sz w:val="16"/>
                <w:szCs w:val="16"/>
              </w:rPr>
            </w:pPr>
            <w:r w:rsidRPr="008676B7">
              <w:rPr>
                <w:sz w:val="16"/>
                <w:szCs w:val="16"/>
              </w:rPr>
              <w:t xml:space="preserve">Location: </w:t>
            </w:r>
            <w:r>
              <w:rPr>
                <w:sz w:val="16"/>
                <w:szCs w:val="16"/>
              </w:rPr>
              <w:t>Hindholmen in mid-Norway, Ljøsøy-N in the south-west of Norway and Bertraghboy Bay on the west coast of Ireland.</w:t>
            </w:r>
          </w:p>
          <w:p w14:paraId="3CDAF61E" w14:textId="77777777" w:rsidR="00C072FD" w:rsidRDefault="00C072FD" w:rsidP="00C072FD">
            <w:pPr>
              <w:rPr>
                <w:sz w:val="16"/>
                <w:szCs w:val="16"/>
              </w:rPr>
            </w:pPr>
          </w:p>
          <w:p w14:paraId="3720AF9F" w14:textId="77777777" w:rsidR="00C072FD" w:rsidRPr="008676B7" w:rsidRDefault="00C072FD" w:rsidP="00C072FD">
            <w:pPr>
              <w:rPr>
                <w:sz w:val="16"/>
                <w:szCs w:val="16"/>
              </w:rPr>
            </w:pPr>
            <w:r w:rsidRPr="008676B7">
              <w:rPr>
                <w:sz w:val="16"/>
                <w:szCs w:val="16"/>
              </w:rPr>
              <w:t xml:space="preserve">The trials were carried out at farming locations that have the water environment the products are intended for. </w:t>
            </w:r>
          </w:p>
          <w:p w14:paraId="7BFE2E9D" w14:textId="77777777" w:rsidR="00C072FD" w:rsidRPr="008676B7" w:rsidRDefault="00C072FD" w:rsidP="00C072FD">
            <w:pPr>
              <w:rPr>
                <w:sz w:val="16"/>
                <w:szCs w:val="16"/>
              </w:rPr>
            </w:pPr>
            <w:r w:rsidRPr="008676B7">
              <w:rPr>
                <w:sz w:val="16"/>
                <w:szCs w:val="16"/>
              </w:rPr>
              <w:t>The deployment times of the frames varied somewhat between locations</w:t>
            </w:r>
            <w:r>
              <w:rPr>
                <w:sz w:val="16"/>
                <w:szCs w:val="16"/>
              </w:rPr>
              <w:t xml:space="preserve"> (22-40 weeks)</w:t>
            </w:r>
            <w:r w:rsidRPr="008676B7">
              <w:rPr>
                <w:sz w:val="16"/>
                <w:szCs w:val="16"/>
              </w:rPr>
              <w:t xml:space="preserve">. </w:t>
            </w:r>
          </w:p>
          <w:p w14:paraId="614F44A7" w14:textId="77777777" w:rsidR="00C072FD" w:rsidRDefault="00C072FD" w:rsidP="00C072FD">
            <w:pPr>
              <w:rPr>
                <w:sz w:val="16"/>
                <w:szCs w:val="16"/>
              </w:rPr>
            </w:pPr>
          </w:p>
          <w:p w14:paraId="3909B22E" w14:textId="77777777" w:rsidR="00C072FD" w:rsidRDefault="00C072FD" w:rsidP="00C072FD">
            <w:pPr>
              <w:rPr>
                <w:sz w:val="16"/>
                <w:szCs w:val="16"/>
              </w:rPr>
            </w:pPr>
            <w:r>
              <w:rPr>
                <w:sz w:val="16"/>
                <w:szCs w:val="16"/>
              </w:rPr>
              <w:t>Material and method</w:t>
            </w:r>
          </w:p>
          <w:p w14:paraId="44055DAF" w14:textId="77777777" w:rsidR="00C072FD" w:rsidRPr="008676B7" w:rsidRDefault="00C072FD" w:rsidP="00C072FD">
            <w:pPr>
              <w:rPr>
                <w:sz w:val="16"/>
                <w:szCs w:val="16"/>
              </w:rPr>
            </w:pPr>
            <w:r w:rsidRPr="008676B7">
              <w:rPr>
                <w:sz w:val="16"/>
                <w:szCs w:val="16"/>
              </w:rPr>
              <w:t>Panels with either a product, untreated control or positive control were placed in randomly selected positions on the frames</w:t>
            </w:r>
            <w:r>
              <w:rPr>
                <w:sz w:val="16"/>
                <w:szCs w:val="16"/>
              </w:rPr>
              <w:t xml:space="preserve">. </w:t>
            </w:r>
          </w:p>
          <w:p w14:paraId="1CE7EDA6" w14:textId="77777777" w:rsidR="00C072FD" w:rsidRDefault="00C072FD" w:rsidP="00C072FD">
            <w:pPr>
              <w:rPr>
                <w:sz w:val="16"/>
                <w:szCs w:val="16"/>
              </w:rPr>
            </w:pPr>
          </w:p>
          <w:p w14:paraId="0894C270" w14:textId="77777777" w:rsidR="00C072FD" w:rsidRDefault="00C072FD" w:rsidP="00C072FD">
            <w:pPr>
              <w:rPr>
                <w:sz w:val="16"/>
                <w:szCs w:val="16"/>
              </w:rPr>
            </w:pPr>
            <w:r w:rsidRPr="008676B7">
              <w:rPr>
                <w:sz w:val="16"/>
                <w:szCs w:val="16"/>
              </w:rPr>
              <w:t>Panels: standard nylon net (22 cm × 28 cm, i.e. 616 cm²)</w:t>
            </w:r>
            <w:r>
              <w:rPr>
                <w:sz w:val="16"/>
                <w:szCs w:val="16"/>
              </w:rPr>
              <w:t>.</w:t>
            </w:r>
          </w:p>
          <w:p w14:paraId="4DF400F4" w14:textId="77777777" w:rsidR="00C072FD" w:rsidRPr="008676B7" w:rsidRDefault="00C072FD" w:rsidP="00C072FD">
            <w:pPr>
              <w:rPr>
                <w:sz w:val="16"/>
                <w:szCs w:val="16"/>
              </w:rPr>
            </w:pPr>
          </w:p>
          <w:p w14:paraId="24D5684F" w14:textId="77777777" w:rsidR="00C072FD" w:rsidRDefault="00C072FD" w:rsidP="00C072FD">
            <w:pPr>
              <w:rPr>
                <w:sz w:val="16"/>
                <w:szCs w:val="16"/>
              </w:rPr>
            </w:pPr>
            <w:r w:rsidRPr="008676B7">
              <w:rPr>
                <w:sz w:val="16"/>
                <w:szCs w:val="16"/>
              </w:rPr>
              <w:t>Frames: an aluminium frame (120 cm × 60 cm) and attached with the help of tie wraps.</w:t>
            </w:r>
          </w:p>
          <w:p w14:paraId="2A0F661C" w14:textId="77777777" w:rsidR="00C072FD" w:rsidRPr="008676B7" w:rsidRDefault="00C072FD" w:rsidP="00C072FD">
            <w:pPr>
              <w:rPr>
                <w:sz w:val="16"/>
                <w:szCs w:val="16"/>
              </w:rPr>
            </w:pPr>
          </w:p>
          <w:p w14:paraId="2BCCF79F" w14:textId="77777777" w:rsidR="00C072FD" w:rsidRDefault="00C072FD" w:rsidP="00C072FD">
            <w:pPr>
              <w:rPr>
                <w:sz w:val="16"/>
                <w:szCs w:val="16"/>
              </w:rPr>
            </w:pPr>
            <w:r w:rsidRPr="008676B7">
              <w:rPr>
                <w:sz w:val="16"/>
                <w:szCs w:val="16"/>
              </w:rPr>
              <w:t>Application: The antifouling paint in the trials were diluted with ca. 5% water before application to simulate the real conditions achieved by impregnation during servicing and to ensure correct absorption (0.8–1.1 L antifouling paint per kg net). Application was done by lowering the panel into the antifouling paint for 10 minutes before drying.</w:t>
            </w:r>
          </w:p>
          <w:p w14:paraId="7144521F" w14:textId="77777777" w:rsidR="00C072FD" w:rsidRPr="008676B7" w:rsidRDefault="00C072FD" w:rsidP="00C072FD">
            <w:pPr>
              <w:rPr>
                <w:sz w:val="16"/>
                <w:szCs w:val="16"/>
              </w:rPr>
            </w:pPr>
            <w:r w:rsidRPr="008676B7">
              <w:rPr>
                <w:sz w:val="16"/>
                <w:szCs w:val="16"/>
              </w:rPr>
              <w:t xml:space="preserve"> </w:t>
            </w:r>
          </w:p>
          <w:p w14:paraId="650F546A" w14:textId="77777777" w:rsidR="00C072FD" w:rsidRDefault="00C072FD" w:rsidP="00C072FD">
            <w:pPr>
              <w:rPr>
                <w:sz w:val="16"/>
                <w:szCs w:val="16"/>
              </w:rPr>
            </w:pPr>
            <w:r w:rsidRPr="008676B7">
              <w:rPr>
                <w:sz w:val="16"/>
                <w:szCs w:val="16"/>
              </w:rPr>
              <w:t>The frames were placed such that the test panels had a vertical orientation and at a depth of 3 m calculated from the frames’ upper edge.</w:t>
            </w:r>
          </w:p>
          <w:p w14:paraId="182648BE" w14:textId="77777777" w:rsidR="00C072FD" w:rsidRDefault="00C072FD" w:rsidP="00C072FD">
            <w:pPr>
              <w:rPr>
                <w:sz w:val="16"/>
                <w:szCs w:val="16"/>
              </w:rPr>
            </w:pPr>
          </w:p>
          <w:p w14:paraId="0FC15986" w14:textId="77777777" w:rsidR="00C072FD" w:rsidRPr="008676B7" w:rsidRDefault="00C072FD" w:rsidP="00C072FD">
            <w:pPr>
              <w:rPr>
                <w:sz w:val="16"/>
                <w:szCs w:val="16"/>
              </w:rPr>
            </w:pPr>
            <w:r w:rsidRPr="008676B7">
              <w:rPr>
                <w:sz w:val="16"/>
                <w:szCs w:val="16"/>
              </w:rPr>
              <w:t xml:space="preserve">Replicates: 3 of each product at each location, and thus three frames per location. </w:t>
            </w:r>
          </w:p>
          <w:p w14:paraId="07941B83" w14:textId="77777777" w:rsidR="00C072FD" w:rsidRPr="008676B7" w:rsidRDefault="00C072FD" w:rsidP="00C072FD">
            <w:pPr>
              <w:rPr>
                <w:sz w:val="16"/>
                <w:szCs w:val="16"/>
              </w:rPr>
            </w:pPr>
          </w:p>
          <w:p w14:paraId="6314467C" w14:textId="57F01C0C" w:rsidR="00C072FD" w:rsidRPr="00570D1A" w:rsidRDefault="00C072FD" w:rsidP="00C072FD">
            <w:pPr>
              <w:rPr>
                <w:color w:val="000000"/>
                <w:sz w:val="16"/>
                <w:szCs w:val="16"/>
              </w:rPr>
            </w:pPr>
            <w:r>
              <w:rPr>
                <w:sz w:val="16"/>
                <w:szCs w:val="16"/>
              </w:rPr>
              <w:t>Assessment</w:t>
            </w:r>
            <w:r w:rsidRPr="008676B7">
              <w:rPr>
                <w:sz w:val="16"/>
                <w:szCs w:val="16"/>
              </w:rPr>
              <w:t>: Biofouling was ranked and evaluated in the field in accordance to SINTEF guidelines</w:t>
            </w:r>
            <w:r>
              <w:rPr>
                <w:sz w:val="16"/>
                <w:szCs w:val="16"/>
              </w:rPr>
              <w:t xml:space="preserve">. </w:t>
            </w:r>
            <w:r w:rsidRPr="008676B7">
              <w:rPr>
                <w:sz w:val="16"/>
                <w:szCs w:val="16"/>
              </w:rPr>
              <w:t>Biofouling was ranked on a scale from 0 to 5</w:t>
            </w:r>
          </w:p>
        </w:tc>
        <w:tc>
          <w:tcPr>
            <w:tcW w:w="1662" w:type="pct"/>
            <w:tcBorders>
              <w:top w:val="single" w:sz="6" w:space="0" w:color="auto"/>
              <w:bottom w:val="single" w:sz="6" w:space="0" w:color="auto"/>
            </w:tcBorders>
          </w:tcPr>
          <w:p w14:paraId="44CAF7A4" w14:textId="77777777" w:rsidR="00C072FD" w:rsidRPr="008676B7" w:rsidRDefault="00C072FD" w:rsidP="00C072FD">
            <w:pPr>
              <w:spacing w:before="120" w:after="120"/>
              <w:jc w:val="both"/>
              <w:rPr>
                <w:sz w:val="16"/>
                <w:szCs w:val="16"/>
              </w:rPr>
            </w:pPr>
            <w:r w:rsidRPr="008676B7">
              <w:rPr>
                <w:sz w:val="16"/>
                <w:szCs w:val="16"/>
              </w:rPr>
              <w:t>SINTEF Ocean (2019) states that it is difficult to compare biofouling results directly between different locations. This has been confirmed in the trials, with variation between the locations both in how the biofouling developed and in the type of dominant biofouling organism.</w:t>
            </w:r>
          </w:p>
          <w:p w14:paraId="398B2DF6" w14:textId="77777777" w:rsidR="00C072FD" w:rsidRDefault="00C072FD" w:rsidP="00C072FD">
            <w:pPr>
              <w:spacing w:before="120" w:after="120"/>
              <w:jc w:val="both"/>
              <w:rPr>
                <w:sz w:val="16"/>
                <w:szCs w:val="16"/>
              </w:rPr>
            </w:pPr>
            <w:r w:rsidRPr="008676B7">
              <w:rPr>
                <w:sz w:val="16"/>
                <w:szCs w:val="16"/>
              </w:rPr>
              <w:t>In terms of ranking of biofouling, all the treated panels at Hindholmen performed better than the best products in the tests at Ljøsøy-N and in Bertraghboy Bay. From the biofouling ranking of the negative references, it can also appear that the biofouling pressure in general is somewhat lower at Hindholmen than at the other locations</w:t>
            </w:r>
            <w:r>
              <w:rPr>
                <w:sz w:val="16"/>
                <w:szCs w:val="16"/>
              </w:rPr>
              <w:t xml:space="preserve">. </w:t>
            </w:r>
          </w:p>
          <w:p w14:paraId="2B6F18F9" w14:textId="28871705" w:rsidR="00C072FD" w:rsidRPr="00424D97" w:rsidRDefault="00C072FD" w:rsidP="00C072FD">
            <w:pPr>
              <w:spacing w:before="120" w:after="120"/>
              <w:jc w:val="both"/>
              <w:rPr>
                <w:sz w:val="16"/>
                <w:szCs w:val="16"/>
              </w:rPr>
            </w:pPr>
            <w:r>
              <w:rPr>
                <w:sz w:val="16"/>
                <w:szCs w:val="16"/>
              </w:rPr>
              <w:t xml:space="preserve">In general, tested antifouling product demonstrate sufficient efficacy when the difference in the biofouling ranking score </w:t>
            </w:r>
            <w:r w:rsidRPr="00424D97">
              <w:rPr>
                <w:sz w:val="16"/>
                <w:szCs w:val="16"/>
              </w:rPr>
              <w:t xml:space="preserve">between the treated and untreated net is 2 ranks or more. </w:t>
            </w:r>
            <w:r w:rsidR="00FB3E8E" w:rsidRPr="00424D97">
              <w:rPr>
                <w:sz w:val="16"/>
                <w:szCs w:val="16"/>
              </w:rPr>
              <w:t xml:space="preserve">In the </w:t>
            </w:r>
            <w:r w:rsidR="00F3527A" w:rsidRPr="00424D97">
              <w:rPr>
                <w:sz w:val="16"/>
                <w:szCs w:val="16"/>
              </w:rPr>
              <w:t>in</w:t>
            </w:r>
            <w:r w:rsidR="00FB3E8E" w:rsidRPr="00424D97">
              <w:rPr>
                <w:sz w:val="16"/>
                <w:szCs w:val="16"/>
              </w:rPr>
              <w:t>dep</w:t>
            </w:r>
            <w:r w:rsidR="00F3527A" w:rsidRPr="00424D97">
              <w:rPr>
                <w:sz w:val="16"/>
                <w:szCs w:val="16"/>
              </w:rPr>
              <w:t>en</w:t>
            </w:r>
            <w:r w:rsidR="00A87F7B" w:rsidRPr="00424D97">
              <w:rPr>
                <w:sz w:val="16"/>
                <w:szCs w:val="16"/>
              </w:rPr>
              <w:t>dent</w:t>
            </w:r>
            <w:r w:rsidR="00FB3E8E" w:rsidRPr="00424D97">
              <w:rPr>
                <w:sz w:val="16"/>
                <w:szCs w:val="16"/>
              </w:rPr>
              <w:t xml:space="preserve"> assessment of the efficacy studies by the rMS, </w:t>
            </w:r>
            <w:r w:rsidRPr="00424D97">
              <w:rPr>
                <w:sz w:val="16"/>
                <w:szCs w:val="16"/>
              </w:rPr>
              <w:t>Hindholmen showed sufficient efficacy throughout the test period (36 weeks), while Ljøsøy-N og Bertraghboy showed sufficient efficacy for at least 12-16 weeks and 20 weeks respectively</w:t>
            </w:r>
            <w:r w:rsidR="001E54CA" w:rsidRPr="00424D97">
              <w:rPr>
                <w:sz w:val="16"/>
                <w:szCs w:val="16"/>
              </w:rPr>
              <w:t>. Note that the products may</w:t>
            </w:r>
            <w:r w:rsidR="00182863" w:rsidRPr="00424D97">
              <w:rPr>
                <w:sz w:val="16"/>
                <w:szCs w:val="16"/>
              </w:rPr>
              <w:t xml:space="preserve"> </w:t>
            </w:r>
            <w:r w:rsidR="001078F1" w:rsidRPr="00424D97">
              <w:rPr>
                <w:sz w:val="16"/>
                <w:szCs w:val="16"/>
              </w:rPr>
              <w:t xml:space="preserve">still be efficacious after this time period depending on the </w:t>
            </w:r>
            <w:r w:rsidR="00F3527A" w:rsidRPr="00424D97">
              <w:rPr>
                <w:sz w:val="16"/>
                <w:szCs w:val="16"/>
              </w:rPr>
              <w:t>biofouling pressure</w:t>
            </w:r>
            <w:r w:rsidR="001256B6" w:rsidRPr="00424D97">
              <w:rPr>
                <w:sz w:val="16"/>
                <w:szCs w:val="16"/>
              </w:rPr>
              <w:t xml:space="preserve"> and sea conditions. </w:t>
            </w:r>
          </w:p>
          <w:p w14:paraId="75B8CCB1" w14:textId="77777777" w:rsidR="00C072FD" w:rsidRPr="008676B7" w:rsidRDefault="00C072FD" w:rsidP="00C072FD">
            <w:pPr>
              <w:spacing w:before="120" w:after="120"/>
              <w:jc w:val="both"/>
              <w:rPr>
                <w:sz w:val="16"/>
                <w:szCs w:val="16"/>
              </w:rPr>
            </w:pPr>
            <w:r w:rsidRPr="00424D97">
              <w:rPr>
                <w:sz w:val="16"/>
                <w:szCs w:val="16"/>
              </w:rPr>
              <w:t>In general, all treated panels showed considerably</w:t>
            </w:r>
            <w:r w:rsidRPr="008676B7">
              <w:rPr>
                <w:sz w:val="16"/>
                <w:szCs w:val="16"/>
              </w:rPr>
              <w:t xml:space="preserve"> less biofouling than the untreated panels, except for the last assessments at Bertraghboy Bay (</w:t>
            </w:r>
            <w:r>
              <w:rPr>
                <w:sz w:val="16"/>
                <w:szCs w:val="16"/>
              </w:rPr>
              <w:t>October</w:t>
            </w:r>
            <w:r w:rsidRPr="008676B7">
              <w:rPr>
                <w:sz w:val="16"/>
                <w:szCs w:val="16"/>
              </w:rPr>
              <w:t xml:space="preserve"> – February). </w:t>
            </w:r>
          </w:p>
          <w:p w14:paraId="1BE0E6A1" w14:textId="4D919C5C" w:rsidR="00C072FD" w:rsidRPr="00570D1A" w:rsidRDefault="00C072FD" w:rsidP="00C072FD">
            <w:pPr>
              <w:jc w:val="both"/>
              <w:rPr>
                <w:color w:val="000000"/>
                <w:sz w:val="16"/>
                <w:szCs w:val="16"/>
              </w:rPr>
            </w:pPr>
            <w:r w:rsidRPr="008676B7">
              <w:rPr>
                <w:sz w:val="16"/>
                <w:szCs w:val="16"/>
              </w:rPr>
              <w:t>According to NetKem’s past experiences, different products have different effects at different locations. This is probably due to the product’s characteristics and variations in biofouling pressure.</w:t>
            </w:r>
          </w:p>
        </w:tc>
        <w:tc>
          <w:tcPr>
            <w:tcW w:w="329" w:type="pct"/>
            <w:tcBorders>
              <w:top w:val="single" w:sz="6" w:space="0" w:color="auto"/>
              <w:bottom w:val="single" w:sz="6" w:space="0" w:color="auto"/>
            </w:tcBorders>
          </w:tcPr>
          <w:p w14:paraId="1DFC7154" w14:textId="2C13E49B" w:rsidR="00C072FD" w:rsidRPr="00BF5835" w:rsidRDefault="0060628B" w:rsidP="00C072FD">
            <w:pPr>
              <w:rPr>
                <w:color w:val="000000"/>
                <w:sz w:val="16"/>
                <w:szCs w:val="16"/>
                <w:lang w:val="nb-NO"/>
              </w:rPr>
            </w:pPr>
            <w:r w:rsidRPr="00BF5835">
              <w:rPr>
                <w:sz w:val="16"/>
                <w:szCs w:val="16"/>
                <w:lang w:val="nb-NO"/>
              </w:rPr>
              <w:t>Skjaervik, M. G. &amp; Mortensen, H. (2020a)</w:t>
            </w:r>
          </w:p>
        </w:tc>
      </w:tr>
      <w:tr w:rsidR="00C072FD" w:rsidRPr="00427A44" w14:paraId="242E0931" w14:textId="77777777" w:rsidTr="00D74CCF">
        <w:trPr>
          <w:trHeight w:val="284"/>
        </w:trPr>
        <w:tc>
          <w:tcPr>
            <w:tcW w:w="377" w:type="pct"/>
            <w:tcBorders>
              <w:top w:val="single" w:sz="6" w:space="0" w:color="auto"/>
              <w:bottom w:val="single" w:sz="6" w:space="0" w:color="auto"/>
            </w:tcBorders>
          </w:tcPr>
          <w:p w14:paraId="0A8AC7F8" w14:textId="544B493E" w:rsidR="00C072FD" w:rsidRPr="00570D1A" w:rsidRDefault="00C072FD" w:rsidP="00C072FD">
            <w:pPr>
              <w:rPr>
                <w:color w:val="000000"/>
                <w:sz w:val="16"/>
                <w:szCs w:val="16"/>
              </w:rPr>
            </w:pPr>
            <w:r w:rsidRPr="00367875">
              <w:rPr>
                <w:sz w:val="16"/>
                <w:szCs w:val="16"/>
              </w:rPr>
              <w:t>PT 21 Antifouling</w:t>
            </w:r>
          </w:p>
        </w:tc>
        <w:tc>
          <w:tcPr>
            <w:tcW w:w="368" w:type="pct"/>
            <w:tcBorders>
              <w:top w:val="single" w:sz="6" w:space="0" w:color="auto"/>
              <w:bottom w:val="single" w:sz="6" w:space="0" w:color="auto"/>
            </w:tcBorders>
          </w:tcPr>
          <w:p w14:paraId="38F9B519" w14:textId="67CF882F" w:rsidR="00C072FD" w:rsidRDefault="00C072FD" w:rsidP="00C072FD">
            <w:pPr>
              <w:rPr>
                <w:sz w:val="16"/>
                <w:szCs w:val="16"/>
              </w:rPr>
            </w:pPr>
            <w:r w:rsidRPr="00367875">
              <w:rPr>
                <w:sz w:val="16"/>
                <w:szCs w:val="16"/>
              </w:rPr>
              <w:t>Netwax NI Gold</w:t>
            </w:r>
            <w:r w:rsidR="00C85DA2">
              <w:rPr>
                <w:sz w:val="16"/>
                <w:szCs w:val="16"/>
                <w:vertAlign w:val="subscript"/>
              </w:rPr>
              <w:t>old</w:t>
            </w:r>
            <w:r w:rsidRPr="000D4193">
              <w:rPr>
                <w:sz w:val="16"/>
                <w:szCs w:val="16"/>
              </w:rPr>
              <w:t xml:space="preserve"> (21.5 % w/w</w:t>
            </w:r>
            <w:r>
              <w:rPr>
                <w:sz w:val="16"/>
                <w:szCs w:val="16"/>
              </w:rPr>
              <w:t xml:space="preserve"> Cu</w:t>
            </w:r>
            <w:r w:rsidRPr="000D4193">
              <w:rPr>
                <w:sz w:val="16"/>
                <w:szCs w:val="16"/>
                <w:vertAlign w:val="subscript"/>
              </w:rPr>
              <w:t>2</w:t>
            </w:r>
            <w:r>
              <w:rPr>
                <w:sz w:val="16"/>
                <w:szCs w:val="16"/>
              </w:rPr>
              <w:t>O</w:t>
            </w:r>
            <w:r w:rsidRPr="000D4193">
              <w:rPr>
                <w:sz w:val="16"/>
                <w:szCs w:val="16"/>
              </w:rPr>
              <w:t>, 1.4 % w/w</w:t>
            </w:r>
            <w:r>
              <w:rPr>
                <w:sz w:val="16"/>
                <w:szCs w:val="16"/>
              </w:rPr>
              <w:t xml:space="preserve"> CuPT)</w:t>
            </w:r>
          </w:p>
          <w:p w14:paraId="5EA55067" w14:textId="77777777" w:rsidR="00C072FD" w:rsidRDefault="00C072FD" w:rsidP="00C072FD">
            <w:pPr>
              <w:rPr>
                <w:sz w:val="16"/>
                <w:szCs w:val="16"/>
              </w:rPr>
            </w:pPr>
          </w:p>
          <w:p w14:paraId="09261E3C" w14:textId="070A74D6" w:rsidR="00C072FD" w:rsidRPr="00570D1A" w:rsidRDefault="00C072FD" w:rsidP="00C072FD">
            <w:pPr>
              <w:rPr>
                <w:sz w:val="16"/>
                <w:szCs w:val="16"/>
              </w:rPr>
            </w:pPr>
            <w:r w:rsidRPr="00367875">
              <w:rPr>
                <w:sz w:val="16"/>
                <w:szCs w:val="16"/>
              </w:rPr>
              <w:t>Netwax Gold Light</w:t>
            </w:r>
            <w:r>
              <w:rPr>
                <w:sz w:val="16"/>
                <w:szCs w:val="16"/>
              </w:rPr>
              <w:t xml:space="preserve"> (</w:t>
            </w:r>
            <w:r w:rsidRPr="00DB7F01">
              <w:rPr>
                <w:sz w:val="16"/>
                <w:szCs w:val="16"/>
              </w:rPr>
              <w:t xml:space="preserve">18.0 % w/w </w:t>
            </w:r>
            <w:r>
              <w:rPr>
                <w:sz w:val="16"/>
                <w:szCs w:val="16"/>
              </w:rPr>
              <w:t>Cu</w:t>
            </w:r>
            <w:r w:rsidRPr="00DB7F01">
              <w:rPr>
                <w:sz w:val="16"/>
                <w:szCs w:val="16"/>
                <w:vertAlign w:val="subscript"/>
              </w:rPr>
              <w:t>2</w:t>
            </w:r>
            <w:r>
              <w:rPr>
                <w:sz w:val="16"/>
                <w:szCs w:val="16"/>
              </w:rPr>
              <w:t>O</w:t>
            </w:r>
            <w:r w:rsidRPr="00DB7F01">
              <w:rPr>
                <w:sz w:val="16"/>
                <w:szCs w:val="16"/>
              </w:rPr>
              <w:t xml:space="preserve">, 0.24 % w/w </w:t>
            </w:r>
            <w:r>
              <w:rPr>
                <w:sz w:val="16"/>
                <w:szCs w:val="16"/>
              </w:rPr>
              <w:t>CuPT)</w:t>
            </w:r>
          </w:p>
        </w:tc>
        <w:tc>
          <w:tcPr>
            <w:tcW w:w="474" w:type="pct"/>
            <w:tcBorders>
              <w:top w:val="single" w:sz="6" w:space="0" w:color="auto"/>
            </w:tcBorders>
          </w:tcPr>
          <w:p w14:paraId="16628C90" w14:textId="286CC069" w:rsidR="00C072FD" w:rsidRPr="00570D1A" w:rsidRDefault="00C072FD" w:rsidP="00C072FD">
            <w:pPr>
              <w:rPr>
                <w:color w:val="000000"/>
                <w:sz w:val="16"/>
                <w:szCs w:val="16"/>
              </w:rPr>
            </w:pPr>
            <w:r w:rsidRPr="008676B7">
              <w:rPr>
                <w:sz w:val="16"/>
                <w:szCs w:val="16"/>
              </w:rPr>
              <w:t>Typical fouling on the sites were basically filamentous algae (brown, red and green algae)</w:t>
            </w:r>
          </w:p>
        </w:tc>
        <w:tc>
          <w:tcPr>
            <w:tcW w:w="385" w:type="pct"/>
            <w:tcBorders>
              <w:top w:val="single" w:sz="6" w:space="0" w:color="auto"/>
            </w:tcBorders>
          </w:tcPr>
          <w:p w14:paraId="5DB71C98" w14:textId="6F1E55E8" w:rsidR="00C072FD" w:rsidRPr="00570D1A" w:rsidRDefault="00C072FD" w:rsidP="00C072FD">
            <w:pPr>
              <w:rPr>
                <w:color w:val="000000"/>
                <w:sz w:val="16"/>
                <w:szCs w:val="16"/>
              </w:rPr>
            </w:pPr>
            <w:r w:rsidRPr="008676B7">
              <w:rPr>
                <w:sz w:val="16"/>
                <w:szCs w:val="16"/>
              </w:rPr>
              <w:t>Field trial in Spain (Alicante)</w:t>
            </w:r>
          </w:p>
        </w:tc>
        <w:tc>
          <w:tcPr>
            <w:tcW w:w="1405" w:type="pct"/>
            <w:tcBorders>
              <w:top w:val="single" w:sz="6" w:space="0" w:color="auto"/>
            </w:tcBorders>
          </w:tcPr>
          <w:p w14:paraId="79D29658" w14:textId="77777777" w:rsidR="00C072FD" w:rsidRDefault="00C072FD" w:rsidP="00C072FD">
            <w:pPr>
              <w:rPr>
                <w:sz w:val="16"/>
                <w:szCs w:val="16"/>
              </w:rPr>
            </w:pPr>
            <w:r>
              <w:rPr>
                <w:sz w:val="16"/>
                <w:szCs w:val="16"/>
              </w:rPr>
              <w:t>Location: Andromeda Group Niordseas S.L. location in Spain in the Mediterraniean nearby Alicante.</w:t>
            </w:r>
          </w:p>
          <w:p w14:paraId="1EDEB1EB" w14:textId="77777777" w:rsidR="00C072FD" w:rsidRDefault="00C072FD" w:rsidP="00C072FD">
            <w:pPr>
              <w:rPr>
                <w:sz w:val="16"/>
                <w:szCs w:val="16"/>
              </w:rPr>
            </w:pPr>
          </w:p>
          <w:p w14:paraId="605C5943" w14:textId="77777777" w:rsidR="00C072FD" w:rsidRDefault="00C072FD" w:rsidP="00C072FD">
            <w:pPr>
              <w:rPr>
                <w:sz w:val="16"/>
                <w:szCs w:val="16"/>
              </w:rPr>
            </w:pPr>
            <w:r w:rsidRPr="008676B7">
              <w:rPr>
                <w:sz w:val="16"/>
                <w:szCs w:val="16"/>
              </w:rPr>
              <w:t>The frames were placed such that the test panels had a vertical orientation and at a depth of 3 m calculated from the frames’ upper edge.</w:t>
            </w:r>
          </w:p>
          <w:p w14:paraId="51D957D3" w14:textId="77777777" w:rsidR="00C072FD" w:rsidRDefault="00C072FD" w:rsidP="00C072FD">
            <w:pPr>
              <w:rPr>
                <w:sz w:val="16"/>
                <w:szCs w:val="16"/>
              </w:rPr>
            </w:pPr>
            <w:r>
              <w:rPr>
                <w:sz w:val="16"/>
                <w:szCs w:val="16"/>
              </w:rPr>
              <w:t>Material and Method:</w:t>
            </w:r>
          </w:p>
          <w:p w14:paraId="1A0B167E" w14:textId="77777777" w:rsidR="00C072FD" w:rsidRPr="008676B7" w:rsidRDefault="00C072FD" w:rsidP="00C072FD">
            <w:pPr>
              <w:rPr>
                <w:sz w:val="16"/>
                <w:szCs w:val="16"/>
              </w:rPr>
            </w:pPr>
            <w:r w:rsidRPr="008676B7">
              <w:rPr>
                <w:sz w:val="16"/>
                <w:szCs w:val="16"/>
              </w:rPr>
              <w:t>Panels with either a product, untreated control or positive control were placed in randomly selected positions on the frames</w:t>
            </w:r>
            <w:r>
              <w:rPr>
                <w:sz w:val="16"/>
                <w:szCs w:val="16"/>
              </w:rPr>
              <w:t xml:space="preserve">. </w:t>
            </w:r>
          </w:p>
          <w:p w14:paraId="366A9546" w14:textId="77777777" w:rsidR="00C072FD" w:rsidRDefault="00C072FD" w:rsidP="00C072FD">
            <w:pPr>
              <w:rPr>
                <w:sz w:val="16"/>
                <w:szCs w:val="16"/>
              </w:rPr>
            </w:pPr>
          </w:p>
          <w:p w14:paraId="31ED6C6E" w14:textId="77777777" w:rsidR="00C072FD" w:rsidRPr="008676B7" w:rsidRDefault="00C072FD" w:rsidP="00C072FD">
            <w:pPr>
              <w:rPr>
                <w:sz w:val="16"/>
                <w:szCs w:val="16"/>
              </w:rPr>
            </w:pPr>
            <w:r w:rsidRPr="008676B7">
              <w:rPr>
                <w:sz w:val="16"/>
                <w:szCs w:val="16"/>
              </w:rPr>
              <w:t>Panels:  standard nylon net (22 cm × 28 cm, i.e. 616 cm²)</w:t>
            </w:r>
          </w:p>
          <w:p w14:paraId="7C65952B" w14:textId="77777777" w:rsidR="00C072FD" w:rsidRPr="008676B7" w:rsidRDefault="00C072FD" w:rsidP="00C072FD">
            <w:pPr>
              <w:rPr>
                <w:sz w:val="16"/>
                <w:szCs w:val="16"/>
              </w:rPr>
            </w:pPr>
            <w:r w:rsidRPr="008676B7">
              <w:rPr>
                <w:sz w:val="16"/>
                <w:szCs w:val="16"/>
              </w:rPr>
              <w:t xml:space="preserve">Frames: an aluminium frame (120 cm × 60 cm) and attached with the help of tie wraps. </w:t>
            </w:r>
          </w:p>
          <w:p w14:paraId="60189153" w14:textId="77777777" w:rsidR="00C072FD" w:rsidRPr="008676B7" w:rsidRDefault="00C072FD" w:rsidP="00C072FD">
            <w:pPr>
              <w:rPr>
                <w:sz w:val="16"/>
                <w:szCs w:val="16"/>
              </w:rPr>
            </w:pPr>
          </w:p>
          <w:p w14:paraId="298BFCFD" w14:textId="77777777" w:rsidR="00C072FD" w:rsidRPr="008676B7" w:rsidRDefault="00C072FD" w:rsidP="00C072FD">
            <w:pPr>
              <w:rPr>
                <w:sz w:val="16"/>
                <w:szCs w:val="16"/>
              </w:rPr>
            </w:pPr>
            <w:r w:rsidRPr="008676B7">
              <w:rPr>
                <w:sz w:val="16"/>
                <w:szCs w:val="16"/>
              </w:rPr>
              <w:t xml:space="preserve">Application: The antifouling paint in the trials were diluted with ca. 5% water before application to simulate the real conditions achieved by impregnation during servicing and to ensure correct absorption (0.8–1.1 L antifouling paint per kg net). Application was done by lowering the panel into the antifouling paint for 10 minutes before drying. </w:t>
            </w:r>
          </w:p>
          <w:p w14:paraId="7A753599" w14:textId="77777777" w:rsidR="00C072FD" w:rsidRPr="008676B7" w:rsidRDefault="00C072FD" w:rsidP="00C072FD">
            <w:pPr>
              <w:rPr>
                <w:sz w:val="16"/>
                <w:szCs w:val="16"/>
              </w:rPr>
            </w:pPr>
          </w:p>
          <w:p w14:paraId="7D96178E" w14:textId="77777777" w:rsidR="00C072FD" w:rsidRPr="008676B7" w:rsidRDefault="00C072FD" w:rsidP="00C072FD">
            <w:pPr>
              <w:rPr>
                <w:sz w:val="16"/>
                <w:szCs w:val="16"/>
              </w:rPr>
            </w:pPr>
            <w:r w:rsidRPr="008676B7">
              <w:rPr>
                <w:sz w:val="16"/>
                <w:szCs w:val="16"/>
              </w:rPr>
              <w:t>The frames were deployed on 9 May 2019. The first evaluation of biofouling was done on 19 of June. This evaluation is not included in the material because the pictures were too unclear to interpret. The first evaluation that is included in the report is therefore from 12 July 2019 and the last evaluation was done on 7 January 2020.</w:t>
            </w:r>
          </w:p>
          <w:p w14:paraId="02128EDD" w14:textId="77777777" w:rsidR="00C072FD" w:rsidRPr="008676B7" w:rsidRDefault="00C072FD" w:rsidP="00C072FD">
            <w:pPr>
              <w:rPr>
                <w:sz w:val="16"/>
                <w:szCs w:val="16"/>
              </w:rPr>
            </w:pPr>
          </w:p>
          <w:p w14:paraId="1CFF5388" w14:textId="77777777" w:rsidR="00C072FD" w:rsidRPr="008676B7" w:rsidRDefault="00C072FD" w:rsidP="00C072FD">
            <w:pPr>
              <w:rPr>
                <w:sz w:val="16"/>
                <w:szCs w:val="16"/>
              </w:rPr>
            </w:pPr>
            <w:r w:rsidRPr="008676B7">
              <w:rPr>
                <w:sz w:val="16"/>
                <w:szCs w:val="16"/>
              </w:rPr>
              <w:t>Time: 35 weeks</w:t>
            </w:r>
          </w:p>
          <w:p w14:paraId="0A345870" w14:textId="77777777" w:rsidR="00C072FD" w:rsidRPr="008676B7" w:rsidRDefault="00C072FD" w:rsidP="00C072FD">
            <w:pPr>
              <w:rPr>
                <w:sz w:val="16"/>
                <w:szCs w:val="16"/>
              </w:rPr>
            </w:pPr>
          </w:p>
          <w:p w14:paraId="15316482" w14:textId="77777777" w:rsidR="00C072FD" w:rsidRPr="008676B7" w:rsidRDefault="00C072FD" w:rsidP="00C072FD">
            <w:pPr>
              <w:rPr>
                <w:sz w:val="16"/>
                <w:szCs w:val="16"/>
              </w:rPr>
            </w:pPr>
            <w:r w:rsidRPr="008676B7">
              <w:rPr>
                <w:sz w:val="16"/>
                <w:szCs w:val="16"/>
              </w:rPr>
              <w:t xml:space="preserve">Intervals of examination: Nets were visually inspected periodically. Evaluation of biofouling and photographic documentation was carried out approximately once a month. </w:t>
            </w:r>
          </w:p>
          <w:p w14:paraId="22E97BF6" w14:textId="77777777" w:rsidR="00C072FD" w:rsidRPr="008676B7" w:rsidRDefault="00C072FD" w:rsidP="00C072FD">
            <w:pPr>
              <w:rPr>
                <w:sz w:val="16"/>
                <w:szCs w:val="16"/>
              </w:rPr>
            </w:pPr>
          </w:p>
          <w:p w14:paraId="724550B3" w14:textId="77777777" w:rsidR="00C072FD" w:rsidRPr="008676B7" w:rsidRDefault="00C072FD" w:rsidP="00C072FD">
            <w:pPr>
              <w:rPr>
                <w:sz w:val="16"/>
                <w:szCs w:val="16"/>
              </w:rPr>
            </w:pPr>
            <w:r w:rsidRPr="008676B7">
              <w:rPr>
                <w:sz w:val="16"/>
                <w:szCs w:val="16"/>
              </w:rPr>
              <w:t xml:space="preserve">Biofouling was ranked and evaluated in the field in accordance with SINTEF guidelines, </w:t>
            </w:r>
          </w:p>
          <w:p w14:paraId="54D0DA78" w14:textId="6835D60A" w:rsidR="00C072FD" w:rsidRPr="00570D1A" w:rsidRDefault="00C072FD" w:rsidP="00C072FD">
            <w:pPr>
              <w:rPr>
                <w:color w:val="000000"/>
                <w:sz w:val="16"/>
                <w:szCs w:val="16"/>
              </w:rPr>
            </w:pPr>
            <w:r w:rsidRPr="008676B7">
              <w:rPr>
                <w:sz w:val="16"/>
                <w:szCs w:val="16"/>
              </w:rPr>
              <w:t>Biofouling was ranked on a scale from 0 to 5.</w:t>
            </w:r>
          </w:p>
        </w:tc>
        <w:tc>
          <w:tcPr>
            <w:tcW w:w="1662" w:type="pct"/>
            <w:tcBorders>
              <w:top w:val="single" w:sz="6" w:space="0" w:color="auto"/>
              <w:bottom w:val="single" w:sz="6" w:space="0" w:color="auto"/>
            </w:tcBorders>
          </w:tcPr>
          <w:p w14:paraId="746136F0" w14:textId="77777777" w:rsidR="00C072FD" w:rsidRDefault="00C072FD" w:rsidP="00C072FD">
            <w:pPr>
              <w:spacing w:before="120" w:after="120"/>
              <w:jc w:val="both"/>
              <w:rPr>
                <w:sz w:val="16"/>
                <w:szCs w:val="16"/>
              </w:rPr>
            </w:pPr>
            <w:r w:rsidRPr="0062688C">
              <w:rPr>
                <w:sz w:val="16"/>
                <w:szCs w:val="16"/>
              </w:rPr>
              <w:t xml:space="preserve">According to the applicant, </w:t>
            </w:r>
            <w:r>
              <w:rPr>
                <w:sz w:val="16"/>
                <w:szCs w:val="16"/>
              </w:rPr>
              <w:t xml:space="preserve">the treated </w:t>
            </w:r>
            <w:r w:rsidRPr="008676B7">
              <w:rPr>
                <w:sz w:val="16"/>
                <w:szCs w:val="16"/>
              </w:rPr>
              <w:t>panels have less biofouling than the untreated panels, but also treated panels show a considerable amount of fouling in October – November.</w:t>
            </w:r>
          </w:p>
          <w:p w14:paraId="50859850" w14:textId="77777777" w:rsidR="00C072FD" w:rsidRDefault="00C072FD" w:rsidP="00C072FD">
            <w:pPr>
              <w:spacing w:before="120" w:after="120"/>
              <w:jc w:val="both"/>
              <w:rPr>
                <w:sz w:val="16"/>
                <w:szCs w:val="16"/>
              </w:rPr>
            </w:pPr>
            <w:r w:rsidRPr="0062688C">
              <w:rPr>
                <w:sz w:val="16"/>
                <w:szCs w:val="16"/>
              </w:rPr>
              <w:t>The pictures submitted for this efficacy study are unfortunately of too poor quality for an independent assessment to be performed by the rMS. The study and the applicant's assessment are included to provide supplemental information.</w:t>
            </w:r>
          </w:p>
          <w:p w14:paraId="6B5A12F8" w14:textId="77777777" w:rsidR="00C072FD" w:rsidRPr="00570D1A" w:rsidRDefault="00C072FD" w:rsidP="00C072FD">
            <w:pPr>
              <w:jc w:val="both"/>
              <w:rPr>
                <w:color w:val="000000"/>
                <w:sz w:val="16"/>
                <w:szCs w:val="16"/>
              </w:rPr>
            </w:pPr>
          </w:p>
        </w:tc>
        <w:tc>
          <w:tcPr>
            <w:tcW w:w="329" w:type="pct"/>
            <w:tcBorders>
              <w:top w:val="single" w:sz="6" w:space="0" w:color="auto"/>
              <w:bottom w:val="single" w:sz="6" w:space="0" w:color="auto"/>
            </w:tcBorders>
          </w:tcPr>
          <w:p w14:paraId="7996AB14" w14:textId="52435078" w:rsidR="00C072FD" w:rsidRPr="00BF5835" w:rsidRDefault="0060628B" w:rsidP="00C072FD">
            <w:pPr>
              <w:rPr>
                <w:color w:val="000000"/>
                <w:sz w:val="16"/>
                <w:szCs w:val="16"/>
                <w:lang w:val="nb-NO"/>
              </w:rPr>
            </w:pPr>
            <w:r w:rsidRPr="00BF5835">
              <w:rPr>
                <w:sz w:val="16"/>
                <w:szCs w:val="16"/>
                <w:lang w:val="nb-NO"/>
              </w:rPr>
              <w:t>Skjaervik, M. G. &amp; Mortensen, H. (2020b)</w:t>
            </w:r>
          </w:p>
        </w:tc>
      </w:tr>
      <w:tr w:rsidR="00C072FD" w:rsidRPr="00570D1A" w14:paraId="3D7D3B44" w14:textId="77777777" w:rsidTr="00D74CCF">
        <w:trPr>
          <w:trHeight w:val="284"/>
        </w:trPr>
        <w:tc>
          <w:tcPr>
            <w:tcW w:w="377" w:type="pct"/>
            <w:tcBorders>
              <w:top w:val="single" w:sz="6" w:space="0" w:color="auto"/>
              <w:bottom w:val="single" w:sz="6" w:space="0" w:color="auto"/>
            </w:tcBorders>
          </w:tcPr>
          <w:p w14:paraId="243DC496" w14:textId="37599714" w:rsidR="00C072FD" w:rsidRPr="00367875" w:rsidRDefault="00C072FD" w:rsidP="00C072FD">
            <w:pPr>
              <w:rPr>
                <w:sz w:val="16"/>
                <w:szCs w:val="16"/>
              </w:rPr>
            </w:pPr>
            <w:r w:rsidRPr="00903FBC">
              <w:rPr>
                <w:sz w:val="16"/>
                <w:szCs w:val="16"/>
              </w:rPr>
              <w:t>PT 21 Antifouling</w:t>
            </w:r>
          </w:p>
        </w:tc>
        <w:tc>
          <w:tcPr>
            <w:tcW w:w="368" w:type="pct"/>
            <w:tcBorders>
              <w:top w:val="single" w:sz="6" w:space="0" w:color="auto"/>
              <w:bottom w:val="single" w:sz="6" w:space="0" w:color="auto"/>
            </w:tcBorders>
          </w:tcPr>
          <w:p w14:paraId="7C721A34" w14:textId="13BAA5B0" w:rsidR="00C072FD" w:rsidRDefault="00C072FD" w:rsidP="00C072FD">
            <w:pPr>
              <w:rPr>
                <w:sz w:val="16"/>
                <w:szCs w:val="16"/>
              </w:rPr>
            </w:pPr>
            <w:r w:rsidRPr="00367875">
              <w:rPr>
                <w:sz w:val="16"/>
                <w:szCs w:val="16"/>
              </w:rPr>
              <w:t>Netwax NI Gold</w:t>
            </w:r>
            <w:r w:rsidR="00C85DA2">
              <w:rPr>
                <w:sz w:val="16"/>
                <w:szCs w:val="16"/>
                <w:vertAlign w:val="subscript"/>
              </w:rPr>
              <w:t>old</w:t>
            </w:r>
            <w:r w:rsidRPr="000D4193">
              <w:rPr>
                <w:sz w:val="16"/>
                <w:szCs w:val="16"/>
              </w:rPr>
              <w:t xml:space="preserve"> (21.5 % w/w</w:t>
            </w:r>
            <w:r>
              <w:rPr>
                <w:sz w:val="16"/>
                <w:szCs w:val="16"/>
              </w:rPr>
              <w:t xml:space="preserve"> Cu</w:t>
            </w:r>
            <w:r w:rsidRPr="000D4193">
              <w:rPr>
                <w:sz w:val="16"/>
                <w:szCs w:val="16"/>
                <w:vertAlign w:val="subscript"/>
              </w:rPr>
              <w:t>2</w:t>
            </w:r>
            <w:r>
              <w:rPr>
                <w:sz w:val="16"/>
                <w:szCs w:val="16"/>
              </w:rPr>
              <w:t>O</w:t>
            </w:r>
            <w:r w:rsidRPr="000D4193">
              <w:rPr>
                <w:sz w:val="16"/>
                <w:szCs w:val="16"/>
              </w:rPr>
              <w:t>, 1.4 % w/w</w:t>
            </w:r>
            <w:r>
              <w:rPr>
                <w:sz w:val="16"/>
                <w:szCs w:val="16"/>
              </w:rPr>
              <w:t xml:space="preserve"> CuPT)</w:t>
            </w:r>
          </w:p>
          <w:p w14:paraId="70AB7E37" w14:textId="4B89B1AD" w:rsidR="00C072FD" w:rsidRPr="00367875" w:rsidRDefault="00C072FD" w:rsidP="00C072FD">
            <w:pPr>
              <w:rPr>
                <w:sz w:val="16"/>
                <w:szCs w:val="16"/>
              </w:rPr>
            </w:pPr>
          </w:p>
        </w:tc>
        <w:tc>
          <w:tcPr>
            <w:tcW w:w="474" w:type="pct"/>
            <w:tcBorders>
              <w:top w:val="single" w:sz="6" w:space="0" w:color="auto"/>
            </w:tcBorders>
          </w:tcPr>
          <w:p w14:paraId="3BDF8473" w14:textId="77777777" w:rsidR="00C072FD" w:rsidRDefault="00C072FD" w:rsidP="00C072FD">
            <w:pPr>
              <w:rPr>
                <w:sz w:val="16"/>
                <w:szCs w:val="16"/>
              </w:rPr>
            </w:pPr>
            <w:r w:rsidRPr="00CC0BA6">
              <w:rPr>
                <w:sz w:val="16"/>
                <w:szCs w:val="16"/>
              </w:rPr>
              <w:t>General antifouling</w:t>
            </w:r>
          </w:p>
          <w:p w14:paraId="08E8F2FE" w14:textId="77777777" w:rsidR="00C072FD" w:rsidRDefault="00C072FD" w:rsidP="00C072FD">
            <w:pPr>
              <w:rPr>
                <w:sz w:val="16"/>
                <w:szCs w:val="16"/>
              </w:rPr>
            </w:pPr>
          </w:p>
          <w:p w14:paraId="7E15E802" w14:textId="6BBEAB20" w:rsidR="00C072FD" w:rsidRPr="008676B7" w:rsidRDefault="00C072FD" w:rsidP="00C072FD">
            <w:pPr>
              <w:rPr>
                <w:sz w:val="16"/>
                <w:szCs w:val="16"/>
              </w:rPr>
            </w:pPr>
            <w:r w:rsidRPr="008676B7">
              <w:rPr>
                <w:sz w:val="16"/>
                <w:szCs w:val="16"/>
              </w:rPr>
              <w:t>The type of growth identified on the nets was categorized: Algae/slime, Macroalgae, Hydroids, Mussels (Mytilus edulis), Crustaceans and others.</w:t>
            </w:r>
          </w:p>
        </w:tc>
        <w:tc>
          <w:tcPr>
            <w:tcW w:w="385" w:type="pct"/>
            <w:tcBorders>
              <w:top w:val="single" w:sz="6" w:space="0" w:color="auto"/>
            </w:tcBorders>
          </w:tcPr>
          <w:p w14:paraId="29728173" w14:textId="03713E88" w:rsidR="00C072FD" w:rsidRPr="008676B7" w:rsidRDefault="00C072FD" w:rsidP="00C072FD">
            <w:pPr>
              <w:rPr>
                <w:sz w:val="16"/>
                <w:szCs w:val="16"/>
              </w:rPr>
            </w:pPr>
            <w:r w:rsidRPr="00CC0BA6">
              <w:rPr>
                <w:sz w:val="16"/>
                <w:szCs w:val="16"/>
              </w:rPr>
              <w:t>Field trial</w:t>
            </w:r>
            <w:r>
              <w:rPr>
                <w:sz w:val="16"/>
                <w:szCs w:val="16"/>
              </w:rPr>
              <w:t xml:space="preserve"> at one location (Dønna) in the North of Norway</w:t>
            </w:r>
          </w:p>
        </w:tc>
        <w:tc>
          <w:tcPr>
            <w:tcW w:w="1405" w:type="pct"/>
            <w:tcBorders>
              <w:top w:val="single" w:sz="6" w:space="0" w:color="auto"/>
            </w:tcBorders>
          </w:tcPr>
          <w:p w14:paraId="6D31606C" w14:textId="77777777" w:rsidR="00C072FD" w:rsidRPr="00CC0BA6" w:rsidRDefault="00C072FD" w:rsidP="00C072FD">
            <w:pPr>
              <w:rPr>
                <w:sz w:val="16"/>
                <w:szCs w:val="16"/>
              </w:rPr>
            </w:pPr>
            <w:r w:rsidRPr="00CC0BA6">
              <w:rPr>
                <w:sz w:val="16"/>
                <w:szCs w:val="16"/>
              </w:rPr>
              <w:t>Location:</w:t>
            </w:r>
          </w:p>
          <w:p w14:paraId="1A4CFA3C" w14:textId="77777777" w:rsidR="00C072FD" w:rsidRPr="00CC0BA6" w:rsidRDefault="00C072FD" w:rsidP="00C072FD">
            <w:pPr>
              <w:rPr>
                <w:sz w:val="16"/>
                <w:szCs w:val="16"/>
              </w:rPr>
            </w:pPr>
            <w:r w:rsidRPr="00CC0BA6">
              <w:rPr>
                <w:sz w:val="16"/>
                <w:szCs w:val="16"/>
              </w:rPr>
              <w:t xml:space="preserve">Operative Fish farm/research facility, Bollhaugen (Solfjellsjøen), Dønna, </w:t>
            </w:r>
            <w:r>
              <w:rPr>
                <w:sz w:val="16"/>
                <w:szCs w:val="16"/>
              </w:rPr>
              <w:t xml:space="preserve">the North of </w:t>
            </w:r>
            <w:r w:rsidRPr="00CC0BA6">
              <w:rPr>
                <w:sz w:val="16"/>
                <w:szCs w:val="16"/>
              </w:rPr>
              <w:t>Norway. The test panels were placed at the research facility of Letsea AS, alongside active nets.</w:t>
            </w:r>
          </w:p>
          <w:p w14:paraId="162891F6" w14:textId="77777777" w:rsidR="00C072FD" w:rsidRPr="00CC0BA6" w:rsidRDefault="00C072FD" w:rsidP="00C072FD">
            <w:pPr>
              <w:rPr>
                <w:sz w:val="16"/>
                <w:szCs w:val="16"/>
              </w:rPr>
            </w:pPr>
            <w:r w:rsidRPr="00CC0BA6">
              <w:rPr>
                <w:sz w:val="16"/>
                <w:szCs w:val="16"/>
              </w:rPr>
              <w:t>Placement: South-Southwest direction</w:t>
            </w:r>
          </w:p>
          <w:p w14:paraId="2D744CC1" w14:textId="77777777" w:rsidR="00C072FD" w:rsidRPr="00CC0BA6" w:rsidRDefault="00C072FD" w:rsidP="00C072FD">
            <w:pPr>
              <w:rPr>
                <w:sz w:val="16"/>
                <w:szCs w:val="16"/>
              </w:rPr>
            </w:pPr>
            <w:r w:rsidRPr="00CC0BA6">
              <w:rPr>
                <w:sz w:val="16"/>
                <w:szCs w:val="16"/>
              </w:rPr>
              <w:t>Depth: Approximately 3 metres</w:t>
            </w:r>
          </w:p>
          <w:p w14:paraId="61B15F67" w14:textId="77777777" w:rsidR="00C072FD" w:rsidRPr="00CC0BA6" w:rsidRDefault="00C072FD" w:rsidP="00C072FD">
            <w:pPr>
              <w:rPr>
                <w:sz w:val="16"/>
                <w:szCs w:val="16"/>
              </w:rPr>
            </w:pPr>
          </w:p>
          <w:p w14:paraId="6CA5E3B5" w14:textId="77777777" w:rsidR="00C072FD" w:rsidRPr="00CC0BA6" w:rsidRDefault="00C072FD" w:rsidP="00C072FD">
            <w:pPr>
              <w:rPr>
                <w:sz w:val="16"/>
                <w:szCs w:val="16"/>
              </w:rPr>
            </w:pPr>
            <w:r w:rsidRPr="00CC0BA6">
              <w:rPr>
                <w:sz w:val="16"/>
                <w:szCs w:val="16"/>
              </w:rPr>
              <w:t xml:space="preserve">Material and Method of application: </w:t>
            </w:r>
          </w:p>
          <w:p w14:paraId="331D892C" w14:textId="77777777" w:rsidR="00C072FD" w:rsidRPr="00CC0BA6" w:rsidRDefault="00C072FD" w:rsidP="00C072FD">
            <w:pPr>
              <w:rPr>
                <w:sz w:val="16"/>
                <w:szCs w:val="16"/>
              </w:rPr>
            </w:pPr>
            <w:r w:rsidRPr="00CC0BA6">
              <w:rPr>
                <w:sz w:val="16"/>
                <w:szCs w:val="16"/>
              </w:rPr>
              <w:t>- Metal rings with nylon net were dipped in paint.</w:t>
            </w:r>
          </w:p>
          <w:p w14:paraId="0F241E8D" w14:textId="77777777" w:rsidR="00C072FD" w:rsidRPr="00CC0BA6" w:rsidRDefault="00C072FD" w:rsidP="00C072FD">
            <w:pPr>
              <w:rPr>
                <w:sz w:val="16"/>
                <w:szCs w:val="16"/>
              </w:rPr>
            </w:pPr>
            <w:r w:rsidRPr="00CC0BA6">
              <w:rPr>
                <w:sz w:val="16"/>
                <w:szCs w:val="16"/>
              </w:rPr>
              <w:t xml:space="preserve">- The paints were diluted with approximately 5% water to try to simulate real conditions, and to achieve the correct pick-up (0.8-1.1 litre/ kg net). </w:t>
            </w:r>
          </w:p>
          <w:p w14:paraId="77B4B839" w14:textId="77777777" w:rsidR="00C072FD" w:rsidRPr="00CC0BA6" w:rsidRDefault="00C072FD" w:rsidP="00C072FD">
            <w:pPr>
              <w:rPr>
                <w:sz w:val="16"/>
                <w:szCs w:val="16"/>
              </w:rPr>
            </w:pPr>
            <w:r w:rsidRPr="00CC0BA6">
              <w:rPr>
                <w:sz w:val="16"/>
                <w:szCs w:val="16"/>
              </w:rPr>
              <w:t xml:space="preserve">-Eight pieces of net were spread out on a steel frame and held in the ocean at 3metre depth close to active pens (containing fish) from 5 June 2018 to 15 November 2018. </w:t>
            </w:r>
          </w:p>
          <w:p w14:paraId="6B0C5AF7" w14:textId="77777777" w:rsidR="00C072FD" w:rsidRPr="00CC0BA6" w:rsidRDefault="00C072FD" w:rsidP="00C072FD">
            <w:pPr>
              <w:rPr>
                <w:sz w:val="16"/>
                <w:szCs w:val="16"/>
              </w:rPr>
            </w:pPr>
            <w:r w:rsidRPr="00CC0BA6">
              <w:rPr>
                <w:sz w:val="16"/>
                <w:szCs w:val="16"/>
              </w:rPr>
              <w:t xml:space="preserve">-Assessment: The progression of biofouling was followed visually every week and documented by taking photographs of both the entire frame and each individual net. </w:t>
            </w:r>
          </w:p>
          <w:p w14:paraId="28DCE1D6" w14:textId="540AA419" w:rsidR="00C072FD" w:rsidRDefault="00C072FD" w:rsidP="00C072FD">
            <w:pPr>
              <w:rPr>
                <w:sz w:val="16"/>
                <w:szCs w:val="16"/>
              </w:rPr>
            </w:pPr>
            <w:r w:rsidRPr="00CC0BA6">
              <w:rPr>
                <w:sz w:val="16"/>
                <w:szCs w:val="16"/>
              </w:rPr>
              <w:t>If uncoated nets were completely grown over, these were cleaned completely and put back in the water with a special notification of cleaning to allow for comparison between the remaining treatments.</w:t>
            </w:r>
          </w:p>
        </w:tc>
        <w:tc>
          <w:tcPr>
            <w:tcW w:w="1662" w:type="pct"/>
            <w:tcBorders>
              <w:top w:val="single" w:sz="6" w:space="0" w:color="auto"/>
              <w:bottom w:val="single" w:sz="6" w:space="0" w:color="auto"/>
            </w:tcBorders>
          </w:tcPr>
          <w:p w14:paraId="291201EC" w14:textId="0BBB1ECE" w:rsidR="00DD4CF4" w:rsidRDefault="00DD4CF4" w:rsidP="00DD4CF4">
            <w:pPr>
              <w:spacing w:before="120" w:after="120"/>
              <w:jc w:val="both"/>
              <w:rPr>
                <w:sz w:val="16"/>
                <w:szCs w:val="16"/>
              </w:rPr>
            </w:pPr>
            <w:r>
              <w:rPr>
                <w:sz w:val="16"/>
                <w:szCs w:val="16"/>
              </w:rPr>
              <w:t xml:space="preserve">Minor biofouling growth was observed on both the treated and untreated net panels at the start of the trial. This indicates that the test location has lower degree of biofouling pressure. According to the applicant, the efficacy of the tested products was demonstrated. It can be observed large differences between the treated net panels and the untreated reference net panel at the end of the trial. </w:t>
            </w:r>
          </w:p>
          <w:p w14:paraId="3B63BE45" w14:textId="77777777" w:rsidR="00F61EA7" w:rsidRDefault="00F61EA7" w:rsidP="00C072FD">
            <w:pPr>
              <w:spacing w:before="120" w:after="120"/>
              <w:jc w:val="both"/>
              <w:rPr>
                <w:sz w:val="16"/>
                <w:szCs w:val="16"/>
              </w:rPr>
            </w:pPr>
          </w:p>
          <w:p w14:paraId="7C8741FE" w14:textId="77777777" w:rsidR="00F61EA7" w:rsidRDefault="00F61EA7" w:rsidP="00F61EA7">
            <w:pPr>
              <w:spacing w:before="120" w:after="120"/>
              <w:jc w:val="both"/>
              <w:rPr>
                <w:sz w:val="16"/>
                <w:szCs w:val="16"/>
              </w:rPr>
            </w:pPr>
            <w:r w:rsidRPr="0062688C">
              <w:rPr>
                <w:sz w:val="16"/>
                <w:szCs w:val="16"/>
              </w:rPr>
              <w:t>The pictures submitted for this efficacy study are unfortunately of too poor quality for an independent assessment to be performed by the rMS. The study and the applicant's assessment are included to provide supplemental information.</w:t>
            </w:r>
          </w:p>
          <w:p w14:paraId="3CD0860A" w14:textId="6BD09151" w:rsidR="00C072FD" w:rsidRPr="0062688C" w:rsidRDefault="00C072FD" w:rsidP="00C072FD">
            <w:pPr>
              <w:spacing w:before="120" w:after="120"/>
              <w:jc w:val="both"/>
              <w:rPr>
                <w:sz w:val="16"/>
                <w:szCs w:val="16"/>
              </w:rPr>
            </w:pPr>
          </w:p>
        </w:tc>
        <w:tc>
          <w:tcPr>
            <w:tcW w:w="329" w:type="pct"/>
            <w:tcBorders>
              <w:top w:val="single" w:sz="6" w:space="0" w:color="auto"/>
              <w:bottom w:val="single" w:sz="6" w:space="0" w:color="auto"/>
            </w:tcBorders>
          </w:tcPr>
          <w:p w14:paraId="26B3096C" w14:textId="1BE123E9" w:rsidR="00C072FD" w:rsidRPr="00367875" w:rsidRDefault="0060628B" w:rsidP="00C072FD">
            <w:pPr>
              <w:rPr>
                <w:sz w:val="16"/>
                <w:szCs w:val="16"/>
              </w:rPr>
            </w:pPr>
            <w:r w:rsidRPr="00CC0BA6">
              <w:rPr>
                <w:sz w:val="16"/>
                <w:szCs w:val="16"/>
              </w:rPr>
              <w:t>Hanssen</w:t>
            </w:r>
            <w:r>
              <w:rPr>
                <w:sz w:val="16"/>
                <w:szCs w:val="16"/>
              </w:rPr>
              <w:t xml:space="preserve">, H. </w:t>
            </w:r>
            <w:r w:rsidRPr="00CC0BA6">
              <w:rPr>
                <w:sz w:val="16"/>
                <w:szCs w:val="16"/>
              </w:rPr>
              <w:t>(2018)</w:t>
            </w:r>
          </w:p>
        </w:tc>
      </w:tr>
      <w:tr w:rsidR="00C072FD" w:rsidRPr="00570D1A" w14:paraId="60422E52" w14:textId="77777777" w:rsidTr="00D74CCF">
        <w:trPr>
          <w:trHeight w:val="284"/>
        </w:trPr>
        <w:tc>
          <w:tcPr>
            <w:tcW w:w="377" w:type="pct"/>
            <w:tcBorders>
              <w:top w:val="single" w:sz="6" w:space="0" w:color="auto"/>
              <w:bottom w:val="single" w:sz="6" w:space="0" w:color="auto"/>
            </w:tcBorders>
          </w:tcPr>
          <w:p w14:paraId="6AE3BEC4" w14:textId="5F23AC36" w:rsidR="00C072FD" w:rsidRPr="00903FBC" w:rsidRDefault="00C072FD" w:rsidP="00C072FD">
            <w:pPr>
              <w:rPr>
                <w:sz w:val="16"/>
                <w:szCs w:val="16"/>
              </w:rPr>
            </w:pPr>
            <w:r w:rsidRPr="00367875">
              <w:rPr>
                <w:sz w:val="16"/>
                <w:szCs w:val="16"/>
              </w:rPr>
              <w:t>PT 21 Antifouling</w:t>
            </w:r>
          </w:p>
        </w:tc>
        <w:tc>
          <w:tcPr>
            <w:tcW w:w="368" w:type="pct"/>
            <w:tcBorders>
              <w:top w:val="single" w:sz="6" w:space="0" w:color="auto"/>
              <w:bottom w:val="single" w:sz="6" w:space="0" w:color="auto"/>
            </w:tcBorders>
          </w:tcPr>
          <w:p w14:paraId="67A7FA95" w14:textId="6EAFF9D2" w:rsidR="00C072FD" w:rsidRDefault="00C072FD" w:rsidP="00C072FD">
            <w:pPr>
              <w:rPr>
                <w:sz w:val="16"/>
                <w:szCs w:val="16"/>
              </w:rPr>
            </w:pPr>
            <w:r w:rsidRPr="00367875">
              <w:rPr>
                <w:sz w:val="16"/>
                <w:szCs w:val="16"/>
              </w:rPr>
              <w:t>Netwax NI Gold</w:t>
            </w:r>
            <w:r w:rsidR="00C85DA2">
              <w:rPr>
                <w:sz w:val="16"/>
                <w:szCs w:val="16"/>
                <w:vertAlign w:val="subscript"/>
              </w:rPr>
              <w:t>old</w:t>
            </w:r>
            <w:r w:rsidRPr="000D4193">
              <w:rPr>
                <w:sz w:val="16"/>
                <w:szCs w:val="16"/>
              </w:rPr>
              <w:t xml:space="preserve"> (21.5 % w/w</w:t>
            </w:r>
            <w:r>
              <w:rPr>
                <w:sz w:val="16"/>
                <w:szCs w:val="16"/>
              </w:rPr>
              <w:t xml:space="preserve"> Cu</w:t>
            </w:r>
            <w:r w:rsidRPr="000D4193">
              <w:rPr>
                <w:sz w:val="16"/>
                <w:szCs w:val="16"/>
                <w:vertAlign w:val="subscript"/>
              </w:rPr>
              <w:t>2</w:t>
            </w:r>
            <w:r>
              <w:rPr>
                <w:sz w:val="16"/>
                <w:szCs w:val="16"/>
              </w:rPr>
              <w:t>O</w:t>
            </w:r>
            <w:r w:rsidRPr="000D4193">
              <w:rPr>
                <w:sz w:val="16"/>
                <w:szCs w:val="16"/>
              </w:rPr>
              <w:t>, 1.4 % w/w</w:t>
            </w:r>
            <w:r>
              <w:rPr>
                <w:sz w:val="16"/>
                <w:szCs w:val="16"/>
              </w:rPr>
              <w:t xml:space="preserve"> CuPT)</w:t>
            </w:r>
          </w:p>
          <w:p w14:paraId="3E1A64E2" w14:textId="0CB71B88" w:rsidR="00C072FD" w:rsidRPr="00367875" w:rsidRDefault="00C072FD" w:rsidP="00C072FD">
            <w:pPr>
              <w:rPr>
                <w:sz w:val="16"/>
                <w:szCs w:val="16"/>
              </w:rPr>
            </w:pPr>
          </w:p>
        </w:tc>
        <w:tc>
          <w:tcPr>
            <w:tcW w:w="474" w:type="pct"/>
            <w:tcBorders>
              <w:top w:val="single" w:sz="6" w:space="0" w:color="auto"/>
            </w:tcBorders>
          </w:tcPr>
          <w:p w14:paraId="13215A1F" w14:textId="77777777" w:rsidR="00C072FD" w:rsidRPr="008676B7" w:rsidRDefault="00C072FD" w:rsidP="00C072FD">
            <w:pPr>
              <w:rPr>
                <w:sz w:val="16"/>
                <w:szCs w:val="16"/>
              </w:rPr>
            </w:pPr>
            <w:r w:rsidRPr="008676B7">
              <w:rPr>
                <w:sz w:val="16"/>
                <w:szCs w:val="16"/>
              </w:rPr>
              <w:t>General antifouling.</w:t>
            </w:r>
          </w:p>
          <w:p w14:paraId="018B06EC" w14:textId="77777777" w:rsidR="00C072FD" w:rsidRPr="008676B7" w:rsidRDefault="00C072FD" w:rsidP="00C072FD">
            <w:pPr>
              <w:rPr>
                <w:sz w:val="16"/>
                <w:szCs w:val="16"/>
              </w:rPr>
            </w:pPr>
          </w:p>
          <w:p w14:paraId="159CF95C" w14:textId="4D952CED" w:rsidR="00C072FD" w:rsidRPr="00CC0BA6" w:rsidRDefault="00C072FD" w:rsidP="00C072FD">
            <w:pPr>
              <w:rPr>
                <w:sz w:val="16"/>
                <w:szCs w:val="16"/>
              </w:rPr>
            </w:pPr>
            <w:r w:rsidRPr="008676B7">
              <w:rPr>
                <w:sz w:val="16"/>
                <w:szCs w:val="16"/>
              </w:rPr>
              <w:t>The type of growth identified on the nets was categorized: Algae/slime, Macroalgae, Hydroids, Mussels (Mytilus edulis), Crustaceans and others.</w:t>
            </w:r>
          </w:p>
        </w:tc>
        <w:tc>
          <w:tcPr>
            <w:tcW w:w="385" w:type="pct"/>
            <w:tcBorders>
              <w:top w:val="single" w:sz="6" w:space="0" w:color="auto"/>
            </w:tcBorders>
          </w:tcPr>
          <w:p w14:paraId="42170E4C" w14:textId="0BDB2A6B" w:rsidR="00C072FD" w:rsidRPr="00CC0BA6" w:rsidRDefault="00C072FD" w:rsidP="00C072FD">
            <w:pPr>
              <w:rPr>
                <w:sz w:val="16"/>
                <w:szCs w:val="16"/>
              </w:rPr>
            </w:pPr>
            <w:r w:rsidRPr="008676B7">
              <w:rPr>
                <w:sz w:val="16"/>
                <w:szCs w:val="16"/>
              </w:rPr>
              <w:t>Field trial</w:t>
            </w:r>
          </w:p>
        </w:tc>
        <w:tc>
          <w:tcPr>
            <w:tcW w:w="1405" w:type="pct"/>
            <w:tcBorders>
              <w:top w:val="single" w:sz="6" w:space="0" w:color="auto"/>
            </w:tcBorders>
          </w:tcPr>
          <w:p w14:paraId="71F7028A" w14:textId="77777777" w:rsidR="00C072FD" w:rsidRPr="008676B7" w:rsidRDefault="00C072FD" w:rsidP="00C072FD">
            <w:pPr>
              <w:rPr>
                <w:sz w:val="16"/>
                <w:szCs w:val="16"/>
              </w:rPr>
            </w:pPr>
            <w:r w:rsidRPr="008676B7">
              <w:rPr>
                <w:sz w:val="16"/>
                <w:szCs w:val="16"/>
              </w:rPr>
              <w:t>Location:</w:t>
            </w:r>
          </w:p>
          <w:p w14:paraId="2C2966C3" w14:textId="77777777" w:rsidR="00C072FD" w:rsidRDefault="00C072FD" w:rsidP="00C072FD">
            <w:pPr>
              <w:rPr>
                <w:sz w:val="16"/>
                <w:szCs w:val="16"/>
              </w:rPr>
            </w:pPr>
            <w:r w:rsidRPr="008676B7">
              <w:rPr>
                <w:sz w:val="16"/>
                <w:szCs w:val="16"/>
              </w:rPr>
              <w:t>Two equal frames have been placed on two different locations close to Haugesund on the west coast of Norway: Klungervik north of Haugesund, and Dale to the south</w:t>
            </w:r>
            <w:r>
              <w:rPr>
                <w:sz w:val="16"/>
                <w:szCs w:val="16"/>
              </w:rPr>
              <w:t xml:space="preserve"> of Haugesund.</w:t>
            </w:r>
          </w:p>
          <w:p w14:paraId="4B581FC8" w14:textId="77777777" w:rsidR="00C072FD" w:rsidRPr="008676B7" w:rsidRDefault="00C072FD" w:rsidP="00C072FD">
            <w:pPr>
              <w:rPr>
                <w:sz w:val="16"/>
                <w:szCs w:val="16"/>
              </w:rPr>
            </w:pPr>
          </w:p>
          <w:p w14:paraId="0EC80670" w14:textId="77777777" w:rsidR="00C072FD" w:rsidRPr="008676B7" w:rsidRDefault="00C072FD" w:rsidP="00C072FD">
            <w:pPr>
              <w:rPr>
                <w:sz w:val="16"/>
                <w:szCs w:val="16"/>
              </w:rPr>
            </w:pPr>
            <w:r w:rsidRPr="008676B7">
              <w:rPr>
                <w:sz w:val="16"/>
                <w:szCs w:val="16"/>
              </w:rPr>
              <w:t>The test panels were placed alongside an empty pen, with active nets on both sides.</w:t>
            </w:r>
          </w:p>
          <w:p w14:paraId="2AABB4CE" w14:textId="77777777" w:rsidR="00C072FD" w:rsidRPr="008676B7" w:rsidRDefault="00C072FD" w:rsidP="00C072FD">
            <w:pPr>
              <w:rPr>
                <w:sz w:val="16"/>
                <w:szCs w:val="16"/>
              </w:rPr>
            </w:pPr>
            <w:r w:rsidRPr="008676B7">
              <w:rPr>
                <w:sz w:val="16"/>
                <w:szCs w:val="16"/>
              </w:rPr>
              <w:t xml:space="preserve">Placement: South-east direction, in order of sample number. </w:t>
            </w:r>
          </w:p>
          <w:p w14:paraId="18440C91" w14:textId="77777777" w:rsidR="00C072FD" w:rsidRPr="008676B7" w:rsidRDefault="00C072FD" w:rsidP="00C072FD">
            <w:pPr>
              <w:rPr>
                <w:sz w:val="16"/>
                <w:szCs w:val="16"/>
              </w:rPr>
            </w:pPr>
            <w:r w:rsidRPr="008676B7">
              <w:rPr>
                <w:sz w:val="16"/>
                <w:szCs w:val="16"/>
              </w:rPr>
              <w:t>Depth: Approximately 3 metres.</w:t>
            </w:r>
          </w:p>
          <w:p w14:paraId="05A2E654" w14:textId="77777777" w:rsidR="00C072FD" w:rsidRPr="008676B7" w:rsidRDefault="00C072FD" w:rsidP="00C072FD">
            <w:pPr>
              <w:rPr>
                <w:sz w:val="16"/>
                <w:szCs w:val="16"/>
              </w:rPr>
            </w:pPr>
          </w:p>
          <w:p w14:paraId="556ADB36" w14:textId="77777777" w:rsidR="00C072FD" w:rsidRPr="008676B7" w:rsidRDefault="00C072FD" w:rsidP="00C072FD">
            <w:pPr>
              <w:rPr>
                <w:sz w:val="16"/>
                <w:szCs w:val="16"/>
              </w:rPr>
            </w:pPr>
            <w:r w:rsidRPr="008676B7">
              <w:rPr>
                <w:sz w:val="16"/>
                <w:szCs w:val="16"/>
              </w:rPr>
              <w:t xml:space="preserve">Material and Method of application: </w:t>
            </w:r>
          </w:p>
          <w:p w14:paraId="7F689761" w14:textId="77777777" w:rsidR="00C072FD" w:rsidRPr="008676B7" w:rsidRDefault="00C072FD" w:rsidP="00C072FD">
            <w:pPr>
              <w:rPr>
                <w:sz w:val="16"/>
                <w:szCs w:val="16"/>
              </w:rPr>
            </w:pPr>
            <w:r w:rsidRPr="008676B7">
              <w:rPr>
                <w:sz w:val="16"/>
                <w:szCs w:val="16"/>
              </w:rPr>
              <w:t xml:space="preserve">- The test frames (frame #1 and frame #3) were prepared by NetKem AS. Nylon nets were dipped in paint, and then fastened to a frame of stainless steel. Each frame consists of 8 nets, including one untreated reference and one positive reference. </w:t>
            </w:r>
          </w:p>
          <w:p w14:paraId="6A84729A" w14:textId="77777777" w:rsidR="00C072FD" w:rsidRDefault="00C072FD" w:rsidP="00C072FD">
            <w:pPr>
              <w:rPr>
                <w:sz w:val="16"/>
                <w:szCs w:val="16"/>
              </w:rPr>
            </w:pPr>
            <w:r w:rsidRPr="008676B7">
              <w:rPr>
                <w:sz w:val="16"/>
                <w:szCs w:val="16"/>
              </w:rPr>
              <w:t>- The paints were diluted with approximately 5% water to best simulate real conditions, and to achieve the correct pick-up (0.8-1.1 litre pr kg net).</w:t>
            </w:r>
          </w:p>
          <w:p w14:paraId="762D5C47" w14:textId="77777777" w:rsidR="00C072FD" w:rsidRPr="008676B7" w:rsidRDefault="00C072FD" w:rsidP="00C072FD">
            <w:pPr>
              <w:rPr>
                <w:sz w:val="16"/>
                <w:szCs w:val="16"/>
              </w:rPr>
            </w:pPr>
            <w:r w:rsidRPr="008676B7">
              <w:rPr>
                <w:sz w:val="16"/>
                <w:szCs w:val="16"/>
              </w:rPr>
              <w:t xml:space="preserve">- The frames were put into the sea on the locations on </w:t>
            </w:r>
            <w:r>
              <w:rPr>
                <w:sz w:val="16"/>
                <w:szCs w:val="16"/>
              </w:rPr>
              <w:t xml:space="preserve">May </w:t>
            </w:r>
            <w:r w:rsidRPr="008676B7">
              <w:rPr>
                <w:sz w:val="16"/>
                <w:szCs w:val="16"/>
              </w:rPr>
              <w:t>3</w:t>
            </w:r>
            <w:r>
              <w:rPr>
                <w:sz w:val="16"/>
                <w:szCs w:val="16"/>
              </w:rPr>
              <w:t>rd</w:t>
            </w:r>
            <w:r w:rsidRPr="008676B7">
              <w:rPr>
                <w:sz w:val="16"/>
                <w:szCs w:val="16"/>
              </w:rPr>
              <w:t xml:space="preserve"> 2018. </w:t>
            </w:r>
          </w:p>
          <w:p w14:paraId="453A03EF" w14:textId="77777777" w:rsidR="00C072FD" w:rsidRPr="008676B7" w:rsidRDefault="00C072FD" w:rsidP="00C072FD">
            <w:pPr>
              <w:rPr>
                <w:sz w:val="16"/>
                <w:szCs w:val="16"/>
              </w:rPr>
            </w:pPr>
          </w:p>
          <w:p w14:paraId="5DB5B047" w14:textId="77777777" w:rsidR="00C072FD" w:rsidRPr="008676B7" w:rsidRDefault="00C072FD" w:rsidP="00C072FD">
            <w:pPr>
              <w:rPr>
                <w:sz w:val="16"/>
                <w:szCs w:val="16"/>
              </w:rPr>
            </w:pPr>
            <w:r w:rsidRPr="008676B7">
              <w:rPr>
                <w:sz w:val="16"/>
                <w:szCs w:val="16"/>
              </w:rPr>
              <w:t xml:space="preserve">Assessment: Visual inspection and </w:t>
            </w:r>
            <w:r>
              <w:rPr>
                <w:sz w:val="16"/>
                <w:szCs w:val="16"/>
              </w:rPr>
              <w:t>r</w:t>
            </w:r>
            <w:r w:rsidRPr="008676B7">
              <w:rPr>
                <w:sz w:val="16"/>
                <w:szCs w:val="16"/>
              </w:rPr>
              <w:t>ating on the % of fouling attached to the nets. The performance of the paint was ranked on a scale from 0 to 6. Pictures were taken of the full frame and of each individual sample (pictures from August were lost). If possible, showing the frame plate and/or the tag for the sample</w:t>
            </w:r>
          </w:p>
          <w:p w14:paraId="098C4537" w14:textId="1E388670" w:rsidR="00C072FD" w:rsidRPr="00CC0BA6" w:rsidRDefault="00C072FD" w:rsidP="00C072FD">
            <w:pPr>
              <w:rPr>
                <w:sz w:val="16"/>
                <w:szCs w:val="16"/>
              </w:rPr>
            </w:pPr>
            <w:r w:rsidRPr="008676B7">
              <w:rPr>
                <w:sz w:val="16"/>
                <w:szCs w:val="16"/>
              </w:rPr>
              <w:t xml:space="preserve">- Intervals of examination: Nets were checked by visual inspection on 8 June 2018, 19 July 2018, 7 August 2018, 11 September 2018 and 16 October 2018. </w:t>
            </w:r>
          </w:p>
        </w:tc>
        <w:tc>
          <w:tcPr>
            <w:tcW w:w="1662" w:type="pct"/>
            <w:tcBorders>
              <w:top w:val="single" w:sz="6" w:space="0" w:color="auto"/>
              <w:bottom w:val="single" w:sz="6" w:space="0" w:color="auto"/>
            </w:tcBorders>
          </w:tcPr>
          <w:p w14:paraId="6411E29F" w14:textId="056B1872" w:rsidR="00DD4CF4" w:rsidRDefault="00DD4CF4" w:rsidP="00DD4CF4">
            <w:pPr>
              <w:spacing w:before="120" w:after="120"/>
              <w:jc w:val="both"/>
              <w:rPr>
                <w:sz w:val="16"/>
                <w:szCs w:val="16"/>
              </w:rPr>
            </w:pPr>
            <w:r>
              <w:rPr>
                <w:sz w:val="16"/>
                <w:szCs w:val="16"/>
              </w:rPr>
              <w:t>It is stated that the test locations normally have a high amount of fouling. However, in 2018 the growth antifouling growth has been lower than normal at both sites. This can be observed through minor biofouling growth on both the treated and untreated net panels at the start of the trial. According to the applicant, the efficacy of the products was demonstrated.</w:t>
            </w:r>
          </w:p>
          <w:p w14:paraId="01215DD7" w14:textId="7819AF68" w:rsidR="00F61EA7" w:rsidRDefault="00F61EA7" w:rsidP="00C072FD">
            <w:pPr>
              <w:spacing w:before="120" w:after="120"/>
              <w:jc w:val="both"/>
              <w:rPr>
                <w:sz w:val="16"/>
                <w:szCs w:val="16"/>
              </w:rPr>
            </w:pPr>
          </w:p>
          <w:p w14:paraId="0785D806" w14:textId="77777777" w:rsidR="00F61EA7" w:rsidRDefault="00F61EA7" w:rsidP="00F61EA7">
            <w:pPr>
              <w:spacing w:before="120" w:after="120"/>
              <w:jc w:val="both"/>
              <w:rPr>
                <w:sz w:val="16"/>
                <w:szCs w:val="16"/>
              </w:rPr>
            </w:pPr>
            <w:r w:rsidRPr="0062688C">
              <w:rPr>
                <w:sz w:val="16"/>
                <w:szCs w:val="16"/>
              </w:rPr>
              <w:t>The pictures submitted for this efficacy study are unfortunately of too poor quality for an independent assessment to be performed by the rMS. The study and the applicant's assessment are included to provide supplemental information.</w:t>
            </w:r>
          </w:p>
          <w:p w14:paraId="0C6B32BB" w14:textId="77777777" w:rsidR="00F61EA7" w:rsidRPr="00367875" w:rsidRDefault="00F61EA7" w:rsidP="00C072FD">
            <w:pPr>
              <w:spacing w:before="120" w:after="120"/>
              <w:jc w:val="both"/>
              <w:rPr>
                <w:sz w:val="16"/>
                <w:szCs w:val="16"/>
              </w:rPr>
            </w:pPr>
          </w:p>
          <w:p w14:paraId="292CF380" w14:textId="6910CCBE" w:rsidR="00C072FD" w:rsidRPr="00367875" w:rsidRDefault="00C072FD" w:rsidP="00C072FD">
            <w:pPr>
              <w:spacing w:before="120" w:after="120"/>
              <w:jc w:val="both"/>
              <w:rPr>
                <w:sz w:val="16"/>
                <w:szCs w:val="16"/>
              </w:rPr>
            </w:pPr>
          </w:p>
          <w:p w14:paraId="65480D05" w14:textId="77777777" w:rsidR="00C072FD" w:rsidRPr="00903FBC" w:rsidRDefault="00C072FD" w:rsidP="00C072FD">
            <w:pPr>
              <w:spacing w:before="120" w:after="120"/>
              <w:jc w:val="both"/>
              <w:rPr>
                <w:sz w:val="16"/>
                <w:szCs w:val="16"/>
              </w:rPr>
            </w:pPr>
          </w:p>
        </w:tc>
        <w:tc>
          <w:tcPr>
            <w:tcW w:w="329" w:type="pct"/>
            <w:tcBorders>
              <w:top w:val="single" w:sz="6" w:space="0" w:color="auto"/>
              <w:bottom w:val="single" w:sz="6" w:space="0" w:color="auto"/>
            </w:tcBorders>
          </w:tcPr>
          <w:p w14:paraId="182861F2" w14:textId="7500C574" w:rsidR="00C072FD" w:rsidRPr="00903FBC" w:rsidRDefault="0060628B" w:rsidP="00C072FD">
            <w:pPr>
              <w:rPr>
                <w:sz w:val="16"/>
                <w:szCs w:val="16"/>
              </w:rPr>
            </w:pPr>
            <w:r w:rsidRPr="008676B7">
              <w:rPr>
                <w:sz w:val="16"/>
                <w:szCs w:val="16"/>
              </w:rPr>
              <w:t>Antonsen</w:t>
            </w:r>
            <w:r>
              <w:rPr>
                <w:sz w:val="16"/>
                <w:szCs w:val="16"/>
              </w:rPr>
              <w:t xml:space="preserve">, R. </w:t>
            </w:r>
            <w:r w:rsidRPr="008676B7">
              <w:rPr>
                <w:sz w:val="16"/>
                <w:szCs w:val="16"/>
              </w:rPr>
              <w:t>(2018)</w:t>
            </w:r>
          </w:p>
        </w:tc>
      </w:tr>
    </w:tbl>
    <w:p w14:paraId="7B3DC4D6" w14:textId="77777777" w:rsidR="00816581" w:rsidRDefault="00816581" w:rsidP="00E2201C">
      <w:pPr>
        <w:spacing w:line="260" w:lineRule="atLeast"/>
        <w:rPr>
          <w:rFonts w:eastAsia="Calibri"/>
          <w:b/>
          <w:bCs/>
          <w:lang w:eastAsia="en-US"/>
        </w:rPr>
        <w:sectPr w:rsidR="00816581" w:rsidSect="00CE66D1">
          <w:headerReference w:type="default" r:id="rId15"/>
          <w:endnotePr>
            <w:numFmt w:val="decimal"/>
          </w:endnotePr>
          <w:pgSz w:w="16840" w:h="11907" w:orient="landscape" w:code="9"/>
          <w:pgMar w:top="1247" w:right="2013" w:bottom="1446" w:left="1474" w:header="851" w:footer="851"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16581" w:rsidRPr="00570D1A" w14:paraId="42E4B6B3" w14:textId="77777777" w:rsidTr="00EC75A4">
        <w:tc>
          <w:tcPr>
            <w:tcW w:w="5000" w:type="pct"/>
            <w:tcBorders>
              <w:top w:val="single" w:sz="4" w:space="0" w:color="auto"/>
              <w:left w:val="single" w:sz="4" w:space="0" w:color="auto"/>
              <w:bottom w:val="single" w:sz="6" w:space="0" w:color="auto"/>
              <w:right w:val="single" w:sz="6" w:space="0" w:color="auto"/>
            </w:tcBorders>
            <w:shd w:val="clear" w:color="auto" w:fill="CCFFCC"/>
          </w:tcPr>
          <w:p w14:paraId="0BB53CA8" w14:textId="77777777" w:rsidR="00816581" w:rsidRPr="00570D1A" w:rsidRDefault="00816581" w:rsidP="00CA0135">
            <w:pPr>
              <w:spacing w:line="260" w:lineRule="atLeast"/>
              <w:rPr>
                <w:rFonts w:eastAsia="Calibri"/>
                <w:b/>
                <w:bCs/>
                <w:lang w:eastAsia="en-US"/>
              </w:rPr>
            </w:pPr>
            <w:r w:rsidRPr="00570D1A">
              <w:rPr>
                <w:rFonts w:eastAsia="Calibri"/>
                <w:b/>
                <w:bCs/>
                <w:lang w:eastAsia="en-US"/>
              </w:rPr>
              <w:t>Conclusion on the efficacy of the product</w:t>
            </w:r>
          </w:p>
        </w:tc>
      </w:tr>
      <w:tr w:rsidR="00816581" w:rsidRPr="00570D1A" w14:paraId="26467D5A" w14:textId="77777777" w:rsidTr="00EC75A4">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B46A65F" w14:textId="77777777" w:rsidR="002936FD" w:rsidRDefault="002936FD" w:rsidP="002936FD">
            <w:pPr>
              <w:spacing w:line="260" w:lineRule="atLeast"/>
              <w:jc w:val="both"/>
              <w:rPr>
                <w:rFonts w:eastAsia="Calibri"/>
                <w:b/>
                <w:sz w:val="24"/>
                <w:szCs w:val="24"/>
                <w:lang w:eastAsia="en-US"/>
              </w:rPr>
            </w:pPr>
          </w:p>
          <w:p w14:paraId="47832AB8" w14:textId="77777777" w:rsidR="002936FD" w:rsidRPr="00AB43C3" w:rsidRDefault="002936FD" w:rsidP="002936FD">
            <w:pPr>
              <w:spacing w:line="260" w:lineRule="atLeast"/>
              <w:rPr>
                <w:rFonts w:eastAsia="Calibri"/>
                <w:b/>
                <w:lang w:eastAsia="en-US"/>
              </w:rPr>
            </w:pPr>
            <w:r w:rsidRPr="00AB43C3">
              <w:rPr>
                <w:rFonts w:eastAsia="Calibri"/>
                <w:b/>
                <w:lang w:eastAsia="en-US"/>
              </w:rPr>
              <w:t xml:space="preserve">Hindholmen (Mid-Norway), Ljøsøy-N (south-west of Norway) and Bertraghboy Bay (west-coast of Ireland) </w:t>
            </w:r>
          </w:p>
          <w:p w14:paraId="0E0AB295" w14:textId="06EDD128" w:rsidR="002936FD" w:rsidRDefault="0060628B">
            <w:pPr>
              <w:numPr>
                <w:ilvl w:val="0"/>
                <w:numId w:val="3"/>
              </w:numPr>
              <w:spacing w:line="260" w:lineRule="atLeast"/>
              <w:jc w:val="both"/>
              <w:rPr>
                <w:rFonts w:eastAsia="Calibri"/>
                <w:lang w:eastAsia="en-US"/>
              </w:rPr>
            </w:pPr>
            <w:r w:rsidRPr="008676B7">
              <w:rPr>
                <w:rFonts w:eastAsia="Calibri"/>
                <w:lang w:eastAsia="en-US"/>
              </w:rPr>
              <w:t>Skjaervik</w:t>
            </w:r>
            <w:r>
              <w:rPr>
                <w:rFonts w:eastAsia="Calibri"/>
                <w:lang w:eastAsia="en-US"/>
              </w:rPr>
              <w:t>, M. G. &amp; Mortensen, H.</w:t>
            </w:r>
            <w:r w:rsidRPr="008676B7">
              <w:rPr>
                <w:rFonts w:eastAsia="Calibri"/>
                <w:lang w:eastAsia="en-US"/>
              </w:rPr>
              <w:t xml:space="preserve"> </w:t>
            </w:r>
            <w:r w:rsidR="002936FD" w:rsidRPr="0044181B">
              <w:rPr>
                <w:rFonts w:eastAsia="Calibri"/>
                <w:lang w:eastAsia="en-US"/>
              </w:rPr>
              <w:t xml:space="preserve">(2020a): The antifouling paint products </w:t>
            </w:r>
            <w:r w:rsidR="0044181B" w:rsidRPr="0044181B">
              <w:rPr>
                <w:rFonts w:eastAsia="Calibri"/>
                <w:lang w:eastAsia="en-US"/>
              </w:rPr>
              <w:t>Netwax NI Gold</w:t>
            </w:r>
            <w:r w:rsidR="00C85DA2">
              <w:rPr>
                <w:rFonts w:eastAsia="Calibri"/>
                <w:vertAlign w:val="subscript"/>
                <w:lang w:eastAsia="en-US"/>
              </w:rPr>
              <w:t xml:space="preserve"> </w:t>
            </w:r>
            <w:r w:rsidR="0044181B" w:rsidRPr="0044181B">
              <w:rPr>
                <w:rFonts w:eastAsia="Calibri"/>
                <w:lang w:eastAsia="en-US"/>
              </w:rPr>
              <w:t xml:space="preserve">og Netwax Gold Light </w:t>
            </w:r>
            <w:r w:rsidR="002936FD" w:rsidRPr="0044181B">
              <w:rPr>
                <w:rFonts w:eastAsia="Calibri"/>
                <w:lang w:eastAsia="en-US"/>
              </w:rPr>
              <w:t>demonstrated sufficient efficacy throughout the test period (36 weeks) at Hindholmen, while Ljøsøy-N og Bertraghboy showed sufficient efficacy for at least 12-16 weeks and 20 weeks respectively</w:t>
            </w:r>
            <w:r w:rsidR="006C76D7">
              <w:rPr>
                <w:rFonts w:eastAsia="Calibri"/>
                <w:lang w:eastAsia="en-US"/>
              </w:rPr>
              <w:t xml:space="preserve"> according to the independent assessment done by the rMS</w:t>
            </w:r>
            <w:r w:rsidR="002936FD" w:rsidRPr="0044181B">
              <w:rPr>
                <w:rFonts w:eastAsia="Calibri"/>
                <w:lang w:eastAsia="en-US"/>
              </w:rPr>
              <w:t xml:space="preserve">. </w:t>
            </w:r>
          </w:p>
          <w:p w14:paraId="29AC779D" w14:textId="5813CEDD" w:rsidR="0060628B" w:rsidRPr="0060628B" w:rsidRDefault="0060628B" w:rsidP="0060628B">
            <w:pPr>
              <w:numPr>
                <w:ilvl w:val="0"/>
                <w:numId w:val="3"/>
              </w:numPr>
              <w:spacing w:line="260" w:lineRule="atLeast"/>
              <w:jc w:val="both"/>
              <w:rPr>
                <w:rFonts w:eastAsia="Calibri"/>
                <w:lang w:eastAsia="en-US"/>
              </w:rPr>
            </w:pPr>
            <w:r>
              <w:rPr>
                <w:rFonts w:eastAsia="Calibri"/>
                <w:lang w:eastAsia="en-US"/>
              </w:rPr>
              <w:t>The rMS concludes that sufficient efficacy for the tested products is demonstrated for approx. 12-16 weeks at least</w:t>
            </w:r>
            <w:r w:rsidR="001A24BF">
              <w:rPr>
                <w:rFonts w:eastAsia="Calibri"/>
                <w:lang w:eastAsia="en-US"/>
              </w:rPr>
              <w:t xml:space="preserve">. </w:t>
            </w:r>
            <w:r w:rsidR="001A24BF" w:rsidRPr="001A24BF">
              <w:rPr>
                <w:rFonts w:eastAsia="Calibri"/>
                <w:lang w:eastAsia="en-US"/>
              </w:rPr>
              <w:t xml:space="preserve">Note that the products may still be efficacious after this time period depending on the biofouling pressure and sea conditions. </w:t>
            </w:r>
            <w:r w:rsidR="001A24BF">
              <w:rPr>
                <w:rFonts w:eastAsia="Calibri"/>
                <w:lang w:eastAsia="en-US"/>
              </w:rPr>
              <w:t xml:space="preserve"> </w:t>
            </w:r>
            <w:r>
              <w:rPr>
                <w:rFonts w:eastAsia="Calibri"/>
                <w:lang w:eastAsia="en-US"/>
              </w:rPr>
              <w:t xml:space="preserve"> </w:t>
            </w:r>
          </w:p>
          <w:p w14:paraId="4B71BA85" w14:textId="77777777" w:rsidR="002936FD" w:rsidRDefault="002936FD" w:rsidP="002936FD">
            <w:pPr>
              <w:spacing w:line="260" w:lineRule="atLeast"/>
              <w:jc w:val="both"/>
              <w:rPr>
                <w:rFonts w:eastAsia="Calibri"/>
                <w:lang w:eastAsia="en-US"/>
              </w:rPr>
            </w:pPr>
          </w:p>
          <w:p w14:paraId="650D6997" w14:textId="77777777" w:rsidR="002936FD" w:rsidRPr="008B3F72" w:rsidRDefault="002936FD" w:rsidP="002936FD">
            <w:pPr>
              <w:spacing w:line="260" w:lineRule="atLeast"/>
              <w:rPr>
                <w:rFonts w:eastAsia="Calibri"/>
                <w:b/>
                <w:lang w:eastAsia="en-US"/>
              </w:rPr>
            </w:pPr>
            <w:r w:rsidRPr="008B3F72">
              <w:rPr>
                <w:rFonts w:eastAsia="Calibri"/>
                <w:b/>
                <w:lang w:eastAsia="en-US"/>
              </w:rPr>
              <w:t>Andromeda Group Niordseas (Mediterranean, Spain)</w:t>
            </w:r>
          </w:p>
          <w:p w14:paraId="4E98A790" w14:textId="09542FE6" w:rsidR="002936FD" w:rsidRDefault="0060628B" w:rsidP="002936FD">
            <w:pPr>
              <w:numPr>
                <w:ilvl w:val="0"/>
                <w:numId w:val="3"/>
              </w:numPr>
              <w:spacing w:line="260" w:lineRule="atLeast"/>
              <w:jc w:val="both"/>
              <w:rPr>
                <w:rFonts w:eastAsia="Calibri"/>
                <w:lang w:eastAsia="en-US"/>
              </w:rPr>
            </w:pPr>
            <w:r w:rsidRPr="008676B7">
              <w:rPr>
                <w:rFonts w:eastAsia="Calibri"/>
                <w:lang w:eastAsia="en-US"/>
              </w:rPr>
              <w:t>Skjaervik</w:t>
            </w:r>
            <w:r>
              <w:rPr>
                <w:rFonts w:eastAsia="Calibri"/>
                <w:lang w:eastAsia="en-US"/>
              </w:rPr>
              <w:t>, M. G. &amp; Mortensen, H.</w:t>
            </w:r>
            <w:r w:rsidRPr="008676B7">
              <w:rPr>
                <w:rFonts w:eastAsia="Calibri"/>
                <w:lang w:eastAsia="en-US"/>
              </w:rPr>
              <w:t xml:space="preserve"> </w:t>
            </w:r>
            <w:r w:rsidR="002936FD" w:rsidRPr="008676B7">
              <w:rPr>
                <w:rFonts w:eastAsia="Calibri"/>
                <w:lang w:eastAsia="en-US"/>
              </w:rPr>
              <w:t xml:space="preserve">(2020b): </w:t>
            </w:r>
            <w:r w:rsidR="002936FD" w:rsidRPr="0044181B">
              <w:rPr>
                <w:rFonts w:eastAsia="Calibri"/>
                <w:lang w:eastAsia="en-US"/>
              </w:rPr>
              <w:t xml:space="preserve">According to the applicant, the treated panels with the antifouling paint products </w:t>
            </w:r>
            <w:r w:rsidR="0044181B" w:rsidRPr="0044181B">
              <w:rPr>
                <w:rFonts w:eastAsia="Calibri"/>
                <w:lang w:eastAsia="en-US"/>
              </w:rPr>
              <w:t xml:space="preserve">Netwax NI Gold og Netwax Gold Light </w:t>
            </w:r>
            <w:r w:rsidR="002936FD" w:rsidRPr="0044181B">
              <w:rPr>
                <w:rFonts w:eastAsia="Calibri"/>
                <w:lang w:eastAsia="en-US"/>
              </w:rPr>
              <w:t>has less biofouling than the untreated panels, but also treated panels show a considerable amount of fouling in October – November.</w:t>
            </w:r>
          </w:p>
          <w:p w14:paraId="516113C2" w14:textId="77777777" w:rsidR="002936FD" w:rsidRDefault="002936FD" w:rsidP="002936FD">
            <w:pPr>
              <w:numPr>
                <w:ilvl w:val="0"/>
                <w:numId w:val="3"/>
              </w:numPr>
              <w:spacing w:line="260" w:lineRule="atLeast"/>
              <w:jc w:val="both"/>
              <w:rPr>
                <w:rFonts w:eastAsia="Calibri"/>
                <w:lang w:eastAsia="en-US"/>
              </w:rPr>
            </w:pPr>
            <w:r w:rsidRPr="00AB0AFE">
              <w:rPr>
                <w:rFonts w:eastAsia="Calibri"/>
                <w:lang w:eastAsia="en-US"/>
              </w:rPr>
              <w:t xml:space="preserve">The pictures submitted for this efficacy study are unfortunately of too poor quality for an independent assessment to be performed by the rMS. The study and the applicant's assessment are included to provide supplemental information. </w:t>
            </w:r>
          </w:p>
          <w:p w14:paraId="143FC827" w14:textId="77777777" w:rsidR="002936FD" w:rsidRPr="00AB0AFE" w:rsidRDefault="002936FD" w:rsidP="002936FD">
            <w:pPr>
              <w:spacing w:line="260" w:lineRule="atLeast"/>
              <w:ind w:left="720"/>
              <w:jc w:val="both"/>
              <w:rPr>
                <w:rFonts w:eastAsia="Calibri"/>
                <w:lang w:eastAsia="en-US"/>
              </w:rPr>
            </w:pPr>
          </w:p>
          <w:p w14:paraId="6DEE4F5D" w14:textId="77777777" w:rsidR="002936FD" w:rsidRPr="001714B2" w:rsidRDefault="002936FD" w:rsidP="002936FD">
            <w:pPr>
              <w:spacing w:line="260" w:lineRule="atLeast"/>
              <w:rPr>
                <w:rFonts w:eastAsia="Calibri"/>
                <w:b/>
                <w:lang w:eastAsia="en-US"/>
              </w:rPr>
            </w:pPr>
            <w:r w:rsidRPr="001714B2">
              <w:rPr>
                <w:rFonts w:eastAsia="Calibri"/>
                <w:b/>
                <w:lang w:eastAsia="en-US"/>
              </w:rPr>
              <w:t>LetSea research facility</w:t>
            </w:r>
            <w:r>
              <w:rPr>
                <w:rFonts w:eastAsia="Calibri"/>
                <w:b/>
                <w:lang w:eastAsia="en-US"/>
              </w:rPr>
              <w:t xml:space="preserve">, </w:t>
            </w:r>
            <w:r w:rsidRPr="001714B2">
              <w:rPr>
                <w:rFonts w:eastAsia="Calibri"/>
                <w:b/>
                <w:lang w:eastAsia="en-US"/>
              </w:rPr>
              <w:t xml:space="preserve">Dønna </w:t>
            </w:r>
            <w:r>
              <w:rPr>
                <w:rFonts w:eastAsia="Calibri"/>
                <w:b/>
                <w:lang w:eastAsia="en-US"/>
              </w:rPr>
              <w:t>(</w:t>
            </w:r>
            <w:r w:rsidRPr="001714B2">
              <w:rPr>
                <w:rFonts w:eastAsia="Calibri"/>
                <w:b/>
                <w:lang w:eastAsia="en-US"/>
              </w:rPr>
              <w:t>North of Norway</w:t>
            </w:r>
            <w:r>
              <w:rPr>
                <w:rFonts w:eastAsia="Calibri"/>
                <w:b/>
                <w:lang w:eastAsia="en-US"/>
              </w:rPr>
              <w:t>)</w:t>
            </w:r>
          </w:p>
          <w:p w14:paraId="6A67A2C3" w14:textId="05D00831" w:rsidR="002936FD" w:rsidRPr="0060628B" w:rsidRDefault="002936FD" w:rsidP="002936FD">
            <w:pPr>
              <w:numPr>
                <w:ilvl w:val="0"/>
                <w:numId w:val="3"/>
              </w:numPr>
              <w:spacing w:line="260" w:lineRule="atLeast"/>
              <w:jc w:val="both"/>
              <w:rPr>
                <w:rFonts w:eastAsia="Calibri"/>
                <w:lang w:eastAsia="en-US"/>
              </w:rPr>
            </w:pPr>
            <w:r w:rsidRPr="0060628B">
              <w:rPr>
                <w:rFonts w:eastAsia="Calibri"/>
                <w:lang w:eastAsia="en-US"/>
              </w:rPr>
              <w:t>Hanssen</w:t>
            </w:r>
            <w:r w:rsidR="0060628B" w:rsidRPr="0060628B">
              <w:rPr>
                <w:rFonts w:eastAsia="Calibri"/>
                <w:lang w:eastAsia="en-US"/>
              </w:rPr>
              <w:t>, H.</w:t>
            </w:r>
            <w:r w:rsidRPr="0060628B">
              <w:rPr>
                <w:rFonts w:eastAsia="Calibri"/>
                <w:lang w:eastAsia="en-US"/>
              </w:rPr>
              <w:t xml:space="preserve"> (2018): </w:t>
            </w:r>
            <w:r w:rsidR="00F61EA7" w:rsidRPr="0060628B">
              <w:rPr>
                <w:rFonts w:eastAsia="Calibri"/>
                <w:lang w:eastAsia="en-US"/>
              </w:rPr>
              <w:t>According to the applicant, t</w:t>
            </w:r>
            <w:r w:rsidRPr="0060628B">
              <w:rPr>
                <w:rFonts w:eastAsia="Calibri"/>
                <w:lang w:eastAsia="en-US"/>
              </w:rPr>
              <w:t xml:space="preserve">he antifouling paint products </w:t>
            </w:r>
            <w:r w:rsidR="0060628B" w:rsidRPr="0060628B">
              <w:rPr>
                <w:rFonts w:eastAsia="Calibri"/>
                <w:lang w:eastAsia="en-US"/>
              </w:rPr>
              <w:t>Netwax NI Gold og Netwax Gold Light has less biofouling that the untreated panels, and there are no significant differences in the final growth of organisms between the treated samples.</w:t>
            </w:r>
          </w:p>
          <w:p w14:paraId="24DBF5F9" w14:textId="77777777" w:rsidR="002936FD" w:rsidRPr="00F61EA7" w:rsidRDefault="002936FD" w:rsidP="002936FD">
            <w:pPr>
              <w:numPr>
                <w:ilvl w:val="0"/>
                <w:numId w:val="3"/>
              </w:numPr>
              <w:spacing w:line="260" w:lineRule="atLeast"/>
              <w:jc w:val="both"/>
              <w:rPr>
                <w:rFonts w:eastAsia="Calibri"/>
                <w:lang w:eastAsia="en-US"/>
              </w:rPr>
            </w:pPr>
            <w:r w:rsidRPr="0060628B">
              <w:rPr>
                <w:rFonts w:eastAsia="Calibri"/>
                <w:lang w:eastAsia="en-US"/>
              </w:rPr>
              <w:t>The pictures submitted for this efficacy study are unfortunately of too</w:t>
            </w:r>
            <w:r w:rsidRPr="00F61EA7">
              <w:rPr>
                <w:rFonts w:eastAsia="Calibri"/>
                <w:lang w:eastAsia="en-US"/>
              </w:rPr>
              <w:t xml:space="preserve"> poor quality for an independent assessment to be performed by the rMS. The study and the applicant's assessment are included to provide supplemental information.</w:t>
            </w:r>
          </w:p>
          <w:p w14:paraId="257810D9" w14:textId="77777777" w:rsidR="002936FD" w:rsidRDefault="002936FD" w:rsidP="002936FD">
            <w:pPr>
              <w:spacing w:line="260" w:lineRule="atLeast"/>
              <w:jc w:val="both"/>
              <w:rPr>
                <w:rFonts w:eastAsia="Calibri"/>
                <w:lang w:eastAsia="en-US"/>
              </w:rPr>
            </w:pPr>
          </w:p>
          <w:p w14:paraId="0A2B21F0" w14:textId="77777777" w:rsidR="002936FD" w:rsidRPr="008B3F72" w:rsidRDefault="002936FD" w:rsidP="002936FD">
            <w:pPr>
              <w:spacing w:line="260" w:lineRule="atLeast"/>
              <w:rPr>
                <w:rFonts w:eastAsia="Calibri"/>
                <w:b/>
                <w:lang w:eastAsia="en-US"/>
              </w:rPr>
            </w:pPr>
            <w:r w:rsidRPr="008B3F72">
              <w:rPr>
                <w:rFonts w:eastAsia="Calibri"/>
                <w:b/>
                <w:lang w:eastAsia="en-US"/>
              </w:rPr>
              <w:t>Klungervik and Dale (south-west of Norway)</w:t>
            </w:r>
          </w:p>
          <w:p w14:paraId="47D19490" w14:textId="77777777" w:rsidR="0060628B" w:rsidRDefault="002936FD" w:rsidP="0060628B">
            <w:pPr>
              <w:numPr>
                <w:ilvl w:val="0"/>
                <w:numId w:val="3"/>
              </w:numPr>
              <w:spacing w:line="260" w:lineRule="atLeast"/>
              <w:jc w:val="both"/>
              <w:rPr>
                <w:rFonts w:eastAsia="Calibri"/>
                <w:lang w:eastAsia="en-US"/>
              </w:rPr>
            </w:pPr>
            <w:r w:rsidRPr="008676B7">
              <w:rPr>
                <w:rFonts w:eastAsia="Calibri"/>
                <w:lang w:eastAsia="en-US"/>
              </w:rPr>
              <w:t>Antonsen</w:t>
            </w:r>
            <w:r w:rsidR="0060628B">
              <w:rPr>
                <w:rFonts w:eastAsia="Calibri"/>
                <w:lang w:eastAsia="en-US"/>
              </w:rPr>
              <w:t>, R.</w:t>
            </w:r>
            <w:r w:rsidRPr="008676B7">
              <w:rPr>
                <w:rFonts w:eastAsia="Calibri"/>
                <w:lang w:eastAsia="en-US"/>
              </w:rPr>
              <w:t xml:space="preserve"> (2018): </w:t>
            </w:r>
            <w:r w:rsidR="00F61EA7">
              <w:rPr>
                <w:rFonts w:eastAsia="Calibri"/>
                <w:lang w:eastAsia="en-US"/>
              </w:rPr>
              <w:t xml:space="preserve">According to the applicant, </w:t>
            </w:r>
            <w:r w:rsidR="0060628B" w:rsidRPr="0060628B">
              <w:rPr>
                <w:rFonts w:eastAsia="Calibri"/>
                <w:lang w:eastAsia="en-US"/>
              </w:rPr>
              <w:t xml:space="preserve">Netwax NI Gold og Netwax Gold Light </w:t>
            </w:r>
            <w:r w:rsidR="0060628B">
              <w:rPr>
                <w:rFonts w:eastAsia="Calibri"/>
                <w:lang w:eastAsia="en-US"/>
              </w:rPr>
              <w:t xml:space="preserve">performed significantly better than the untreated reference, and there is little difference in performance between the treated net samples. </w:t>
            </w:r>
          </w:p>
          <w:p w14:paraId="26C2DC83" w14:textId="4E3D3BE4" w:rsidR="002936FD" w:rsidRPr="00F61EA7" w:rsidRDefault="002936FD" w:rsidP="002936FD">
            <w:pPr>
              <w:numPr>
                <w:ilvl w:val="0"/>
                <w:numId w:val="3"/>
              </w:numPr>
              <w:spacing w:line="260" w:lineRule="atLeast"/>
              <w:jc w:val="both"/>
              <w:rPr>
                <w:rFonts w:eastAsia="Calibri"/>
                <w:lang w:eastAsia="en-US"/>
              </w:rPr>
            </w:pPr>
            <w:r w:rsidRPr="00F61EA7">
              <w:rPr>
                <w:rFonts w:eastAsia="Calibri"/>
                <w:lang w:eastAsia="en-US"/>
              </w:rPr>
              <w:t>The pictures submitted for this efficacy study are unfortunately of too poor quality for an independent assessment to be performed by the rMS. The study and the applicant's assessment are included to provide supplemental information.</w:t>
            </w:r>
          </w:p>
          <w:p w14:paraId="351D13FB" w14:textId="2F3C03BF" w:rsidR="002936FD" w:rsidRDefault="002936FD" w:rsidP="00CA0135">
            <w:pPr>
              <w:spacing w:line="260" w:lineRule="atLeast"/>
              <w:jc w:val="both"/>
              <w:rPr>
                <w:rFonts w:eastAsia="Calibri"/>
                <w:b/>
                <w:lang w:eastAsia="en-US"/>
              </w:rPr>
            </w:pPr>
          </w:p>
          <w:p w14:paraId="030DFC17" w14:textId="77777777" w:rsidR="002936FD" w:rsidRDefault="002936FD" w:rsidP="00CA0135">
            <w:pPr>
              <w:spacing w:line="260" w:lineRule="atLeast"/>
              <w:jc w:val="both"/>
              <w:rPr>
                <w:rFonts w:eastAsia="Calibri"/>
                <w:b/>
                <w:lang w:eastAsia="en-US"/>
              </w:rPr>
            </w:pPr>
          </w:p>
          <w:p w14:paraId="7637472D" w14:textId="4E7EA377" w:rsidR="002936FD" w:rsidRDefault="002936FD" w:rsidP="00CA0135">
            <w:pPr>
              <w:spacing w:line="260" w:lineRule="atLeast"/>
              <w:jc w:val="both"/>
              <w:rPr>
                <w:rFonts w:eastAsia="Calibri"/>
                <w:b/>
                <w:lang w:eastAsia="en-US"/>
              </w:rPr>
            </w:pPr>
            <w:r>
              <w:rPr>
                <w:rFonts w:eastAsia="Calibri"/>
                <w:b/>
                <w:lang w:eastAsia="en-US"/>
              </w:rPr>
              <w:t>Overall conclusion</w:t>
            </w:r>
          </w:p>
          <w:p w14:paraId="65B00753" w14:textId="77777777" w:rsidR="00730750" w:rsidRDefault="00730750" w:rsidP="00730750">
            <w:pPr>
              <w:spacing w:line="260" w:lineRule="atLeast"/>
              <w:jc w:val="both"/>
              <w:rPr>
                <w:rFonts w:eastAsia="Calibri"/>
                <w:highlight w:val="yellow"/>
                <w:lang w:eastAsia="en-US"/>
              </w:rPr>
            </w:pPr>
          </w:p>
          <w:p w14:paraId="4371EE91" w14:textId="7667320C" w:rsidR="002936FD" w:rsidRPr="00C81088" w:rsidRDefault="002936FD">
            <w:pPr>
              <w:numPr>
                <w:ilvl w:val="0"/>
                <w:numId w:val="3"/>
              </w:numPr>
              <w:spacing w:line="260" w:lineRule="atLeast"/>
              <w:jc w:val="both"/>
              <w:rPr>
                <w:rFonts w:eastAsia="Calibri"/>
                <w:lang w:eastAsia="en-US"/>
              </w:rPr>
            </w:pPr>
            <w:r w:rsidRPr="00C81088">
              <w:rPr>
                <w:rFonts w:eastAsia="Calibri"/>
                <w:lang w:eastAsia="en-US"/>
              </w:rPr>
              <w:t>The tested product</w:t>
            </w:r>
            <w:r w:rsidR="00730750" w:rsidRPr="00C81088">
              <w:rPr>
                <w:rFonts w:eastAsia="Calibri"/>
                <w:lang w:eastAsia="en-US"/>
              </w:rPr>
              <w:t>s Netwax NI Gold (21.5 % w/w Cu2O, 1.4 % w/w CuPT)</w:t>
            </w:r>
            <w:r w:rsidR="00496347">
              <w:rPr>
                <w:rFonts w:eastAsia="Calibri"/>
                <w:lang w:eastAsia="en-US"/>
              </w:rPr>
              <w:t xml:space="preserve"> in meta SPC 2</w:t>
            </w:r>
            <w:r w:rsidR="00730750" w:rsidRPr="00C81088">
              <w:rPr>
                <w:rFonts w:eastAsia="Calibri"/>
                <w:lang w:eastAsia="en-US"/>
              </w:rPr>
              <w:t xml:space="preserve"> and Netwax Gold Light (18.0 % w/w Cu2O, 0.24 % w/w CuPT)</w:t>
            </w:r>
            <w:r w:rsidRPr="00C81088">
              <w:rPr>
                <w:rFonts w:eastAsia="Calibri"/>
                <w:lang w:eastAsia="en-US"/>
              </w:rPr>
              <w:t xml:space="preserve"> </w:t>
            </w:r>
            <w:r w:rsidR="00496347">
              <w:rPr>
                <w:rFonts w:eastAsia="Calibri"/>
                <w:lang w:eastAsia="en-US"/>
              </w:rPr>
              <w:t>in meta SPC 2</w:t>
            </w:r>
            <w:r w:rsidRPr="00C81088">
              <w:rPr>
                <w:rFonts w:eastAsia="Calibri"/>
                <w:lang w:eastAsia="en-US"/>
              </w:rPr>
              <w:t>are considered representative for the efficacy of the product with higher content o</w:t>
            </w:r>
            <w:r w:rsidR="00730750" w:rsidRPr="00C81088">
              <w:rPr>
                <w:rFonts w:eastAsia="Calibri"/>
                <w:lang w:eastAsia="en-US"/>
              </w:rPr>
              <w:t>f the active substances in the product family</w:t>
            </w:r>
            <w:r w:rsidRPr="00C81088">
              <w:rPr>
                <w:rFonts w:eastAsia="Calibri"/>
                <w:lang w:eastAsia="en-US"/>
              </w:rPr>
              <w:t>.</w:t>
            </w:r>
          </w:p>
          <w:p w14:paraId="1D6C7C5F" w14:textId="70A4BC07" w:rsidR="00C81088" w:rsidRDefault="00C81088" w:rsidP="00C81088">
            <w:pPr>
              <w:numPr>
                <w:ilvl w:val="0"/>
                <w:numId w:val="3"/>
              </w:numPr>
              <w:spacing w:line="260" w:lineRule="atLeast"/>
              <w:jc w:val="both"/>
              <w:rPr>
                <w:rFonts w:eastAsia="Calibri"/>
                <w:lang w:eastAsia="en-US"/>
              </w:rPr>
            </w:pPr>
            <w:r w:rsidRPr="00C81088">
              <w:rPr>
                <w:rFonts w:eastAsia="Calibri"/>
                <w:lang w:eastAsia="en-US"/>
              </w:rPr>
              <w:t xml:space="preserve">Based on the results of the conducted efficacy trials, the rMS concludes that all the products of the biocidal product family </w:t>
            </w:r>
            <w:r>
              <w:rPr>
                <w:rFonts w:eastAsia="Calibri"/>
                <w:lang w:eastAsia="en-US"/>
              </w:rPr>
              <w:t xml:space="preserve">have </w:t>
            </w:r>
            <w:r w:rsidRPr="00C81088">
              <w:rPr>
                <w:rFonts w:eastAsia="Calibri"/>
                <w:lang w:eastAsia="en-US"/>
              </w:rPr>
              <w:t>demonstrate</w:t>
            </w:r>
            <w:r>
              <w:rPr>
                <w:rFonts w:eastAsia="Calibri"/>
                <w:lang w:eastAsia="en-US"/>
              </w:rPr>
              <w:t>d</w:t>
            </w:r>
            <w:r w:rsidRPr="00C81088">
              <w:rPr>
                <w:rFonts w:eastAsia="Calibri"/>
                <w:lang w:eastAsia="en-US"/>
              </w:rPr>
              <w:t xml:space="preserve"> sufficient efficacy for </w:t>
            </w:r>
            <w:r w:rsidR="00872AF4">
              <w:rPr>
                <w:rFonts w:eastAsia="Calibri"/>
                <w:lang w:eastAsia="en-US"/>
              </w:rPr>
              <w:t>at least</w:t>
            </w:r>
            <w:r w:rsidRPr="00C81088">
              <w:rPr>
                <w:rFonts w:eastAsia="Calibri"/>
                <w:lang w:eastAsia="en-US"/>
              </w:rPr>
              <w:t xml:space="preserve"> </w:t>
            </w:r>
            <w:r w:rsidR="004919A5">
              <w:rPr>
                <w:rFonts w:eastAsia="Calibri"/>
                <w:lang w:eastAsia="en-US"/>
              </w:rPr>
              <w:t>12-16 weeks</w:t>
            </w:r>
            <w:r w:rsidR="00872AF4">
              <w:rPr>
                <w:rFonts w:eastAsia="Calibri"/>
                <w:lang w:eastAsia="en-US"/>
              </w:rPr>
              <w:t xml:space="preserve">. It should, however, be noted that the products may be efficacious longer </w:t>
            </w:r>
            <w:r w:rsidRPr="00C81088">
              <w:rPr>
                <w:rFonts w:eastAsia="Calibri"/>
                <w:lang w:eastAsia="en-US"/>
              </w:rPr>
              <w:t xml:space="preserve">depending on the degree of biofouling pressure. </w:t>
            </w:r>
          </w:p>
          <w:p w14:paraId="270C8491" w14:textId="72592C67" w:rsidR="00816581" w:rsidRPr="006754BE" w:rsidRDefault="00496347" w:rsidP="00496347">
            <w:pPr>
              <w:numPr>
                <w:ilvl w:val="0"/>
                <w:numId w:val="3"/>
              </w:numPr>
              <w:spacing w:line="260" w:lineRule="atLeast"/>
              <w:jc w:val="both"/>
              <w:rPr>
                <w:rFonts w:eastAsia="Calibri"/>
                <w:color w:val="7030A0"/>
                <w:lang w:eastAsia="en-US"/>
              </w:rPr>
            </w:pPr>
            <w:r>
              <w:rPr>
                <w:rFonts w:eastAsia="Calibri"/>
                <w:lang w:eastAsia="en-US"/>
              </w:rPr>
              <w:t xml:space="preserve">Both products in the product family was tested for the efficacy and, hence, no read-across is necessary. </w:t>
            </w:r>
          </w:p>
        </w:tc>
      </w:tr>
    </w:tbl>
    <w:p w14:paraId="799657F6" w14:textId="3B2C028C" w:rsidR="00E2201C" w:rsidRPr="00F50BE5" w:rsidRDefault="00E2201C" w:rsidP="00BA6C8E">
      <w:pPr>
        <w:pStyle w:val="Overskrift4"/>
      </w:pPr>
      <w:bookmarkStart w:id="1331" w:name="_Hlk74763871"/>
      <w:bookmarkStart w:id="1332" w:name="_Toc137067084"/>
      <w:r w:rsidRPr="00F50BE5">
        <w:t>Occurrence of resistance and resistance management</w:t>
      </w:r>
      <w:bookmarkEnd w:id="1332"/>
    </w:p>
    <w:p w14:paraId="17B9847C" w14:textId="1021E554" w:rsidR="00E2201C" w:rsidRDefault="00E2201C" w:rsidP="00E2201C">
      <w:pPr>
        <w:autoSpaceDE w:val="0"/>
        <w:autoSpaceDN w:val="0"/>
        <w:adjustRightInd w:val="0"/>
        <w:jc w:val="both"/>
        <w:rPr>
          <w:rFonts w:cs="Arial"/>
          <w:color w:val="231B27"/>
          <w:lang w:eastAsia="en-GB"/>
        </w:rPr>
      </w:pPr>
      <w:r w:rsidRPr="008B03FC" w:rsidDel="000C37EC">
        <w:rPr>
          <w:rFonts w:cs="Arial"/>
          <w:color w:val="050407"/>
          <w:lang w:eastAsia="en-GB"/>
        </w:rPr>
        <w:t>T</w:t>
      </w:r>
      <w:r w:rsidRPr="008B03FC">
        <w:rPr>
          <w:rFonts w:cs="Arial"/>
          <w:color w:val="231B27"/>
          <w:lang w:eastAsia="en-GB"/>
        </w:rPr>
        <w:t>here ha</w:t>
      </w:r>
      <w:r w:rsidRPr="008B03FC">
        <w:rPr>
          <w:rFonts w:cs="Arial"/>
          <w:color w:val="373041"/>
          <w:lang w:eastAsia="en-GB"/>
        </w:rPr>
        <w:t>v</w:t>
      </w:r>
      <w:r w:rsidRPr="008B03FC">
        <w:rPr>
          <w:rFonts w:cs="Arial"/>
          <w:color w:val="231B27"/>
          <w:lang w:eastAsia="en-GB"/>
        </w:rPr>
        <w:t>e n</w:t>
      </w:r>
      <w:r>
        <w:rPr>
          <w:rFonts w:cs="Arial"/>
          <w:color w:val="231B27"/>
          <w:lang w:eastAsia="en-GB"/>
        </w:rPr>
        <w:t>ot been</w:t>
      </w:r>
      <w:r w:rsidRPr="008B03FC">
        <w:rPr>
          <w:rFonts w:cs="Arial"/>
          <w:color w:val="231B27"/>
          <w:lang w:eastAsia="en-GB"/>
        </w:rPr>
        <w:t xml:space="preserve"> any reco</w:t>
      </w:r>
      <w:r w:rsidRPr="008B03FC">
        <w:rPr>
          <w:rFonts w:cs="Arial"/>
          <w:color w:val="373041"/>
          <w:lang w:eastAsia="en-GB"/>
        </w:rPr>
        <w:t>r</w:t>
      </w:r>
      <w:r w:rsidRPr="008B03FC">
        <w:rPr>
          <w:rFonts w:cs="Arial"/>
          <w:color w:val="231B27"/>
          <w:lang w:eastAsia="en-GB"/>
        </w:rPr>
        <w:t xml:space="preserve">ded cases </w:t>
      </w:r>
      <w:r>
        <w:rPr>
          <w:rFonts w:cs="Arial"/>
          <w:color w:val="231B27"/>
          <w:lang w:eastAsia="en-GB"/>
        </w:rPr>
        <w:t xml:space="preserve">in the literature </w:t>
      </w:r>
      <w:r w:rsidRPr="008B03FC">
        <w:rPr>
          <w:rFonts w:cs="Arial"/>
          <w:color w:val="231B27"/>
          <w:lang w:eastAsia="en-GB"/>
        </w:rPr>
        <w:t>of resistance</w:t>
      </w:r>
      <w:r>
        <w:rPr>
          <w:rFonts w:cs="Arial"/>
          <w:color w:val="231B27"/>
          <w:lang w:eastAsia="en-GB"/>
        </w:rPr>
        <w:t xml:space="preserve"> </w:t>
      </w:r>
      <w:r w:rsidRPr="008B03FC">
        <w:rPr>
          <w:rFonts w:cs="Arial"/>
          <w:color w:val="231B27"/>
          <w:lang w:eastAsia="en-GB"/>
        </w:rPr>
        <w:t>po</w:t>
      </w:r>
      <w:r w:rsidRPr="008B03FC">
        <w:rPr>
          <w:rFonts w:cs="Arial"/>
          <w:color w:val="050407"/>
          <w:lang w:eastAsia="en-GB"/>
        </w:rPr>
        <w:t>p</w:t>
      </w:r>
      <w:r w:rsidRPr="008B03FC">
        <w:rPr>
          <w:rFonts w:cs="Arial"/>
          <w:color w:val="231B27"/>
          <w:lang w:eastAsia="en-GB"/>
        </w:rPr>
        <w:t>ulations of fou</w:t>
      </w:r>
      <w:r w:rsidRPr="008B03FC">
        <w:rPr>
          <w:rFonts w:cs="Arial"/>
          <w:color w:val="121E42"/>
          <w:lang w:eastAsia="en-GB"/>
        </w:rPr>
        <w:t>l</w:t>
      </w:r>
      <w:r w:rsidRPr="008B03FC">
        <w:rPr>
          <w:rFonts w:cs="Arial"/>
          <w:color w:val="231B27"/>
          <w:lang w:eastAsia="en-GB"/>
        </w:rPr>
        <w:t>ing o</w:t>
      </w:r>
      <w:r w:rsidRPr="008B03FC">
        <w:rPr>
          <w:rFonts w:cs="Arial"/>
          <w:color w:val="373041"/>
          <w:lang w:eastAsia="en-GB"/>
        </w:rPr>
        <w:t>r</w:t>
      </w:r>
      <w:r w:rsidRPr="008B03FC">
        <w:rPr>
          <w:rFonts w:cs="Arial"/>
          <w:color w:val="231B27"/>
          <w:lang w:eastAsia="en-GB"/>
        </w:rPr>
        <w:t>ganisms th</w:t>
      </w:r>
      <w:r w:rsidRPr="008B03FC">
        <w:rPr>
          <w:rFonts w:cs="Arial"/>
          <w:color w:val="373041"/>
          <w:lang w:eastAsia="en-GB"/>
        </w:rPr>
        <w:t>r</w:t>
      </w:r>
      <w:r w:rsidRPr="008B03FC">
        <w:rPr>
          <w:rFonts w:cs="Arial"/>
          <w:color w:val="231B27"/>
          <w:lang w:eastAsia="en-GB"/>
        </w:rPr>
        <w:t xml:space="preserve">ough the </w:t>
      </w:r>
      <w:r w:rsidRPr="008B03FC">
        <w:rPr>
          <w:rFonts w:cs="Arial"/>
          <w:color w:val="373041"/>
          <w:lang w:eastAsia="en-GB"/>
        </w:rPr>
        <w:t>u</w:t>
      </w:r>
      <w:r w:rsidRPr="008B03FC">
        <w:rPr>
          <w:rFonts w:cs="Arial"/>
          <w:color w:val="231B27"/>
          <w:lang w:eastAsia="en-GB"/>
        </w:rPr>
        <w:t xml:space="preserve">se of </w:t>
      </w:r>
      <w:r w:rsidR="008E4B63">
        <w:rPr>
          <w:rFonts w:cs="Arial"/>
          <w:color w:val="231B27"/>
          <w:lang w:eastAsia="en-GB"/>
        </w:rPr>
        <w:t>c</w:t>
      </w:r>
      <w:r w:rsidRPr="008B03FC">
        <w:rPr>
          <w:rFonts w:cs="Arial"/>
          <w:color w:val="231B27"/>
          <w:lang w:eastAsia="en-GB"/>
        </w:rPr>
        <w:t>oppe</w:t>
      </w:r>
      <w:r w:rsidRPr="008B03FC">
        <w:rPr>
          <w:rFonts w:cs="Arial"/>
          <w:color w:val="373041"/>
          <w:lang w:eastAsia="en-GB"/>
        </w:rPr>
        <w:t xml:space="preserve">r </w:t>
      </w:r>
      <w:r w:rsidRPr="008B03FC">
        <w:rPr>
          <w:rFonts w:cs="Arial"/>
          <w:color w:val="231B27"/>
          <w:lang w:eastAsia="en-GB"/>
        </w:rPr>
        <w:t>based a</w:t>
      </w:r>
      <w:r w:rsidRPr="008B03FC">
        <w:rPr>
          <w:rFonts w:cs="Arial"/>
          <w:color w:val="373041"/>
          <w:lang w:eastAsia="en-GB"/>
        </w:rPr>
        <w:t>n</w:t>
      </w:r>
      <w:r w:rsidRPr="008B03FC">
        <w:rPr>
          <w:rFonts w:cs="Arial"/>
          <w:color w:val="231B27"/>
          <w:lang w:eastAsia="en-GB"/>
        </w:rPr>
        <w:t>ti-fou</w:t>
      </w:r>
      <w:r w:rsidRPr="008B03FC">
        <w:rPr>
          <w:rFonts w:cs="Arial"/>
          <w:color w:val="503B35"/>
          <w:lang w:eastAsia="en-GB"/>
        </w:rPr>
        <w:t>l</w:t>
      </w:r>
      <w:r w:rsidRPr="008B03FC">
        <w:rPr>
          <w:rFonts w:cs="Arial"/>
          <w:color w:val="231B27"/>
          <w:lang w:eastAsia="en-GB"/>
        </w:rPr>
        <w:t>i</w:t>
      </w:r>
      <w:r w:rsidRPr="008B03FC">
        <w:rPr>
          <w:rFonts w:cs="Arial"/>
          <w:color w:val="373041"/>
          <w:lang w:eastAsia="en-GB"/>
        </w:rPr>
        <w:t>n</w:t>
      </w:r>
      <w:r w:rsidRPr="008B03FC">
        <w:rPr>
          <w:rFonts w:cs="Arial"/>
          <w:color w:val="231B27"/>
          <w:lang w:eastAsia="en-GB"/>
        </w:rPr>
        <w:t>g paints</w:t>
      </w:r>
      <w:r>
        <w:rPr>
          <w:rFonts w:cs="Arial"/>
          <w:color w:val="231B27"/>
          <w:lang w:eastAsia="en-GB"/>
        </w:rPr>
        <w:t>.</w:t>
      </w:r>
    </w:p>
    <w:p w14:paraId="431C564C" w14:textId="2EF306C9" w:rsidR="00E2201C" w:rsidRDefault="00E2201C" w:rsidP="00E2201C">
      <w:pPr>
        <w:autoSpaceDE w:val="0"/>
        <w:autoSpaceDN w:val="0"/>
        <w:adjustRightInd w:val="0"/>
        <w:jc w:val="both"/>
        <w:rPr>
          <w:rFonts w:cs="Arial"/>
          <w:color w:val="050407"/>
          <w:lang w:eastAsia="en-GB"/>
        </w:rPr>
      </w:pPr>
      <w:r w:rsidRPr="008B03FC">
        <w:rPr>
          <w:rFonts w:cs="Arial"/>
          <w:color w:val="050407"/>
          <w:lang w:eastAsia="en-GB"/>
        </w:rPr>
        <w:t>H</w:t>
      </w:r>
      <w:r w:rsidRPr="008B03FC">
        <w:rPr>
          <w:rFonts w:cs="Arial"/>
          <w:color w:val="231B27"/>
          <w:lang w:eastAsia="en-GB"/>
        </w:rPr>
        <w:t xml:space="preserve">owever, some studies, </w:t>
      </w:r>
      <w:r w:rsidRPr="008B03FC">
        <w:rPr>
          <w:rFonts w:cs="Arial"/>
          <w:color w:val="503B35"/>
          <w:lang w:eastAsia="en-GB"/>
        </w:rPr>
        <w:t>i</w:t>
      </w:r>
      <w:r w:rsidRPr="008B03FC">
        <w:rPr>
          <w:rFonts w:cs="Arial"/>
          <w:color w:val="231B27"/>
          <w:lang w:eastAsia="en-GB"/>
        </w:rPr>
        <w:t xml:space="preserve">n the </w:t>
      </w:r>
      <w:r w:rsidRPr="008B03FC">
        <w:rPr>
          <w:rFonts w:cs="Arial"/>
          <w:color w:val="121E42"/>
          <w:lang w:eastAsia="en-GB"/>
        </w:rPr>
        <w:t>l</w:t>
      </w:r>
      <w:r w:rsidRPr="008B03FC">
        <w:rPr>
          <w:rFonts w:cs="Arial"/>
          <w:color w:val="231B27"/>
          <w:lang w:eastAsia="en-GB"/>
        </w:rPr>
        <w:t>ite</w:t>
      </w:r>
      <w:r w:rsidRPr="008B03FC">
        <w:rPr>
          <w:rFonts w:cs="Arial"/>
          <w:color w:val="121E42"/>
          <w:lang w:eastAsia="en-GB"/>
        </w:rPr>
        <w:t>r</w:t>
      </w:r>
      <w:r w:rsidRPr="008B03FC">
        <w:rPr>
          <w:rFonts w:cs="Arial"/>
          <w:color w:val="231B27"/>
          <w:lang w:eastAsia="en-GB"/>
        </w:rPr>
        <w:t>atu</w:t>
      </w:r>
      <w:r w:rsidRPr="008B03FC">
        <w:rPr>
          <w:rFonts w:cs="Arial"/>
          <w:color w:val="121E42"/>
          <w:lang w:eastAsia="en-GB"/>
        </w:rPr>
        <w:t>r</w:t>
      </w:r>
      <w:r w:rsidRPr="008B03FC">
        <w:rPr>
          <w:rFonts w:cs="Arial"/>
          <w:color w:val="231B27"/>
          <w:lang w:eastAsia="en-GB"/>
        </w:rPr>
        <w:t xml:space="preserve">e, showed some </w:t>
      </w:r>
      <w:r w:rsidRPr="008B03FC">
        <w:rPr>
          <w:rFonts w:cs="Arial"/>
          <w:color w:val="121E42"/>
          <w:lang w:eastAsia="en-GB"/>
        </w:rPr>
        <w:t>i</w:t>
      </w:r>
      <w:r w:rsidRPr="008B03FC">
        <w:rPr>
          <w:rFonts w:cs="Arial"/>
          <w:color w:val="231B27"/>
          <w:lang w:eastAsia="en-GB"/>
        </w:rPr>
        <w:t xml:space="preserve">mpacts of </w:t>
      </w:r>
      <w:r w:rsidRPr="008F35ED">
        <w:rPr>
          <w:rFonts w:cs="Arial"/>
          <w:color w:val="231B27"/>
          <w:lang w:eastAsia="en-GB"/>
        </w:rPr>
        <w:t>copper pollut</w:t>
      </w:r>
      <w:r w:rsidRPr="008F35ED">
        <w:rPr>
          <w:rFonts w:cs="Arial"/>
          <w:color w:val="121E42"/>
          <w:lang w:eastAsia="en-GB"/>
        </w:rPr>
        <w:t>i</w:t>
      </w:r>
      <w:r w:rsidRPr="008F35ED">
        <w:rPr>
          <w:rFonts w:cs="Arial"/>
          <w:color w:val="231B27"/>
          <w:lang w:eastAsia="en-GB"/>
        </w:rPr>
        <w:t>on on ma</w:t>
      </w:r>
      <w:r w:rsidRPr="008F35ED">
        <w:rPr>
          <w:rFonts w:cs="Arial"/>
          <w:color w:val="121E42"/>
          <w:lang w:eastAsia="en-GB"/>
        </w:rPr>
        <w:t>r</w:t>
      </w:r>
      <w:r w:rsidRPr="008F35ED">
        <w:rPr>
          <w:rFonts w:cs="Arial"/>
          <w:color w:val="231B27"/>
          <w:lang w:eastAsia="en-GB"/>
        </w:rPr>
        <w:t xml:space="preserve">ine </w:t>
      </w:r>
      <w:r w:rsidRPr="008F35ED">
        <w:rPr>
          <w:rFonts w:cs="Arial"/>
          <w:color w:val="503B35"/>
          <w:lang w:eastAsia="en-GB"/>
        </w:rPr>
        <w:t>l</w:t>
      </w:r>
      <w:r w:rsidRPr="008F35ED">
        <w:rPr>
          <w:rFonts w:cs="Arial"/>
          <w:color w:val="121E42"/>
          <w:lang w:eastAsia="en-GB"/>
        </w:rPr>
        <w:t>i</w:t>
      </w:r>
      <w:r w:rsidRPr="008F35ED">
        <w:rPr>
          <w:rFonts w:cs="Arial"/>
          <w:color w:val="231B27"/>
          <w:lang w:eastAsia="en-GB"/>
        </w:rPr>
        <w:t>fe a</w:t>
      </w:r>
      <w:r w:rsidRPr="008F35ED">
        <w:rPr>
          <w:rFonts w:cs="Arial"/>
          <w:color w:val="373041"/>
          <w:lang w:eastAsia="en-GB"/>
        </w:rPr>
        <w:t>n</w:t>
      </w:r>
      <w:r w:rsidRPr="008F35ED">
        <w:rPr>
          <w:rFonts w:cs="Arial"/>
          <w:color w:val="231B27"/>
          <w:lang w:eastAsia="en-GB"/>
        </w:rPr>
        <w:t xml:space="preserve">d </w:t>
      </w:r>
      <w:r w:rsidRPr="008F35ED">
        <w:rPr>
          <w:rFonts w:cs="Arial"/>
          <w:color w:val="373041"/>
          <w:lang w:eastAsia="en-GB"/>
        </w:rPr>
        <w:t>i</w:t>
      </w:r>
      <w:r w:rsidRPr="008F35ED">
        <w:rPr>
          <w:rFonts w:cs="Arial"/>
          <w:color w:val="231B27"/>
          <w:lang w:eastAsia="en-GB"/>
        </w:rPr>
        <w:t>ndicate that so</w:t>
      </w:r>
      <w:r w:rsidRPr="008F35ED">
        <w:rPr>
          <w:rFonts w:cs="Arial"/>
          <w:color w:val="121E42"/>
          <w:lang w:eastAsia="en-GB"/>
        </w:rPr>
        <w:t>m</w:t>
      </w:r>
      <w:r w:rsidRPr="008F35ED">
        <w:rPr>
          <w:rFonts w:cs="Arial"/>
          <w:color w:val="231B27"/>
          <w:lang w:eastAsia="en-GB"/>
        </w:rPr>
        <w:t>e hull</w:t>
      </w:r>
      <w:r w:rsidRPr="008F35ED">
        <w:rPr>
          <w:rFonts w:cs="Arial"/>
          <w:color w:val="050407"/>
          <w:lang w:eastAsia="en-GB"/>
        </w:rPr>
        <w:t>-</w:t>
      </w:r>
      <w:r w:rsidRPr="008F35ED">
        <w:rPr>
          <w:rFonts w:cs="Arial"/>
          <w:color w:val="231B27"/>
          <w:lang w:eastAsia="en-GB"/>
        </w:rPr>
        <w:t>fou</w:t>
      </w:r>
      <w:r w:rsidRPr="00E50A13">
        <w:rPr>
          <w:rFonts w:cs="Arial"/>
          <w:color w:val="121E42"/>
          <w:lang w:eastAsia="en-GB"/>
        </w:rPr>
        <w:t>l</w:t>
      </w:r>
      <w:r w:rsidRPr="00E50A13">
        <w:rPr>
          <w:rFonts w:cs="Arial"/>
          <w:color w:val="231B27"/>
          <w:lang w:eastAsia="en-GB"/>
        </w:rPr>
        <w:t>ing species have copper tole</w:t>
      </w:r>
      <w:r w:rsidRPr="00E50A13">
        <w:rPr>
          <w:rFonts w:cs="Arial"/>
          <w:color w:val="121E42"/>
          <w:lang w:eastAsia="en-GB"/>
        </w:rPr>
        <w:t>r</w:t>
      </w:r>
      <w:r w:rsidRPr="00E50A13">
        <w:rPr>
          <w:rFonts w:cs="Arial"/>
          <w:color w:val="231B27"/>
          <w:lang w:eastAsia="en-GB"/>
        </w:rPr>
        <w:t>ance</w:t>
      </w:r>
      <w:r w:rsidR="000C37EC" w:rsidRPr="00E50A13">
        <w:rPr>
          <w:rFonts w:cs="Arial"/>
          <w:color w:val="231B27"/>
          <w:lang w:eastAsia="en-GB"/>
        </w:rPr>
        <w:t xml:space="preserve"> (</w:t>
      </w:r>
      <w:r w:rsidR="000C37EC" w:rsidRPr="008F35ED">
        <w:rPr>
          <w:rFonts w:cs="Arial"/>
          <w:color w:val="231B27"/>
          <w:lang w:eastAsia="en-GB"/>
        </w:rPr>
        <w:t>ECHA, 2016a)</w:t>
      </w:r>
      <w:r w:rsidRPr="008F35ED">
        <w:rPr>
          <w:rFonts w:cs="Arial"/>
          <w:color w:val="050407"/>
          <w:lang w:eastAsia="en-GB"/>
        </w:rPr>
        <w:t>.</w:t>
      </w:r>
    </w:p>
    <w:p w14:paraId="179401AE" w14:textId="77777777" w:rsidR="000C37EC" w:rsidRDefault="000C37EC" w:rsidP="00E2201C">
      <w:pPr>
        <w:autoSpaceDE w:val="0"/>
        <w:autoSpaceDN w:val="0"/>
        <w:adjustRightInd w:val="0"/>
        <w:jc w:val="both"/>
        <w:rPr>
          <w:rFonts w:cs="Arial"/>
          <w:color w:val="050407"/>
          <w:lang w:eastAsia="en-GB"/>
        </w:rPr>
      </w:pPr>
    </w:p>
    <w:p w14:paraId="312785DD" w14:textId="77777777" w:rsidR="00E2201C" w:rsidRPr="00986969" w:rsidRDefault="00E2201C" w:rsidP="00E2201C">
      <w:pPr>
        <w:autoSpaceDE w:val="0"/>
        <w:autoSpaceDN w:val="0"/>
        <w:adjustRightInd w:val="0"/>
        <w:jc w:val="both"/>
        <w:rPr>
          <w:rFonts w:eastAsia="Calibri"/>
          <w:iCs/>
          <w:lang w:eastAsia="en-US"/>
        </w:rPr>
      </w:pPr>
      <w:r w:rsidRPr="00986969">
        <w:rPr>
          <w:rFonts w:eastAsia="Calibri"/>
          <w:iCs/>
          <w:lang w:eastAsia="en-US"/>
        </w:rPr>
        <w:t>The mode of action of pyrithione described in section 2.2.5.4 suggests that modification of a singular cellular component is unlikely to result in appreciable stable resistance.</w:t>
      </w:r>
      <w:r>
        <w:rPr>
          <w:rFonts w:eastAsia="Calibri"/>
          <w:iCs/>
          <w:lang w:eastAsia="en-US"/>
        </w:rPr>
        <w:t xml:space="preserve"> </w:t>
      </w:r>
      <w:r w:rsidRPr="00986969">
        <w:rPr>
          <w:lang w:eastAsia="en-GB"/>
        </w:rPr>
        <w:t>No anecdotal instances of pyrithione resistance have been reported</w:t>
      </w:r>
      <w:r>
        <w:rPr>
          <w:lang w:eastAsia="en-GB"/>
        </w:rPr>
        <w:t>.</w:t>
      </w:r>
    </w:p>
    <w:bookmarkEnd w:id="1331"/>
    <w:p w14:paraId="54474A79" w14:textId="6D671565" w:rsidR="00E2201C" w:rsidRPr="00F50BE5" w:rsidRDefault="00E2201C" w:rsidP="00E2201C">
      <w:pPr>
        <w:spacing w:line="260" w:lineRule="atLeast"/>
        <w:rPr>
          <w:rFonts w:ascii="Times New Roman" w:eastAsia="Calibri" w:hAnsi="Times New Roman"/>
          <w:i/>
          <w:iCs/>
          <w:lang w:eastAsia="en-US"/>
        </w:rPr>
      </w:pPr>
    </w:p>
    <w:p w14:paraId="4E00DFF8" w14:textId="77777777" w:rsidR="00E2201C" w:rsidRPr="00F50BE5" w:rsidRDefault="00E2201C" w:rsidP="00BA6C8E">
      <w:pPr>
        <w:pStyle w:val="Overskrift4"/>
      </w:pPr>
      <w:bookmarkStart w:id="1333" w:name="_Toc137067085"/>
      <w:r w:rsidRPr="00F50BE5">
        <w:t>Known limitations</w:t>
      </w:r>
      <w:bookmarkEnd w:id="1333"/>
    </w:p>
    <w:p w14:paraId="129D0909" w14:textId="77777777" w:rsidR="00E2201C" w:rsidRPr="00FD2055" w:rsidRDefault="00E2201C" w:rsidP="00FD155E">
      <w:pPr>
        <w:spacing w:line="260" w:lineRule="atLeast"/>
        <w:ind w:left="42" w:hanging="28"/>
        <w:rPr>
          <w:rFonts w:ascii="Times New Roman" w:eastAsia="Calibri" w:hAnsi="Times New Roman"/>
          <w:i/>
          <w:iCs/>
          <w:lang w:eastAsia="en-US"/>
        </w:rPr>
      </w:pPr>
      <w:r w:rsidRPr="0081789F">
        <w:rPr>
          <w:rFonts w:eastAsia="Calibri"/>
          <w:iCs/>
          <w:szCs w:val="24"/>
          <w:lang w:eastAsia="en-US"/>
        </w:rPr>
        <w:t>No efficacy limitations have been found if the products are used following the use instructions.</w:t>
      </w:r>
    </w:p>
    <w:p w14:paraId="2D704CE0" w14:textId="77777777" w:rsidR="00E2201C" w:rsidRPr="00F50BE5" w:rsidRDefault="00E2201C" w:rsidP="00BA6C8E">
      <w:pPr>
        <w:pStyle w:val="Overskrift4"/>
      </w:pPr>
      <w:bookmarkStart w:id="1334" w:name="_Toc137067086"/>
      <w:r w:rsidRPr="00F50BE5">
        <w:t>Evaluation of the label claims</w:t>
      </w:r>
      <w:bookmarkEnd w:id="1334"/>
    </w:p>
    <w:p w14:paraId="49C90D3D" w14:textId="77777777" w:rsidR="00F05405" w:rsidRDefault="00F05405" w:rsidP="00F05405">
      <w:pPr>
        <w:spacing w:line="260" w:lineRule="atLeast"/>
        <w:jc w:val="both"/>
        <w:rPr>
          <w:rFonts w:eastAsia="Calibri"/>
          <w:iCs/>
          <w:szCs w:val="24"/>
          <w:lang w:eastAsia="en-US"/>
        </w:rPr>
      </w:pPr>
      <w:r w:rsidRPr="00EF42D0">
        <w:rPr>
          <w:rFonts w:eastAsia="Calibri"/>
          <w:iCs/>
          <w:szCs w:val="24"/>
          <w:lang w:eastAsia="en-US"/>
        </w:rPr>
        <w:t>According to the applicant</w:t>
      </w:r>
      <w:r>
        <w:rPr>
          <w:rFonts w:eastAsia="Calibri"/>
          <w:iCs/>
          <w:szCs w:val="24"/>
          <w:lang w:eastAsia="en-US"/>
        </w:rPr>
        <w:t xml:space="preserve"> a protection time will not be stated on the label for the products. </w:t>
      </w:r>
      <w:r w:rsidRPr="00AA228C">
        <w:rPr>
          <w:rFonts w:eastAsia="Calibri"/>
          <w:iCs/>
          <w:szCs w:val="24"/>
          <w:lang w:eastAsia="en-US"/>
        </w:rPr>
        <w:t xml:space="preserve">Marine biofouling pressure is extremely variable with regards to location, season, temperature, sunlight, water nutrient level etc. so </w:t>
      </w:r>
      <w:r>
        <w:rPr>
          <w:rFonts w:eastAsia="Calibri"/>
          <w:iCs/>
          <w:szCs w:val="24"/>
          <w:lang w:eastAsia="en-US"/>
        </w:rPr>
        <w:t>a</w:t>
      </w:r>
      <w:r w:rsidRPr="00AA228C">
        <w:rPr>
          <w:rFonts w:eastAsia="Calibri"/>
          <w:iCs/>
          <w:szCs w:val="24"/>
          <w:lang w:eastAsia="en-US"/>
        </w:rPr>
        <w:t xml:space="preserve"> specific claims regarding protection time </w:t>
      </w:r>
      <w:r>
        <w:rPr>
          <w:rFonts w:eastAsia="Calibri"/>
          <w:iCs/>
          <w:szCs w:val="24"/>
          <w:lang w:eastAsia="en-US"/>
        </w:rPr>
        <w:t>is difficult</w:t>
      </w:r>
      <w:r w:rsidRPr="00AA228C">
        <w:rPr>
          <w:rFonts w:eastAsia="Calibri"/>
          <w:iCs/>
          <w:szCs w:val="24"/>
          <w:lang w:eastAsia="en-US"/>
        </w:rPr>
        <w:t xml:space="preserve"> to make, except for reduced growth relative to an untreated net.</w:t>
      </w:r>
    </w:p>
    <w:p w14:paraId="27FEDBF3" w14:textId="77777777" w:rsidR="00E2201C" w:rsidRPr="00F50BE5" w:rsidRDefault="00E2201C" w:rsidP="00656727">
      <w:pPr>
        <w:spacing w:line="260" w:lineRule="atLeast"/>
        <w:ind w:hanging="141"/>
        <w:jc w:val="both"/>
        <w:rPr>
          <w:rFonts w:ascii="Times New Roman" w:eastAsia="Calibri" w:hAnsi="Times New Roman" w:cs="Arial"/>
          <w:bCs/>
          <w:i/>
          <w:caps/>
          <w:szCs w:val="28"/>
          <w:lang w:eastAsia="en-US"/>
        </w:rPr>
      </w:pPr>
    </w:p>
    <w:p w14:paraId="7748AF26" w14:textId="77777777" w:rsidR="00E2201C" w:rsidRDefault="00E2201C" w:rsidP="00BA6C8E">
      <w:pPr>
        <w:pStyle w:val="Overskrift4"/>
      </w:pPr>
      <w:bookmarkStart w:id="1335" w:name="_Toc137067087"/>
      <w:r w:rsidRPr="00F50BE5">
        <w:t>Relevant information if the product is intended to be authorised for use with other biocidal product(s)</w:t>
      </w:r>
      <w:bookmarkEnd w:id="1335"/>
    </w:p>
    <w:p w14:paraId="173AEA10" w14:textId="0C4E9577" w:rsidR="00E2201C" w:rsidRDefault="00E2201C" w:rsidP="00F05405">
      <w:pPr>
        <w:pStyle w:val="Brdtekst"/>
        <w:rPr>
          <w:lang w:eastAsia="fi-FI"/>
        </w:rPr>
      </w:pPr>
      <w:r>
        <w:rPr>
          <w:lang w:eastAsia="fi-FI"/>
        </w:rPr>
        <w:t>Not applicable.</w:t>
      </w:r>
    </w:p>
    <w:p w14:paraId="4C6DD486" w14:textId="77777777" w:rsidR="00623DB9" w:rsidRDefault="00623DB9" w:rsidP="00F05405">
      <w:pPr>
        <w:pStyle w:val="Brdtekst"/>
        <w:rPr>
          <w:lang w:eastAsia="fi-FI"/>
        </w:rPr>
      </w:pPr>
    </w:p>
    <w:p w14:paraId="692E334E" w14:textId="77777777" w:rsidR="00623DB9" w:rsidRDefault="00623DB9" w:rsidP="00F05405">
      <w:pPr>
        <w:pStyle w:val="Brdtekst"/>
        <w:rPr>
          <w:lang w:eastAsia="fi-FI"/>
        </w:rPr>
      </w:pPr>
    </w:p>
    <w:p w14:paraId="070E29D9" w14:textId="77777777" w:rsidR="00623DB9" w:rsidRDefault="00623DB9" w:rsidP="00F05405">
      <w:pPr>
        <w:pStyle w:val="Brdtekst"/>
        <w:rPr>
          <w:lang w:eastAsia="fi-FI"/>
        </w:rPr>
      </w:pPr>
    </w:p>
    <w:p w14:paraId="04577471" w14:textId="77777777" w:rsidR="00623DB9" w:rsidRPr="00F50BE5" w:rsidRDefault="00623DB9" w:rsidP="00F05405">
      <w:pPr>
        <w:pStyle w:val="Brdtekst"/>
        <w:rPr>
          <w:lang w:eastAsia="fi-FI"/>
        </w:rPr>
      </w:pPr>
    </w:p>
    <w:p w14:paraId="4A322999" w14:textId="7B0752B2" w:rsidR="00FD2055" w:rsidRDefault="00FD2055" w:rsidP="00F174B5">
      <w:pPr>
        <w:pStyle w:val="Overskrift3"/>
      </w:pPr>
      <w:bookmarkStart w:id="1336" w:name="_Toc389729047"/>
      <w:bookmarkStart w:id="1337" w:name="_Toc403566574"/>
      <w:bookmarkStart w:id="1338" w:name="_Toc137067088"/>
      <w:bookmarkEnd w:id="1319"/>
      <w:bookmarkEnd w:id="1320"/>
      <w:bookmarkEnd w:id="1321"/>
      <w:r w:rsidRPr="00F50BE5">
        <w:t>Risk assessment for human health</w:t>
      </w:r>
      <w:bookmarkEnd w:id="1336"/>
      <w:bookmarkEnd w:id="1337"/>
      <w:bookmarkEnd w:id="1338"/>
    </w:p>
    <w:p w14:paraId="60E78EE1" w14:textId="53B3B148" w:rsidR="00141C5A" w:rsidRPr="006B1A5A" w:rsidRDefault="00141C5A" w:rsidP="00141C5A">
      <w:pPr>
        <w:autoSpaceDE w:val="0"/>
        <w:autoSpaceDN w:val="0"/>
        <w:adjustRightInd w:val="0"/>
        <w:rPr>
          <w:rFonts w:cs="Verdana"/>
          <w:color w:val="000000"/>
          <w:lang w:eastAsia="en-US"/>
        </w:rPr>
      </w:pPr>
      <w:bookmarkStart w:id="1339" w:name="_Hlk11269619"/>
      <w:r w:rsidRPr="006B1A5A">
        <w:rPr>
          <w:rFonts w:cs="Verdana"/>
          <w:color w:val="000000"/>
          <w:lang w:eastAsia="en-US"/>
        </w:rPr>
        <w:t xml:space="preserve">The toxicological properties of the </w:t>
      </w:r>
      <w:r w:rsidR="00453FF3">
        <w:rPr>
          <w:rFonts w:cs="Verdana"/>
          <w:color w:val="000000"/>
          <w:lang w:eastAsia="en-US"/>
        </w:rPr>
        <w:t xml:space="preserve">two </w:t>
      </w:r>
      <w:r w:rsidRPr="006B1A5A">
        <w:rPr>
          <w:rFonts w:cs="Verdana"/>
          <w:color w:val="000000"/>
          <w:lang w:eastAsia="en-US"/>
        </w:rPr>
        <w:t xml:space="preserve">active substances </w:t>
      </w:r>
      <w:r w:rsidR="0039431B">
        <w:rPr>
          <w:rFonts w:cs="Verdana"/>
          <w:color w:val="000000"/>
          <w:lang w:eastAsia="en-US"/>
        </w:rPr>
        <w:t xml:space="preserve">in the </w:t>
      </w:r>
      <w:r w:rsidR="000763C8">
        <w:rPr>
          <w:rFonts w:cs="Verdana"/>
          <w:color w:val="000000"/>
          <w:lang w:eastAsia="en-US"/>
        </w:rPr>
        <w:t xml:space="preserve">biocidal product </w:t>
      </w:r>
      <w:r w:rsidR="0039431B">
        <w:rPr>
          <w:rFonts w:cs="Verdana"/>
          <w:color w:val="000000"/>
          <w:lang w:eastAsia="en-US"/>
        </w:rPr>
        <w:t xml:space="preserve">family </w:t>
      </w:r>
      <w:r w:rsidRPr="006B1A5A">
        <w:rPr>
          <w:rFonts w:cs="Verdana"/>
          <w:color w:val="000000"/>
          <w:lang w:eastAsia="en-US"/>
        </w:rPr>
        <w:t xml:space="preserve">are summarised in: </w:t>
      </w:r>
    </w:p>
    <w:p w14:paraId="2E613BCF" w14:textId="77777777" w:rsidR="00141C5A" w:rsidRPr="006B1A5A" w:rsidRDefault="00141C5A" w:rsidP="00141C5A">
      <w:pPr>
        <w:autoSpaceDE w:val="0"/>
        <w:autoSpaceDN w:val="0"/>
        <w:adjustRightInd w:val="0"/>
        <w:rPr>
          <w:rFonts w:cs="Verdana"/>
          <w:color w:val="000000"/>
          <w:lang w:eastAsia="en-US"/>
        </w:rPr>
      </w:pPr>
    </w:p>
    <w:p w14:paraId="63404785" w14:textId="10D5B73D" w:rsidR="00141C5A" w:rsidRPr="00830BDC" w:rsidRDefault="00141C5A" w:rsidP="00F22EAD">
      <w:pPr>
        <w:pStyle w:val="Listeavsnitt"/>
        <w:numPr>
          <w:ilvl w:val="0"/>
          <w:numId w:val="12"/>
        </w:numPr>
        <w:autoSpaceDE w:val="0"/>
        <w:autoSpaceDN w:val="0"/>
        <w:adjustRightInd w:val="0"/>
        <w:spacing w:after="16"/>
        <w:rPr>
          <w:rFonts w:cs="Verdana"/>
          <w:color w:val="000000"/>
          <w:lang w:eastAsia="en-US"/>
        </w:rPr>
      </w:pPr>
      <w:r w:rsidRPr="006B1A5A">
        <w:rPr>
          <w:rFonts w:cs="Verdana"/>
          <w:color w:val="000000"/>
          <w:lang w:eastAsia="en-US"/>
        </w:rPr>
        <w:t xml:space="preserve">Assessment report on Dicopper oxide </w:t>
      </w:r>
      <w:bookmarkStart w:id="1340" w:name="_Hlk76967108"/>
      <w:r w:rsidRPr="006B1A5A">
        <w:rPr>
          <w:rFonts w:eastAsia="Calibri"/>
          <w:lang w:eastAsia="en-US"/>
        </w:rPr>
        <w:t>(</w:t>
      </w:r>
      <w:r w:rsidRPr="006B1A5A">
        <w:rPr>
          <w:rFonts w:cs="Verdana"/>
          <w:lang w:eastAsia="en-US"/>
        </w:rPr>
        <w:t>CAS-no: 1317-39-1)</w:t>
      </w:r>
      <w:bookmarkEnd w:id="1340"/>
      <w:r w:rsidR="006A1737">
        <w:rPr>
          <w:rFonts w:cs="Verdana"/>
          <w:lang w:eastAsia="en-US"/>
        </w:rPr>
        <w:t xml:space="preserve"> in</w:t>
      </w:r>
      <w:r w:rsidRPr="006B1A5A">
        <w:rPr>
          <w:rFonts w:eastAsia="Calibri"/>
          <w:lang w:eastAsia="en-US"/>
        </w:rPr>
        <w:t xml:space="preserve"> </w:t>
      </w:r>
      <w:r w:rsidR="003403D7">
        <w:rPr>
          <w:rFonts w:eastAsia="Calibri"/>
          <w:lang w:eastAsia="en-US"/>
        </w:rPr>
        <w:t>PT21</w:t>
      </w:r>
      <w:r w:rsidRPr="00830BDC">
        <w:rPr>
          <w:rFonts w:cs="Verdana"/>
          <w:color w:val="000000"/>
          <w:lang w:eastAsia="en-US"/>
        </w:rPr>
        <w:t>(ECHA, 201</w:t>
      </w:r>
      <w:r w:rsidR="009847CC" w:rsidRPr="00830BDC">
        <w:rPr>
          <w:rFonts w:cs="Verdana"/>
          <w:color w:val="000000"/>
          <w:lang w:eastAsia="en-US"/>
        </w:rPr>
        <w:t>6a</w:t>
      </w:r>
      <w:r w:rsidRPr="00830BDC">
        <w:rPr>
          <w:rFonts w:cs="Verdana"/>
          <w:color w:val="000000"/>
          <w:lang w:eastAsia="en-US"/>
        </w:rPr>
        <w:t>)</w:t>
      </w:r>
    </w:p>
    <w:p w14:paraId="5C80A137" w14:textId="2D072192" w:rsidR="009847CC" w:rsidRPr="00830BDC" w:rsidRDefault="009847CC" w:rsidP="00F22EAD">
      <w:pPr>
        <w:pStyle w:val="Listeavsnitt"/>
        <w:numPr>
          <w:ilvl w:val="0"/>
          <w:numId w:val="12"/>
        </w:numPr>
        <w:autoSpaceDE w:val="0"/>
        <w:autoSpaceDN w:val="0"/>
        <w:adjustRightInd w:val="0"/>
        <w:spacing w:after="16"/>
        <w:rPr>
          <w:rFonts w:cs="Verdana"/>
          <w:color w:val="000000"/>
          <w:lang w:eastAsia="en-US"/>
        </w:rPr>
      </w:pPr>
      <w:r>
        <w:rPr>
          <w:rFonts w:cs="Verdana"/>
          <w:color w:val="000000"/>
          <w:lang w:eastAsia="en-US"/>
        </w:rPr>
        <w:t>Assessment report on Copper Pyrithione (CA</w:t>
      </w:r>
      <w:r w:rsidR="00453FF3">
        <w:rPr>
          <w:rFonts w:cs="Verdana"/>
          <w:color w:val="000000"/>
          <w:lang w:eastAsia="en-US"/>
        </w:rPr>
        <w:t>S</w:t>
      </w:r>
      <w:r>
        <w:rPr>
          <w:rFonts w:cs="Verdana"/>
          <w:color w:val="000000"/>
          <w:lang w:eastAsia="en-US"/>
        </w:rPr>
        <w:t>-no</w:t>
      </w:r>
      <w:r w:rsidR="00453FF3">
        <w:rPr>
          <w:rFonts w:cs="Verdana"/>
          <w:color w:val="000000"/>
          <w:lang w:eastAsia="en-US"/>
        </w:rPr>
        <w:t xml:space="preserve">: </w:t>
      </w:r>
      <w:r w:rsidR="00453FF3" w:rsidRPr="00F50BE5">
        <w:rPr>
          <w:color w:val="222222"/>
        </w:rPr>
        <w:t>14915-37-8</w:t>
      </w:r>
      <w:r w:rsidR="006A1737">
        <w:rPr>
          <w:rFonts w:cs="Verdana"/>
          <w:color w:val="000000"/>
          <w:lang w:eastAsia="en-US"/>
        </w:rPr>
        <w:t xml:space="preserve">) in </w:t>
      </w:r>
      <w:r w:rsidR="003403D7">
        <w:rPr>
          <w:rFonts w:cs="Verdana"/>
          <w:color w:val="000000"/>
          <w:lang w:eastAsia="en-US"/>
        </w:rPr>
        <w:t xml:space="preserve">PT21 </w:t>
      </w:r>
      <w:r w:rsidRPr="00830BDC">
        <w:rPr>
          <w:rFonts w:cs="Verdana"/>
          <w:color w:val="000000"/>
          <w:lang w:eastAsia="en-US"/>
        </w:rPr>
        <w:t>(ECHA, 2014a)</w:t>
      </w:r>
    </w:p>
    <w:p w14:paraId="1F6F0C18" w14:textId="4DB5A35B" w:rsidR="009847CC" w:rsidRPr="006A1737" w:rsidRDefault="009847CC" w:rsidP="006A1737">
      <w:pPr>
        <w:autoSpaceDE w:val="0"/>
        <w:autoSpaceDN w:val="0"/>
        <w:adjustRightInd w:val="0"/>
        <w:spacing w:after="16"/>
        <w:ind w:left="360"/>
        <w:rPr>
          <w:rFonts w:cs="Verdana"/>
          <w:color w:val="000000"/>
          <w:lang w:eastAsia="en-US"/>
        </w:rPr>
      </w:pPr>
    </w:p>
    <w:p w14:paraId="54691323" w14:textId="2CBFFCAA" w:rsidR="00141C5A" w:rsidRPr="006B1A5A" w:rsidRDefault="00141C5A" w:rsidP="00141C5A">
      <w:pPr>
        <w:autoSpaceDE w:val="0"/>
        <w:autoSpaceDN w:val="0"/>
        <w:adjustRightInd w:val="0"/>
        <w:jc w:val="both"/>
        <w:rPr>
          <w:lang w:eastAsia="en-US"/>
        </w:rPr>
      </w:pPr>
      <w:bookmarkStart w:id="1341" w:name="_Hlk19698810"/>
      <w:bookmarkStart w:id="1342" w:name="_Hlk501372926"/>
      <w:bookmarkEnd w:id="1339"/>
      <w:r w:rsidRPr="006B1A5A">
        <w:rPr>
          <w:lang w:eastAsia="en-US"/>
        </w:rPr>
        <w:t xml:space="preserve">Dicopper oxide </w:t>
      </w:r>
      <w:bookmarkStart w:id="1343" w:name="_Hlk16713998"/>
      <w:r w:rsidRPr="006B1A5A">
        <w:rPr>
          <w:lang w:eastAsia="en-US"/>
        </w:rPr>
        <w:t xml:space="preserve">is approved for </w:t>
      </w:r>
      <w:r w:rsidRPr="006B1A5A">
        <w:rPr>
          <w:noProof/>
          <w:lang w:eastAsia="en-US"/>
        </w:rPr>
        <w:t>use</w:t>
      </w:r>
      <w:r w:rsidRPr="006B1A5A">
        <w:rPr>
          <w:lang w:eastAsia="en-US"/>
        </w:rPr>
        <w:t xml:space="preserve"> in product-type PT21 in the context of Regulation (EU) No.528/2012.</w:t>
      </w:r>
      <w:bookmarkEnd w:id="1343"/>
      <w:r w:rsidRPr="006B1A5A">
        <w:rPr>
          <w:lang w:eastAsia="en-US"/>
        </w:rPr>
        <w:t xml:space="preserve"> </w:t>
      </w:r>
      <w:r w:rsidR="0039431B">
        <w:rPr>
          <w:lang w:eastAsia="en-US"/>
        </w:rPr>
        <w:t>T</w:t>
      </w:r>
      <w:r w:rsidRPr="006B1A5A">
        <w:t xml:space="preserve">he </w:t>
      </w:r>
      <w:r w:rsidRPr="006B1A5A">
        <w:rPr>
          <w:rFonts w:cs="Verdana"/>
          <w:lang w:eastAsia="en-US"/>
        </w:rPr>
        <w:t xml:space="preserve">hazard assessment of dicopper oxide was conducted in line with the assessment of other copper compounds dossiers for PT21. </w:t>
      </w:r>
    </w:p>
    <w:p w14:paraId="5E1007CB" w14:textId="77777777" w:rsidR="00141C5A" w:rsidRPr="006B1A5A" w:rsidRDefault="00141C5A" w:rsidP="00141C5A">
      <w:pPr>
        <w:autoSpaceDE w:val="0"/>
        <w:autoSpaceDN w:val="0"/>
        <w:adjustRightInd w:val="0"/>
        <w:jc w:val="both"/>
        <w:rPr>
          <w:lang w:eastAsia="en-US"/>
        </w:rPr>
      </w:pPr>
    </w:p>
    <w:p w14:paraId="1593B378" w14:textId="40D2AA98" w:rsidR="000763C8" w:rsidRPr="00652B6D" w:rsidRDefault="000763C8" w:rsidP="000763C8">
      <w:pPr>
        <w:autoSpaceDE w:val="0"/>
        <w:autoSpaceDN w:val="0"/>
        <w:adjustRightInd w:val="0"/>
      </w:pPr>
      <w:bookmarkStart w:id="1344" w:name="_Hlk65571681"/>
      <w:bookmarkEnd w:id="1341"/>
      <w:bookmarkEnd w:id="1342"/>
      <w:r w:rsidRPr="00652B6D">
        <w:t xml:space="preserve">No </w:t>
      </w:r>
      <w:r>
        <w:t xml:space="preserve">oral </w:t>
      </w:r>
      <w:r w:rsidRPr="00652B6D">
        <w:t xml:space="preserve">repeated toxicity study was provided for the assessment of dicopper oxide in product type 21. </w:t>
      </w:r>
      <w:r>
        <w:t>I</w:t>
      </w:r>
      <w:r w:rsidRPr="00652B6D">
        <w:t>t was decided</w:t>
      </w:r>
      <w:r>
        <w:t>, however,</w:t>
      </w:r>
      <w:r w:rsidRPr="00652B6D">
        <w:t xml:space="preserve"> that </w:t>
      </w:r>
      <w:r>
        <w:t xml:space="preserve">it was applicable to </w:t>
      </w:r>
      <w:r w:rsidRPr="00652B6D">
        <w:t xml:space="preserve">read across </w:t>
      </w:r>
      <w:r w:rsidR="00353B4C">
        <w:t xml:space="preserve">from </w:t>
      </w:r>
      <w:r w:rsidRPr="00652B6D">
        <w:t>other relevant copper compound (e.g.</w:t>
      </w:r>
      <w:r w:rsidR="00C25404">
        <w:t>,</w:t>
      </w:r>
      <w:r w:rsidRPr="00652B6D">
        <w:t xml:space="preserve"> copper </w:t>
      </w:r>
      <w:r w:rsidRPr="00652B6D">
        <w:rPr>
          <w:rFonts w:cs="Verdana"/>
          <w:color w:val="000000"/>
          <w:lang w:val="en-US"/>
        </w:rPr>
        <w:t xml:space="preserve">sulphate pentahydrate). </w:t>
      </w:r>
      <w:r w:rsidRPr="00652B6D">
        <w:rPr>
          <w:rFonts w:cs="Verdana"/>
          <w:color w:val="000000"/>
        </w:rPr>
        <w:t xml:space="preserve">Further information can be found </w:t>
      </w:r>
      <w:r w:rsidRPr="00652B6D">
        <w:t>in the competent authority report of dicopper oxide</w:t>
      </w:r>
      <w:r>
        <w:t xml:space="preserve">, as reflected in </w:t>
      </w:r>
      <w:r w:rsidRPr="00652B6D">
        <w:t xml:space="preserve">the assessment report (ECHA, 2016a). </w:t>
      </w:r>
    </w:p>
    <w:p w14:paraId="18030A7E" w14:textId="77777777" w:rsidR="00141C5A" w:rsidRPr="00830BDC" w:rsidRDefault="00141C5A" w:rsidP="00141C5A">
      <w:pPr>
        <w:tabs>
          <w:tab w:val="left" w:pos="5670"/>
        </w:tabs>
        <w:autoSpaceDE w:val="0"/>
        <w:autoSpaceDN w:val="0"/>
        <w:adjustRightInd w:val="0"/>
      </w:pPr>
      <w:r w:rsidRPr="00830BDC">
        <w:tab/>
      </w:r>
    </w:p>
    <w:p w14:paraId="47B6494F" w14:textId="67441BED" w:rsidR="00141C5A" w:rsidRPr="006B1A5A" w:rsidRDefault="00453FF3" w:rsidP="00141C5A">
      <w:pPr>
        <w:autoSpaceDE w:val="0"/>
        <w:autoSpaceDN w:val="0"/>
        <w:adjustRightInd w:val="0"/>
        <w:jc w:val="both"/>
        <w:rPr>
          <w:rFonts w:cs="Verdana"/>
          <w:lang w:eastAsia="en-US"/>
        </w:rPr>
      </w:pPr>
      <w:bookmarkStart w:id="1345" w:name="_Hlk65571758"/>
      <w:bookmarkStart w:id="1346" w:name="_Hlk89753788"/>
      <w:bookmarkStart w:id="1347" w:name="_Hlk54795065"/>
      <w:bookmarkEnd w:id="1344"/>
      <w:r w:rsidRPr="00830BDC">
        <w:rPr>
          <w:rFonts w:cs="Verdana"/>
          <w:lang w:eastAsia="en-US"/>
        </w:rPr>
        <w:t>C</w:t>
      </w:r>
      <w:r w:rsidR="00141C5A" w:rsidRPr="00830BDC">
        <w:rPr>
          <w:rFonts w:cs="Verdana"/>
          <w:lang w:eastAsia="en-US"/>
        </w:rPr>
        <w:t>opper is a micronutrient, essential for life and necessary for all living cell</w:t>
      </w:r>
      <w:bookmarkEnd w:id="1345"/>
      <w:r w:rsidR="00141C5A" w:rsidRPr="00830BDC">
        <w:rPr>
          <w:rFonts w:cs="Verdana"/>
          <w:lang w:eastAsia="en-US"/>
        </w:rPr>
        <w:t xml:space="preserve">s. It is essential for a </w:t>
      </w:r>
      <w:r w:rsidR="00141C5A" w:rsidRPr="00830BDC">
        <w:rPr>
          <w:rFonts w:cs="Verdana"/>
          <w:noProof/>
          <w:lang w:eastAsia="en-US"/>
        </w:rPr>
        <w:t>normal physiological function</w:t>
      </w:r>
      <w:r w:rsidR="00141C5A" w:rsidRPr="00830BDC">
        <w:rPr>
          <w:rFonts w:cs="Verdana"/>
          <w:lang w:eastAsia="en-US"/>
        </w:rPr>
        <w:t xml:space="preserve"> such as cellular respiration, free radical </w:t>
      </w:r>
      <w:r w:rsidR="00141C5A" w:rsidRPr="00830BDC">
        <w:rPr>
          <w:rFonts w:cs="Verdana"/>
          <w:noProof/>
          <w:lang w:eastAsia="en-US"/>
        </w:rPr>
        <w:t>defense</w:t>
      </w:r>
      <w:r w:rsidR="00141C5A" w:rsidRPr="00830BDC">
        <w:rPr>
          <w:rFonts w:cs="Verdana"/>
          <w:lang w:eastAsia="en-US"/>
        </w:rPr>
        <w:t xml:space="preserve">, synthesis of melanin, connective tissue, iron metabolism, regulation of gene expression, and normal function of the heart, brain and immune system. On the other hand, copper transport mechanisms in the organism form part of the system of </w:t>
      </w:r>
      <w:r w:rsidR="00141C5A" w:rsidRPr="00830BDC">
        <w:rPr>
          <w:rFonts w:cs="Verdana,Bold"/>
          <w:bCs/>
          <w:lang w:eastAsia="en-US"/>
        </w:rPr>
        <w:t>homeostasis</w:t>
      </w:r>
      <w:r w:rsidR="00141C5A" w:rsidRPr="00830BDC">
        <w:rPr>
          <w:rFonts w:cs="Verdana"/>
          <w:lang w:eastAsia="en-US"/>
        </w:rPr>
        <w:t xml:space="preserve">, i.e., the body can maintain a balance of dietary copper intake and excretion that allows normal physiological processes to take place. Deficiency in copper is associated with growth retardation, anaemia, skin lesions, impaired immunity, intestinal atrophy, impaired cardiac function, reproductive disturbance, neurological </w:t>
      </w:r>
      <w:r w:rsidR="00AE53BE" w:rsidRPr="00830BDC">
        <w:rPr>
          <w:rFonts w:cs="Verdana"/>
          <w:lang w:eastAsia="en-US"/>
        </w:rPr>
        <w:t>defects,</w:t>
      </w:r>
      <w:r w:rsidR="00141C5A" w:rsidRPr="00830BDC">
        <w:rPr>
          <w:rFonts w:cs="Verdana"/>
          <w:lang w:eastAsia="en-US"/>
        </w:rPr>
        <w:t xml:space="preserve"> and skeletal lesions. Additionally, copper is present in almost all foods, and some products. Most human diets naturally include between 1 and 2 mg/person/day of copper, with some containing up to 4 mg/person/day. </w:t>
      </w:r>
      <w:bookmarkStart w:id="1348" w:name="_Hlk11269790"/>
      <w:r w:rsidR="00141C5A" w:rsidRPr="00830BDC">
        <w:rPr>
          <w:rFonts w:cs="Verdana"/>
          <w:lang w:eastAsia="en-US"/>
        </w:rPr>
        <w:t>Copper intake which exceeds the capacity of the endogenous homeostasis results in toxicity, or excess copper disease. Chronic copper toxicity is very rare, and the upper limit of homeostasis has never been strictly defined (</w:t>
      </w:r>
      <w:r w:rsidR="00141C5A" w:rsidRPr="00830BDC">
        <w:rPr>
          <w:rFonts w:eastAsia="Calibri"/>
          <w:noProof/>
          <w:lang w:eastAsia="en-US"/>
        </w:rPr>
        <w:t>ECHA, 2</w:t>
      </w:r>
      <w:r w:rsidR="00141C5A" w:rsidRPr="00830BDC">
        <w:t>016a)</w:t>
      </w:r>
      <w:r w:rsidR="00141C5A" w:rsidRPr="00830BDC">
        <w:rPr>
          <w:rFonts w:cs="Verdana"/>
          <w:lang w:eastAsia="en-US"/>
        </w:rPr>
        <w:t>.</w:t>
      </w:r>
    </w:p>
    <w:bookmarkEnd w:id="1346"/>
    <w:bookmarkEnd w:id="1348"/>
    <w:p w14:paraId="372724C1" w14:textId="022115CB" w:rsidR="00141C5A" w:rsidRDefault="00141C5A" w:rsidP="00141C5A">
      <w:pPr>
        <w:autoSpaceDE w:val="0"/>
        <w:autoSpaceDN w:val="0"/>
        <w:adjustRightInd w:val="0"/>
        <w:jc w:val="both"/>
      </w:pPr>
    </w:p>
    <w:p w14:paraId="262161DF" w14:textId="394923DD" w:rsidR="00997AC5" w:rsidRPr="006B1A5A" w:rsidRDefault="00FF033C" w:rsidP="00FF033C">
      <w:pPr>
        <w:autoSpaceDE w:val="0"/>
        <w:autoSpaceDN w:val="0"/>
        <w:adjustRightInd w:val="0"/>
      </w:pPr>
      <w:r w:rsidRPr="00652B6D">
        <w:t xml:space="preserve">The </w:t>
      </w:r>
      <w:r>
        <w:t xml:space="preserve">harmonised classification for </w:t>
      </w:r>
      <w:r w:rsidRPr="00652B6D">
        <w:t xml:space="preserve">human </w:t>
      </w:r>
      <w:r>
        <w:t xml:space="preserve">health hazards </w:t>
      </w:r>
      <w:r w:rsidRPr="00652B6D">
        <w:t xml:space="preserve">according to </w:t>
      </w:r>
      <w:r>
        <w:t>the CLP Regulation (</w:t>
      </w:r>
      <w:r w:rsidRPr="00652B6D">
        <w:t>Regulation (EC) No 1272/2008</w:t>
      </w:r>
      <w:r>
        <w:t xml:space="preserve">) </w:t>
      </w:r>
      <w:r w:rsidRPr="00652B6D">
        <w:t>is: Acute Tox 4; H332 (inhalation), Acute Tox 4; H302 (oral) and Eye Dam. 1; H318</w:t>
      </w:r>
      <w:r>
        <w:t xml:space="preserve"> </w:t>
      </w:r>
      <w:r w:rsidR="00997AC5" w:rsidRPr="00830BDC">
        <w:t>(ECHA, 2014b).</w:t>
      </w:r>
      <w:r w:rsidR="00997AC5" w:rsidRPr="006B1A5A">
        <w:t xml:space="preserve"> </w:t>
      </w:r>
    </w:p>
    <w:p w14:paraId="4A4DCF95" w14:textId="77777777" w:rsidR="00997AC5" w:rsidRPr="006B1A5A" w:rsidRDefault="00997AC5" w:rsidP="00141C5A">
      <w:pPr>
        <w:autoSpaceDE w:val="0"/>
        <w:autoSpaceDN w:val="0"/>
        <w:adjustRightInd w:val="0"/>
        <w:jc w:val="both"/>
      </w:pPr>
    </w:p>
    <w:p w14:paraId="73B9DDC5" w14:textId="3232CC18" w:rsidR="00141C5A" w:rsidRPr="00FB34B1" w:rsidRDefault="00A11B6A" w:rsidP="00141C5A">
      <w:pPr>
        <w:autoSpaceDE w:val="0"/>
        <w:autoSpaceDN w:val="0"/>
        <w:adjustRightInd w:val="0"/>
        <w:rPr>
          <w:strike/>
        </w:rPr>
      </w:pPr>
      <w:bookmarkStart w:id="1349" w:name="_Hlk76967984"/>
      <w:bookmarkStart w:id="1350" w:name="_Hlk65571796"/>
      <w:r>
        <w:t>T</w:t>
      </w:r>
      <w:r w:rsidRPr="00652B6D">
        <w:rPr>
          <w:rFonts w:cs="Verdana"/>
          <w:lang w:eastAsia="en-US"/>
        </w:rPr>
        <w:t>he key health effects</w:t>
      </w:r>
      <w:r>
        <w:rPr>
          <w:rFonts w:cs="Verdana"/>
          <w:lang w:eastAsia="en-US"/>
        </w:rPr>
        <w:t>,</w:t>
      </w:r>
      <w:r w:rsidRPr="00652B6D">
        <w:rPr>
          <w:rFonts w:cs="Verdana"/>
          <w:lang w:eastAsia="en-US"/>
        </w:rPr>
        <w:t xml:space="preserve"> </w:t>
      </w:r>
      <w:r>
        <w:rPr>
          <w:rFonts w:cs="Verdana"/>
          <w:lang w:eastAsia="en-US"/>
        </w:rPr>
        <w:t xml:space="preserve">which were used for deriving the reference values for dicopper oxide, were </w:t>
      </w:r>
      <w:r w:rsidRPr="00652B6D">
        <w:rPr>
          <w:rFonts w:cs="Verdana"/>
          <w:lang w:eastAsia="en-US"/>
        </w:rPr>
        <w:t>the kidney and forestomach</w:t>
      </w:r>
      <w:r w:rsidRPr="00652B6D">
        <w:rPr>
          <w:rFonts w:cs="Verdana"/>
          <w:strike/>
          <w:lang w:eastAsia="en-US"/>
        </w:rPr>
        <w:t xml:space="preserve"> </w:t>
      </w:r>
      <w:r w:rsidRPr="00652B6D">
        <w:rPr>
          <w:rFonts w:cs="Verdana"/>
          <w:lang w:eastAsia="en-US"/>
        </w:rPr>
        <w:t xml:space="preserve">damages observed in </w:t>
      </w:r>
      <w:r w:rsidR="00E01E43">
        <w:rPr>
          <w:rFonts w:cs="Verdana"/>
          <w:lang w:eastAsia="en-US"/>
        </w:rPr>
        <w:t>a</w:t>
      </w:r>
      <w:r w:rsidRPr="00652B6D">
        <w:rPr>
          <w:rFonts w:cs="Verdana"/>
          <w:lang w:eastAsia="en-US"/>
        </w:rPr>
        <w:t xml:space="preserve"> 90-day </w:t>
      </w:r>
      <w:r>
        <w:rPr>
          <w:rFonts w:cs="Verdana"/>
          <w:lang w:eastAsia="en-US"/>
        </w:rPr>
        <w:t>rat</w:t>
      </w:r>
      <w:r w:rsidR="00E01E43">
        <w:rPr>
          <w:rFonts w:cs="Verdana"/>
          <w:lang w:eastAsia="en-US"/>
        </w:rPr>
        <w:t xml:space="preserve"> study</w:t>
      </w:r>
      <w:r>
        <w:rPr>
          <w:rFonts w:cs="Verdana"/>
          <w:lang w:eastAsia="en-US"/>
        </w:rPr>
        <w:t xml:space="preserve"> (on copper sulphate pentahydrate</w:t>
      </w:r>
      <w:r w:rsidR="00E01E43">
        <w:rPr>
          <w:rFonts w:cs="Verdana"/>
          <w:lang w:eastAsia="en-US"/>
        </w:rPr>
        <w:t>, via diet</w:t>
      </w:r>
      <w:r>
        <w:rPr>
          <w:rFonts w:cs="Verdana"/>
          <w:lang w:eastAsia="en-US"/>
        </w:rPr>
        <w:t>; ECHA, 2016a).</w:t>
      </w:r>
      <w:r w:rsidRPr="009B144B">
        <w:rPr>
          <w:rFonts w:cs="Verdana"/>
          <w:lang w:eastAsia="en-US"/>
        </w:rPr>
        <w:t xml:space="preserve"> </w:t>
      </w:r>
      <w:r>
        <w:rPr>
          <w:rFonts w:cs="Verdana"/>
          <w:lang w:eastAsia="en-US"/>
        </w:rPr>
        <w:t xml:space="preserve">A </w:t>
      </w:r>
      <w:r w:rsidRPr="009B144B">
        <w:rPr>
          <w:rFonts w:cs="Verdana"/>
          <w:lang w:eastAsia="en-US"/>
        </w:rPr>
        <w:t>NOAEL of 1000 ppm</w:t>
      </w:r>
      <w:r>
        <w:rPr>
          <w:rFonts w:cs="Verdana"/>
          <w:lang w:eastAsia="en-US"/>
        </w:rPr>
        <w:t xml:space="preserve"> </w:t>
      </w:r>
      <w:r w:rsidRPr="009B144B">
        <w:rPr>
          <w:rFonts w:cs="Verdana"/>
          <w:lang w:eastAsia="en-US"/>
        </w:rPr>
        <w:t>(16.3 and 17.3 mg</w:t>
      </w:r>
      <w:r>
        <w:rPr>
          <w:rFonts w:cs="Verdana"/>
          <w:lang w:eastAsia="en-US"/>
        </w:rPr>
        <w:t xml:space="preserve"> </w:t>
      </w:r>
      <w:r w:rsidRPr="009B144B">
        <w:rPr>
          <w:rFonts w:cs="Verdana"/>
          <w:lang w:eastAsia="en-US"/>
        </w:rPr>
        <w:t xml:space="preserve">Cu/kg bw/day in male and female </w:t>
      </w:r>
      <w:r>
        <w:rPr>
          <w:rFonts w:cs="Verdana"/>
          <w:lang w:eastAsia="en-US"/>
        </w:rPr>
        <w:t xml:space="preserve">rats </w:t>
      </w:r>
      <w:r w:rsidRPr="009B144B">
        <w:rPr>
          <w:rFonts w:cs="Verdana"/>
          <w:lang w:eastAsia="en-US"/>
        </w:rPr>
        <w:t>respectively)</w:t>
      </w:r>
      <w:r>
        <w:rPr>
          <w:rFonts w:cs="Verdana"/>
          <w:lang w:eastAsia="en-US"/>
        </w:rPr>
        <w:t xml:space="preserve"> was established based on the kidney effects.</w:t>
      </w:r>
      <w:r w:rsidRPr="009B144B">
        <w:rPr>
          <w:rFonts w:cs="Verdana"/>
          <w:lang w:eastAsia="en-US"/>
        </w:rPr>
        <w:t xml:space="preserve"> Th</w:t>
      </w:r>
      <w:r>
        <w:rPr>
          <w:rFonts w:cs="Verdana"/>
          <w:lang w:eastAsia="en-US"/>
        </w:rPr>
        <w:t>e</w:t>
      </w:r>
      <w:r w:rsidRPr="009B144B">
        <w:rPr>
          <w:rFonts w:cs="Verdana"/>
          <w:lang w:eastAsia="en-US"/>
        </w:rPr>
        <w:t xml:space="preserve"> </w:t>
      </w:r>
      <w:r>
        <w:rPr>
          <w:rFonts w:cs="Verdana"/>
          <w:lang w:eastAsia="en-US"/>
        </w:rPr>
        <w:t xml:space="preserve">lowest of these </w:t>
      </w:r>
      <w:r w:rsidRPr="009B144B">
        <w:rPr>
          <w:rFonts w:cs="Verdana"/>
          <w:lang w:eastAsia="en-US"/>
        </w:rPr>
        <w:t xml:space="preserve">NOAEL </w:t>
      </w:r>
      <w:r>
        <w:rPr>
          <w:rFonts w:cs="Verdana"/>
          <w:lang w:eastAsia="en-US"/>
        </w:rPr>
        <w:t xml:space="preserve">values was used when the </w:t>
      </w:r>
      <w:r w:rsidRPr="009B144B">
        <w:rPr>
          <w:rFonts w:cs="Verdana"/>
          <w:lang w:eastAsia="en-US"/>
        </w:rPr>
        <w:t>short-term and</w:t>
      </w:r>
      <w:r>
        <w:rPr>
          <w:rFonts w:cs="Verdana"/>
          <w:lang w:eastAsia="en-US"/>
        </w:rPr>
        <w:t xml:space="preserve"> long term AEL values were derived.</w:t>
      </w:r>
      <w:bookmarkEnd w:id="1349"/>
      <w:r>
        <w:rPr>
          <w:rFonts w:cs="Verdana"/>
          <w:lang w:eastAsia="en-US"/>
        </w:rPr>
        <w:t xml:space="preserve"> </w:t>
      </w:r>
      <w:r w:rsidR="00A555ED" w:rsidRPr="00FB34B1">
        <w:rPr>
          <w:rFonts w:cs="Verdana"/>
          <w:lang w:eastAsia="en-US"/>
        </w:rPr>
        <w:t>The reference values are given in section 2.2.6.3</w:t>
      </w:r>
      <w:r w:rsidR="00637897">
        <w:rPr>
          <w:rFonts w:cs="Verdana"/>
          <w:lang w:eastAsia="en-US"/>
        </w:rPr>
        <w:t>.</w:t>
      </w:r>
    </w:p>
    <w:bookmarkEnd w:id="1350"/>
    <w:p w14:paraId="7DE123C2" w14:textId="77777777" w:rsidR="007312AD" w:rsidRPr="00FB34B1" w:rsidRDefault="007312AD" w:rsidP="00141C5A">
      <w:pPr>
        <w:jc w:val="both"/>
        <w:rPr>
          <w:rFonts w:cs="Verdana"/>
          <w:lang w:eastAsia="en-US"/>
        </w:rPr>
      </w:pPr>
    </w:p>
    <w:p w14:paraId="2AEA01B0" w14:textId="22F9BDEA" w:rsidR="0005475E" w:rsidRPr="00FB34B1" w:rsidRDefault="0005475E" w:rsidP="00651927">
      <w:pPr>
        <w:autoSpaceDE w:val="0"/>
        <w:autoSpaceDN w:val="0"/>
        <w:adjustRightInd w:val="0"/>
        <w:rPr>
          <w:rFonts w:cs="Verdana"/>
          <w:lang w:val="en-US" w:eastAsia="nb-NO"/>
        </w:rPr>
      </w:pPr>
      <w:r w:rsidRPr="00FB34B1">
        <w:rPr>
          <w:lang w:eastAsia="en-US"/>
        </w:rPr>
        <w:t xml:space="preserve">Copper pyrithione is approved for </w:t>
      </w:r>
      <w:r w:rsidRPr="00FB34B1">
        <w:rPr>
          <w:noProof/>
          <w:lang w:eastAsia="en-US"/>
        </w:rPr>
        <w:t>use</w:t>
      </w:r>
      <w:r w:rsidRPr="00FB34B1">
        <w:rPr>
          <w:lang w:eastAsia="en-US"/>
        </w:rPr>
        <w:t xml:space="preserve"> in product-type PT21 in the context of Regulation (EU) No.528/2012. </w:t>
      </w:r>
    </w:p>
    <w:p w14:paraId="5E0B46F8" w14:textId="71AE6E09" w:rsidR="007312AD" w:rsidRPr="00FB34B1" w:rsidRDefault="007312AD" w:rsidP="00651927">
      <w:pPr>
        <w:autoSpaceDE w:val="0"/>
        <w:autoSpaceDN w:val="0"/>
        <w:adjustRightInd w:val="0"/>
        <w:rPr>
          <w:rFonts w:cs="Verdana"/>
          <w:lang w:val="en-US" w:eastAsia="nb-NO"/>
        </w:rPr>
      </w:pPr>
    </w:p>
    <w:p w14:paraId="4BC03638" w14:textId="5F1FA5B2" w:rsidR="007312AD" w:rsidRPr="006B1A5A" w:rsidRDefault="007312AD" w:rsidP="007312AD">
      <w:pPr>
        <w:autoSpaceDE w:val="0"/>
        <w:autoSpaceDN w:val="0"/>
        <w:adjustRightInd w:val="0"/>
        <w:rPr>
          <w:lang w:eastAsia="en-US"/>
        </w:rPr>
      </w:pPr>
      <w:r w:rsidRPr="00FB34B1">
        <w:rPr>
          <w:lang w:eastAsia="en-US"/>
        </w:rPr>
        <w:t xml:space="preserve">The toxicity studies </w:t>
      </w:r>
      <w:r w:rsidR="000A2344" w:rsidRPr="00FB34B1">
        <w:rPr>
          <w:lang w:eastAsia="en-US"/>
        </w:rPr>
        <w:t xml:space="preserve">included in the CAR </w:t>
      </w:r>
      <w:r w:rsidRPr="00FB34B1">
        <w:rPr>
          <w:lang w:eastAsia="en-US"/>
        </w:rPr>
        <w:t xml:space="preserve">have been conducted with copper pyrithione, zinc pyrithione and </w:t>
      </w:r>
      <w:r w:rsidR="000A2344" w:rsidRPr="00FB34B1">
        <w:rPr>
          <w:lang w:eastAsia="en-US"/>
        </w:rPr>
        <w:t xml:space="preserve">sodium pyrithione. Read across between these substances was considered acceptable by </w:t>
      </w:r>
      <w:r w:rsidRPr="00FB34B1">
        <w:rPr>
          <w:lang w:eastAsia="en-US"/>
        </w:rPr>
        <w:t>the RefMS based on the mode of action</w:t>
      </w:r>
      <w:r w:rsidR="000A2344" w:rsidRPr="00FB34B1">
        <w:rPr>
          <w:lang w:eastAsia="en-US"/>
        </w:rPr>
        <w:t>, the</w:t>
      </w:r>
      <w:r w:rsidRPr="00FB34B1">
        <w:rPr>
          <w:lang w:eastAsia="en-US"/>
        </w:rPr>
        <w:t xml:space="preserve"> </w:t>
      </w:r>
      <w:r w:rsidR="00071F95" w:rsidRPr="00FB34B1">
        <w:rPr>
          <w:lang w:eastAsia="en-US"/>
        </w:rPr>
        <w:t>toxicokinetic</w:t>
      </w:r>
      <w:r w:rsidRPr="00FB34B1">
        <w:rPr>
          <w:lang w:eastAsia="en-US"/>
        </w:rPr>
        <w:t xml:space="preserve"> </w:t>
      </w:r>
      <w:r w:rsidR="000A2344" w:rsidRPr="00FB34B1">
        <w:rPr>
          <w:lang w:eastAsia="en-US"/>
        </w:rPr>
        <w:t xml:space="preserve">and </w:t>
      </w:r>
      <w:r w:rsidRPr="00FB34B1">
        <w:rPr>
          <w:lang w:eastAsia="en-US"/>
        </w:rPr>
        <w:t>the similarities in toxic effects observed in the studies performed.</w:t>
      </w:r>
    </w:p>
    <w:p w14:paraId="6E4F82C5" w14:textId="537FA662" w:rsidR="0005475E" w:rsidRDefault="0005475E" w:rsidP="0005475E">
      <w:pPr>
        <w:autoSpaceDE w:val="0"/>
        <w:autoSpaceDN w:val="0"/>
        <w:adjustRightInd w:val="0"/>
        <w:jc w:val="both"/>
        <w:rPr>
          <w:lang w:eastAsia="en-US"/>
        </w:rPr>
      </w:pPr>
    </w:p>
    <w:p w14:paraId="301C68A8" w14:textId="5AED1BCE" w:rsidR="007312AD" w:rsidRPr="0019385D" w:rsidRDefault="00377938" w:rsidP="007312AD">
      <w:pPr>
        <w:autoSpaceDE w:val="0"/>
        <w:autoSpaceDN w:val="0"/>
        <w:adjustRightInd w:val="0"/>
        <w:jc w:val="both"/>
        <w:rPr>
          <w:rFonts w:cs="TimesNewRomanPSMT"/>
          <w:lang w:eastAsia="nb-NO"/>
        </w:rPr>
      </w:pPr>
      <w:r w:rsidRPr="0019385D">
        <w:rPr>
          <w:rFonts w:cs="TimesNewRomanPSMT"/>
          <w:lang w:eastAsia="nb-NO"/>
        </w:rPr>
        <w:t>T</w:t>
      </w:r>
      <w:r w:rsidR="007312AD" w:rsidRPr="0019385D">
        <w:rPr>
          <w:rFonts w:cs="TimesNewRomanPSMT"/>
          <w:lang w:eastAsia="nb-NO"/>
        </w:rPr>
        <w:t xml:space="preserve">ypical pyrithione effects observed in </w:t>
      </w:r>
      <w:r w:rsidRPr="0019385D">
        <w:rPr>
          <w:rFonts w:cs="TimesNewRomanPSMT"/>
          <w:lang w:eastAsia="nb-NO"/>
        </w:rPr>
        <w:t xml:space="preserve">repeated dose studies in </w:t>
      </w:r>
      <w:r w:rsidR="007312AD" w:rsidRPr="0019385D">
        <w:rPr>
          <w:rFonts w:cs="TimesNewRomanPSMT"/>
          <w:lang w:eastAsia="nb-NO"/>
        </w:rPr>
        <w:t xml:space="preserve">rats </w:t>
      </w:r>
      <w:r w:rsidRPr="0019385D">
        <w:rPr>
          <w:rFonts w:cs="TimesNewRomanPSMT"/>
          <w:lang w:eastAsia="nb-NO"/>
        </w:rPr>
        <w:t xml:space="preserve">were </w:t>
      </w:r>
      <w:r w:rsidR="007312AD" w:rsidRPr="0019385D">
        <w:rPr>
          <w:rFonts w:cs="TimesNewRomanPSMT"/>
          <w:lang w:eastAsia="nb-NO"/>
        </w:rPr>
        <w:t>mortality (sudden death), hind limb weakness/paralysis, reduced body weight and gastric irritation. Pyrithione seem</w:t>
      </w:r>
      <w:r w:rsidR="000A2344" w:rsidRPr="0019385D">
        <w:rPr>
          <w:rFonts w:cs="TimesNewRomanPSMT"/>
          <w:lang w:eastAsia="nb-NO"/>
        </w:rPr>
        <w:t>ed</w:t>
      </w:r>
      <w:r w:rsidR="007312AD" w:rsidRPr="0019385D">
        <w:rPr>
          <w:rFonts w:cs="TimesNewRomanPSMT"/>
          <w:lang w:eastAsia="nb-NO"/>
        </w:rPr>
        <w:t xml:space="preserve"> to be more toxic by the inhalation compared to the oral route</w:t>
      </w:r>
      <w:r w:rsidRPr="0019385D">
        <w:rPr>
          <w:rFonts w:cs="TimesNewRomanPSMT"/>
          <w:lang w:eastAsia="nb-NO"/>
        </w:rPr>
        <w:t xml:space="preserve"> (ECHA, 2014a)</w:t>
      </w:r>
      <w:r w:rsidR="007312AD" w:rsidRPr="0019385D">
        <w:rPr>
          <w:rFonts w:cs="TimesNewRomanPSMT"/>
          <w:lang w:eastAsia="nb-NO"/>
        </w:rPr>
        <w:t xml:space="preserve">. </w:t>
      </w:r>
      <w:r w:rsidR="00997AC5" w:rsidRPr="0019385D">
        <w:rPr>
          <w:rFonts w:cs="TimesNewRomanPSMT"/>
          <w:lang w:eastAsia="nb-NO"/>
        </w:rPr>
        <w:t xml:space="preserve"> </w:t>
      </w:r>
    </w:p>
    <w:p w14:paraId="70416E96" w14:textId="77777777" w:rsidR="00997AC5" w:rsidRPr="0019385D" w:rsidRDefault="00997AC5" w:rsidP="00997AC5">
      <w:pPr>
        <w:autoSpaceDE w:val="0"/>
        <w:autoSpaceDN w:val="0"/>
        <w:adjustRightInd w:val="0"/>
        <w:jc w:val="both"/>
        <w:rPr>
          <w:rFonts w:cs="TimesNewRomanPSMT"/>
          <w:lang w:eastAsia="nb-NO"/>
        </w:rPr>
      </w:pPr>
    </w:p>
    <w:p w14:paraId="2A2D1D4C" w14:textId="623ADC38" w:rsidR="00300048" w:rsidRPr="0019385D" w:rsidRDefault="002E3348" w:rsidP="00651927">
      <w:pPr>
        <w:autoSpaceDE w:val="0"/>
        <w:autoSpaceDN w:val="0"/>
        <w:adjustRightInd w:val="0"/>
        <w:jc w:val="both"/>
        <w:rPr>
          <w:rFonts w:cs="TimesNewRomanPSMT"/>
          <w:lang w:eastAsia="nb-NO"/>
        </w:rPr>
      </w:pPr>
      <w:r w:rsidRPr="0019385D">
        <w:t xml:space="preserve">No </w:t>
      </w:r>
      <w:r w:rsidR="0005475E" w:rsidRPr="0019385D">
        <w:rPr>
          <w:noProof/>
        </w:rPr>
        <w:t>harmonised</w:t>
      </w:r>
      <w:r w:rsidR="0005475E" w:rsidRPr="0019385D">
        <w:t xml:space="preserve"> classification according to Regulation (EC) No 1272/2008 (CLP Regulation) of the </w:t>
      </w:r>
      <w:r w:rsidR="0005475E" w:rsidRPr="0019385D">
        <w:rPr>
          <w:noProof/>
        </w:rPr>
        <w:t>active substance</w:t>
      </w:r>
      <w:r w:rsidR="0005475E" w:rsidRPr="0019385D">
        <w:t xml:space="preserve"> is available. </w:t>
      </w:r>
      <w:r w:rsidRPr="0019385D">
        <w:t xml:space="preserve">The proposed human health classification </w:t>
      </w:r>
      <w:r w:rsidR="00651927" w:rsidRPr="0019385D">
        <w:t xml:space="preserve">presented </w:t>
      </w:r>
      <w:r w:rsidRPr="0019385D">
        <w:t>in the assessment report</w:t>
      </w:r>
      <w:r w:rsidR="00651927" w:rsidRPr="0019385D">
        <w:t xml:space="preserve"> is</w:t>
      </w:r>
      <w:r w:rsidRPr="0019385D">
        <w:t xml:space="preserve">: </w:t>
      </w:r>
      <w:r w:rsidRPr="0019385D">
        <w:rPr>
          <w:rFonts w:cs="TimesNewRomanPSMT"/>
          <w:lang w:eastAsia="nb-NO"/>
        </w:rPr>
        <w:t>Acute Tox 2; H330. Fatal if inhaled, Acute Tox 3; H301. Toxic if swallowed, Acute Tox 3; H 311; Toxic in contact with skin; Eye Dam. 1; H 318; Causes serious eye damage, STOT SE3; H335; May cause respiratory irritation; Repr. Cat 2; H 361 Suspected of damaging the unborn child, STOT RE1; H372; Causes damage to the nervous system through prolonged or repeated exposure (ECHA, 2014</w:t>
      </w:r>
      <w:r w:rsidR="00830BDC" w:rsidRPr="0019385D">
        <w:rPr>
          <w:rFonts w:cs="TimesNewRomanPSMT"/>
          <w:lang w:eastAsia="nb-NO"/>
        </w:rPr>
        <w:t>a</w:t>
      </w:r>
      <w:r w:rsidRPr="0019385D">
        <w:rPr>
          <w:rFonts w:cs="TimesNewRomanPSMT"/>
          <w:lang w:eastAsia="nb-NO"/>
        </w:rPr>
        <w:t>)</w:t>
      </w:r>
      <w:r w:rsidR="00215319" w:rsidRPr="0019385D">
        <w:rPr>
          <w:rFonts w:cs="TimesNewRomanPSMT"/>
          <w:lang w:eastAsia="nb-NO"/>
        </w:rPr>
        <w:t>.</w:t>
      </w:r>
      <w:r w:rsidR="00826373" w:rsidRPr="0019385D">
        <w:rPr>
          <w:rFonts w:cs="TimesNewRomanPSMT"/>
          <w:lang w:eastAsia="nb-NO"/>
        </w:rPr>
        <w:t xml:space="preserve"> </w:t>
      </w:r>
    </w:p>
    <w:p w14:paraId="1B11187A" w14:textId="77777777" w:rsidR="00300048" w:rsidRPr="0019385D" w:rsidRDefault="00300048" w:rsidP="00651927">
      <w:pPr>
        <w:autoSpaceDE w:val="0"/>
        <w:autoSpaceDN w:val="0"/>
        <w:adjustRightInd w:val="0"/>
        <w:jc w:val="both"/>
        <w:rPr>
          <w:rFonts w:cs="TimesNewRomanPSMT"/>
          <w:lang w:eastAsia="nb-NO"/>
        </w:rPr>
      </w:pPr>
    </w:p>
    <w:p w14:paraId="208EF08F" w14:textId="2558E355" w:rsidR="00300048" w:rsidRPr="0019385D" w:rsidRDefault="00826373" w:rsidP="00651927">
      <w:pPr>
        <w:autoSpaceDE w:val="0"/>
        <w:autoSpaceDN w:val="0"/>
        <w:adjustRightInd w:val="0"/>
        <w:jc w:val="both"/>
        <w:rPr>
          <w:rFonts w:cs="TimesNewRomanPSMT"/>
          <w:lang w:eastAsia="nb-NO"/>
        </w:rPr>
      </w:pPr>
      <w:r w:rsidRPr="0019385D">
        <w:rPr>
          <w:rFonts w:cs="TimesNewRomanPSMT"/>
          <w:lang w:eastAsia="nb-NO"/>
        </w:rPr>
        <w:t xml:space="preserve">The </w:t>
      </w:r>
      <w:r w:rsidR="00997AC5" w:rsidRPr="0019385D">
        <w:rPr>
          <w:rFonts w:cs="TimesNewRomanPSMT"/>
          <w:lang w:eastAsia="nb-NO"/>
        </w:rPr>
        <w:t xml:space="preserve">neurotoxic </w:t>
      </w:r>
      <w:r w:rsidR="00300048" w:rsidRPr="0019385D">
        <w:rPr>
          <w:rFonts w:cs="TimesNewRomanPSMT"/>
          <w:lang w:eastAsia="nb-NO"/>
        </w:rPr>
        <w:t>effect is considered to be general for pyrithiones</w:t>
      </w:r>
      <w:r w:rsidR="00997AC5" w:rsidRPr="0019385D">
        <w:rPr>
          <w:rFonts w:cs="TimesNewRomanPSMT"/>
          <w:lang w:eastAsia="nb-NO"/>
        </w:rPr>
        <w:t xml:space="preserve"> (ECHA; 2014a)</w:t>
      </w:r>
      <w:r w:rsidR="00300048" w:rsidRPr="0019385D">
        <w:rPr>
          <w:rFonts w:cs="TimesNewRomanPSMT"/>
          <w:lang w:eastAsia="nb-NO"/>
        </w:rPr>
        <w:t xml:space="preserve">. </w:t>
      </w:r>
    </w:p>
    <w:p w14:paraId="18181A5D" w14:textId="77837C8A" w:rsidR="00826373" w:rsidRPr="0019385D" w:rsidRDefault="00826373" w:rsidP="00651927">
      <w:pPr>
        <w:autoSpaceDE w:val="0"/>
        <w:autoSpaceDN w:val="0"/>
        <w:adjustRightInd w:val="0"/>
        <w:jc w:val="both"/>
        <w:rPr>
          <w:rFonts w:cs="TimesNewRomanPSMT"/>
          <w:lang w:eastAsia="nb-NO"/>
        </w:rPr>
      </w:pPr>
      <w:r w:rsidRPr="0019385D">
        <w:rPr>
          <w:rFonts w:cs="TimesNewRomanPSMT"/>
          <w:lang w:eastAsia="nb-NO"/>
        </w:rPr>
        <w:t>A classification with STOT RE1; H372 has been agreed by RAC for two other pyrithiones; i.e. zinc pyrithione (CAS.no: 13463-41-7; 15 ATP</w:t>
      </w:r>
      <w:r w:rsidR="00300048" w:rsidRPr="0019385D">
        <w:rPr>
          <w:rFonts w:cs="TimesNewRomanPSMT"/>
          <w:lang w:eastAsia="nb-NO"/>
        </w:rPr>
        <w:t>, ECHA</w:t>
      </w:r>
      <w:r w:rsidR="00E97258">
        <w:rPr>
          <w:rFonts w:cs="TimesNewRomanPSMT"/>
          <w:lang w:eastAsia="nb-NO"/>
        </w:rPr>
        <w:t>,</w:t>
      </w:r>
      <w:r w:rsidR="00300048" w:rsidRPr="0019385D">
        <w:rPr>
          <w:rFonts w:cs="TimesNewRomanPSMT"/>
          <w:lang w:eastAsia="nb-NO"/>
        </w:rPr>
        <w:t xml:space="preserve"> </w:t>
      </w:r>
      <w:r w:rsidR="00AF33D8" w:rsidRPr="0019385D">
        <w:rPr>
          <w:rFonts w:cs="TimesNewRomanPSMT"/>
          <w:lang w:eastAsia="nb-NO"/>
        </w:rPr>
        <w:t>2018</w:t>
      </w:r>
      <w:r w:rsidRPr="0019385D">
        <w:rPr>
          <w:rFonts w:cs="TimesNewRomanPSMT"/>
          <w:lang w:eastAsia="nb-NO"/>
        </w:rPr>
        <w:t>) and sodium pyrithione (</w:t>
      </w:r>
      <w:r w:rsidR="00300048" w:rsidRPr="0019385D">
        <w:rPr>
          <w:rFonts w:cs="TimesNewRomanPSMT"/>
          <w:lang w:eastAsia="nb-NO"/>
        </w:rPr>
        <w:t xml:space="preserve">CAS.no: </w:t>
      </w:r>
      <w:r w:rsidR="00300048" w:rsidRPr="0019385D">
        <w:rPr>
          <w:shd w:val="clear" w:color="auto" w:fill="FFFFFF"/>
        </w:rPr>
        <w:t xml:space="preserve">3811-73-2, draft 18 ATP, </w:t>
      </w:r>
      <w:r w:rsidR="00AF33D8" w:rsidRPr="0019385D">
        <w:rPr>
          <w:shd w:val="clear" w:color="auto" w:fill="FFFFFF"/>
        </w:rPr>
        <w:t>ECHA</w:t>
      </w:r>
      <w:r w:rsidR="00E97258">
        <w:rPr>
          <w:shd w:val="clear" w:color="auto" w:fill="FFFFFF"/>
        </w:rPr>
        <w:t>,</w:t>
      </w:r>
      <w:r w:rsidR="00AF33D8" w:rsidRPr="0019385D">
        <w:rPr>
          <w:shd w:val="clear" w:color="auto" w:fill="FFFFFF"/>
        </w:rPr>
        <w:t xml:space="preserve"> 2020</w:t>
      </w:r>
      <w:r w:rsidR="00300048" w:rsidRPr="0019385D">
        <w:rPr>
          <w:rFonts w:cs="TimesNewRomanPSMT"/>
          <w:lang w:eastAsia="nb-NO"/>
        </w:rPr>
        <w:t xml:space="preserve">). </w:t>
      </w:r>
    </w:p>
    <w:p w14:paraId="286CF695" w14:textId="77777777" w:rsidR="00AF33D8" w:rsidRPr="0019385D" w:rsidRDefault="00AF33D8" w:rsidP="00651927">
      <w:pPr>
        <w:autoSpaceDE w:val="0"/>
        <w:autoSpaceDN w:val="0"/>
        <w:adjustRightInd w:val="0"/>
        <w:jc w:val="both"/>
        <w:rPr>
          <w:rFonts w:cs="TimesNewRomanPSMT"/>
          <w:lang w:eastAsia="nb-NO"/>
        </w:rPr>
      </w:pPr>
    </w:p>
    <w:p w14:paraId="0E01DBD5" w14:textId="3C0585E3" w:rsidR="0005475E" w:rsidRPr="00A111A9" w:rsidRDefault="00377938" w:rsidP="0005475E">
      <w:pPr>
        <w:autoSpaceDE w:val="0"/>
        <w:autoSpaceDN w:val="0"/>
        <w:adjustRightInd w:val="0"/>
        <w:rPr>
          <w:rFonts w:cstheme="minorHAnsi"/>
          <w:lang w:val="en-US"/>
        </w:rPr>
      </w:pPr>
      <w:r>
        <w:rPr>
          <w:rFonts w:cstheme="minorHAnsi"/>
          <w:lang w:val="en-US"/>
        </w:rPr>
        <w:t>Acute Reference Dose (</w:t>
      </w:r>
      <w:r w:rsidR="0005475E" w:rsidRPr="0006625E">
        <w:rPr>
          <w:rFonts w:cstheme="minorHAnsi"/>
          <w:lang w:val="en-US"/>
        </w:rPr>
        <w:t>ARfD</w:t>
      </w:r>
      <w:r>
        <w:rPr>
          <w:rFonts w:cstheme="minorHAnsi"/>
          <w:lang w:val="en-US"/>
        </w:rPr>
        <w:t>) and Acceptable daily intake (ADI) have been established. The ARfD</w:t>
      </w:r>
      <w:r w:rsidR="0005475E" w:rsidRPr="0006625E">
        <w:rPr>
          <w:rFonts w:cstheme="minorHAnsi"/>
          <w:lang w:val="en-US"/>
        </w:rPr>
        <w:t xml:space="preserve"> is 0.02 mg/kg bw/day</w:t>
      </w:r>
      <w:r w:rsidR="00AE53BE">
        <w:rPr>
          <w:rFonts w:cstheme="minorHAnsi"/>
          <w:lang w:val="en-US"/>
        </w:rPr>
        <w:t>,</w:t>
      </w:r>
      <w:r w:rsidR="0005475E" w:rsidRPr="0006625E">
        <w:rPr>
          <w:rFonts w:cstheme="minorHAnsi"/>
          <w:lang w:val="en-US"/>
        </w:rPr>
        <w:t xml:space="preserve"> based on early effects </w:t>
      </w:r>
      <w:r w:rsidR="003461AF" w:rsidRPr="0006625E">
        <w:rPr>
          <w:rFonts w:cstheme="minorHAnsi"/>
          <w:lang w:val="en-US"/>
        </w:rPr>
        <w:t xml:space="preserve">(2.5 hours) observed in a 90 day oral rat study with sodium pyrithione </w:t>
      </w:r>
      <w:r w:rsidR="006617F3">
        <w:rPr>
          <w:rFonts w:cstheme="minorHAnsi"/>
          <w:lang w:val="en-US"/>
        </w:rPr>
        <w:t>(</w:t>
      </w:r>
      <w:r w:rsidR="0005475E" w:rsidRPr="0006625E">
        <w:rPr>
          <w:rFonts w:cstheme="minorHAnsi"/>
          <w:lang w:val="en-US"/>
        </w:rPr>
        <w:t xml:space="preserve">ataxia in hind limb and whole body tremor seen at </w:t>
      </w:r>
      <w:r w:rsidR="003461AF" w:rsidRPr="0006625E">
        <w:rPr>
          <w:rFonts w:cstheme="minorHAnsi"/>
          <w:lang w:val="en-US"/>
        </w:rPr>
        <w:t xml:space="preserve">the </w:t>
      </w:r>
      <w:r w:rsidR="0005475E" w:rsidRPr="0006625E">
        <w:rPr>
          <w:rFonts w:cstheme="minorHAnsi"/>
          <w:lang w:val="en-US"/>
        </w:rPr>
        <w:t>LOAEL</w:t>
      </w:r>
      <w:r w:rsidR="006617F3">
        <w:rPr>
          <w:rFonts w:cstheme="minorHAnsi"/>
          <w:lang w:val="en-US"/>
        </w:rPr>
        <w:t>) and a</w:t>
      </w:r>
      <w:r w:rsidR="00D83EAA">
        <w:rPr>
          <w:rFonts w:cstheme="minorHAnsi"/>
          <w:lang w:val="en-US"/>
        </w:rPr>
        <w:t>n assessme</w:t>
      </w:r>
      <w:r w:rsidR="00AE53BE">
        <w:rPr>
          <w:rFonts w:cstheme="minorHAnsi"/>
          <w:lang w:val="en-US"/>
        </w:rPr>
        <w:t>n</w:t>
      </w:r>
      <w:r w:rsidR="00D83EAA">
        <w:rPr>
          <w:rFonts w:cstheme="minorHAnsi"/>
          <w:lang w:val="en-US"/>
        </w:rPr>
        <w:t xml:space="preserve">t </w:t>
      </w:r>
      <w:r w:rsidR="0005475E" w:rsidRPr="0006625E">
        <w:rPr>
          <w:rFonts w:cstheme="minorHAnsi"/>
          <w:lang w:val="en-US"/>
        </w:rPr>
        <w:t>factor of 100</w:t>
      </w:r>
      <w:r w:rsidR="006617F3">
        <w:rPr>
          <w:rFonts w:cstheme="minorHAnsi"/>
          <w:lang w:val="en-US"/>
        </w:rPr>
        <w:t xml:space="preserve">. </w:t>
      </w:r>
      <w:r w:rsidR="0005475E" w:rsidRPr="00CE159E">
        <w:rPr>
          <w:rFonts w:cstheme="minorHAnsi"/>
          <w:lang w:val="en-US"/>
        </w:rPr>
        <w:t>The ADI is 0.0025 mg/kg bw/day based on two chronic oral rat studies with sodium pyrithione</w:t>
      </w:r>
      <w:r>
        <w:rPr>
          <w:rFonts w:cstheme="minorHAnsi"/>
          <w:lang w:val="en-US"/>
        </w:rPr>
        <w:t xml:space="preserve">. A </w:t>
      </w:r>
      <w:r w:rsidR="0005475E" w:rsidRPr="00CE159E">
        <w:rPr>
          <w:rFonts w:cstheme="minorHAnsi"/>
          <w:lang w:val="en-US"/>
        </w:rPr>
        <w:t xml:space="preserve">LOAEL </w:t>
      </w:r>
      <w:r>
        <w:rPr>
          <w:rFonts w:cstheme="minorHAnsi"/>
          <w:lang w:val="en-US"/>
        </w:rPr>
        <w:t xml:space="preserve">of </w:t>
      </w:r>
      <w:r w:rsidR="0005475E" w:rsidRPr="00CE159E">
        <w:rPr>
          <w:rFonts w:cstheme="minorHAnsi"/>
          <w:lang w:val="en-US"/>
        </w:rPr>
        <w:t xml:space="preserve">0.5 mg/kg bw/day </w:t>
      </w:r>
      <w:r>
        <w:rPr>
          <w:rFonts w:cstheme="minorHAnsi"/>
          <w:lang w:val="en-US"/>
        </w:rPr>
        <w:t xml:space="preserve">was set </w:t>
      </w:r>
      <w:r w:rsidR="0005475E" w:rsidRPr="00CE159E">
        <w:rPr>
          <w:rFonts w:cstheme="minorHAnsi"/>
          <w:lang w:val="en-US"/>
        </w:rPr>
        <w:t xml:space="preserve">based on nerve degeneration and muscle atrophy. </w:t>
      </w:r>
      <w:r>
        <w:rPr>
          <w:rFonts w:cstheme="minorHAnsi"/>
          <w:lang w:val="en-US"/>
        </w:rPr>
        <w:t>A</w:t>
      </w:r>
      <w:r w:rsidR="00D83EAA">
        <w:rPr>
          <w:rFonts w:cstheme="minorHAnsi"/>
          <w:lang w:val="en-US"/>
        </w:rPr>
        <w:t xml:space="preserve">n assessment </w:t>
      </w:r>
      <w:r>
        <w:rPr>
          <w:rFonts w:cstheme="minorHAnsi"/>
          <w:lang w:val="en-US"/>
        </w:rPr>
        <w:t>factor of 200 (</w:t>
      </w:r>
      <w:r w:rsidRPr="00CE159E">
        <w:rPr>
          <w:rFonts w:cstheme="minorHAnsi"/>
          <w:lang w:val="en-US"/>
        </w:rPr>
        <w:t>standard</w:t>
      </w:r>
      <w:r w:rsidRPr="00A111A9">
        <w:rPr>
          <w:rFonts w:cstheme="minorHAnsi"/>
          <w:lang w:val="en-US"/>
        </w:rPr>
        <w:t xml:space="preserve"> factor of 100 </w:t>
      </w:r>
      <w:r>
        <w:rPr>
          <w:rFonts w:cstheme="minorHAnsi"/>
          <w:lang w:val="en-US"/>
        </w:rPr>
        <w:t>and a</w:t>
      </w:r>
      <w:r w:rsidR="00D83EAA">
        <w:rPr>
          <w:rFonts w:cstheme="minorHAnsi"/>
          <w:lang w:val="en-US"/>
        </w:rPr>
        <w:t xml:space="preserve">n additional </w:t>
      </w:r>
      <w:r w:rsidR="0005475E" w:rsidRPr="00CE159E">
        <w:rPr>
          <w:rFonts w:cstheme="minorHAnsi"/>
          <w:lang w:val="en-US"/>
        </w:rPr>
        <w:t xml:space="preserve">factor </w:t>
      </w:r>
      <w:r w:rsidR="00A555ED" w:rsidRPr="00CE159E">
        <w:rPr>
          <w:rFonts w:cstheme="minorHAnsi"/>
          <w:lang w:val="en-US"/>
        </w:rPr>
        <w:t xml:space="preserve">of </w:t>
      </w:r>
      <w:r w:rsidR="0005475E" w:rsidRPr="00CE159E">
        <w:rPr>
          <w:rFonts w:cstheme="minorHAnsi"/>
          <w:lang w:val="en-US"/>
        </w:rPr>
        <w:t>two to extrapolate from LOAEL to NOAEL</w:t>
      </w:r>
      <w:r w:rsidR="006617F3">
        <w:rPr>
          <w:rFonts w:cstheme="minorHAnsi"/>
          <w:lang w:val="en-US"/>
        </w:rPr>
        <w:t>)</w:t>
      </w:r>
      <w:r w:rsidR="00AE53BE">
        <w:rPr>
          <w:rFonts w:cstheme="minorHAnsi"/>
          <w:lang w:val="en-US"/>
        </w:rPr>
        <w:t xml:space="preserve"> </w:t>
      </w:r>
      <w:r w:rsidR="00001002">
        <w:rPr>
          <w:rFonts w:cstheme="minorHAnsi"/>
          <w:lang w:val="en-US"/>
        </w:rPr>
        <w:t>were</w:t>
      </w:r>
      <w:r w:rsidR="00AE53BE">
        <w:rPr>
          <w:rFonts w:cstheme="minorHAnsi"/>
          <w:lang w:val="en-US"/>
        </w:rPr>
        <w:t xml:space="preserve"> used</w:t>
      </w:r>
      <w:r w:rsidR="0005475E" w:rsidRPr="00A111A9">
        <w:rPr>
          <w:rFonts w:cstheme="minorHAnsi"/>
          <w:lang w:val="en-US"/>
        </w:rPr>
        <w:t>.</w:t>
      </w:r>
    </w:p>
    <w:p w14:paraId="785B44EE" w14:textId="77777777" w:rsidR="0005475E" w:rsidRDefault="0005475E" w:rsidP="0005475E">
      <w:pPr>
        <w:autoSpaceDE w:val="0"/>
        <w:autoSpaceDN w:val="0"/>
        <w:adjustRightInd w:val="0"/>
        <w:rPr>
          <w:rFonts w:cstheme="minorHAnsi"/>
          <w:lang w:val="en-US"/>
        </w:rPr>
      </w:pPr>
    </w:p>
    <w:p w14:paraId="5062A34C" w14:textId="63A0D214" w:rsidR="0005475E" w:rsidRPr="00A111A9" w:rsidRDefault="0005475E" w:rsidP="0005475E">
      <w:pPr>
        <w:autoSpaceDE w:val="0"/>
        <w:autoSpaceDN w:val="0"/>
        <w:adjustRightInd w:val="0"/>
        <w:rPr>
          <w:rFonts w:cstheme="minorHAnsi"/>
          <w:lang w:val="en-US"/>
        </w:rPr>
      </w:pPr>
      <w:r w:rsidRPr="00CE159E">
        <w:rPr>
          <w:rFonts w:cstheme="minorHAnsi"/>
          <w:lang w:val="en-US"/>
        </w:rPr>
        <w:t xml:space="preserve">Route-specific AELs were </w:t>
      </w:r>
      <w:r w:rsidR="003768F5" w:rsidRPr="00CE159E">
        <w:rPr>
          <w:rFonts w:cstheme="minorHAnsi"/>
          <w:lang w:val="en-US"/>
        </w:rPr>
        <w:t>derived</w:t>
      </w:r>
      <w:r w:rsidRPr="00CE159E">
        <w:rPr>
          <w:rFonts w:cstheme="minorHAnsi"/>
          <w:lang w:val="en-US"/>
        </w:rPr>
        <w:t xml:space="preserve">. </w:t>
      </w:r>
      <w:r w:rsidR="006617F3">
        <w:rPr>
          <w:rFonts w:cstheme="minorHAnsi"/>
          <w:lang w:val="en-US"/>
        </w:rPr>
        <w:t>A</w:t>
      </w:r>
      <w:r w:rsidRPr="00CE159E">
        <w:rPr>
          <w:rFonts w:cstheme="minorHAnsi"/>
          <w:lang w:val="en-US"/>
        </w:rPr>
        <w:t>s it was impossible to estimate a dermal AEL due to lack of dermal</w:t>
      </w:r>
      <w:r w:rsidRPr="0006625E">
        <w:rPr>
          <w:rFonts w:cstheme="minorHAnsi"/>
          <w:lang w:val="en-US"/>
        </w:rPr>
        <w:t xml:space="preserve"> absorption data</w:t>
      </w:r>
      <w:r w:rsidR="006617F3">
        <w:rPr>
          <w:rFonts w:cstheme="minorHAnsi"/>
          <w:lang w:val="en-US"/>
        </w:rPr>
        <w:t>,</w:t>
      </w:r>
      <w:r w:rsidRPr="0006625E">
        <w:rPr>
          <w:rFonts w:cstheme="minorHAnsi"/>
          <w:lang w:val="en-US"/>
        </w:rPr>
        <w:t xml:space="preserve"> </w:t>
      </w:r>
      <w:r w:rsidR="00AE36CD" w:rsidRPr="0006625E">
        <w:rPr>
          <w:rFonts w:cstheme="minorHAnsi"/>
          <w:lang w:val="en-US"/>
        </w:rPr>
        <w:t xml:space="preserve">it was decided that </w:t>
      </w:r>
      <w:r w:rsidRPr="0006625E">
        <w:rPr>
          <w:rFonts w:cstheme="minorHAnsi"/>
          <w:lang w:val="en-US"/>
        </w:rPr>
        <w:t>the dermal exposure should be</w:t>
      </w:r>
      <w:r w:rsidRPr="00215319">
        <w:rPr>
          <w:rFonts w:cstheme="minorHAnsi"/>
          <w:lang w:val="en-US"/>
        </w:rPr>
        <w:t xml:space="preserve"> covered by the oral AEL. The dermal short and medium term AEL is 0.005 mg/kg bw/day based on </w:t>
      </w:r>
      <w:r w:rsidR="006617F3">
        <w:rPr>
          <w:rFonts w:cstheme="minorHAnsi"/>
          <w:lang w:val="en-US"/>
        </w:rPr>
        <w:t xml:space="preserve">an </w:t>
      </w:r>
      <w:r w:rsidR="00AE36CD" w:rsidRPr="00FA3EDC">
        <w:rPr>
          <w:rFonts w:cstheme="minorHAnsi"/>
          <w:lang w:val="en-US"/>
        </w:rPr>
        <w:t xml:space="preserve">overall NOAEL from </w:t>
      </w:r>
      <w:r w:rsidRPr="00FA3EDC">
        <w:rPr>
          <w:rFonts w:cstheme="minorHAnsi"/>
          <w:lang w:val="en-US"/>
        </w:rPr>
        <w:t xml:space="preserve">all </w:t>
      </w:r>
      <w:r w:rsidR="00AE36CD" w:rsidRPr="00FA3EDC">
        <w:rPr>
          <w:rFonts w:cstheme="minorHAnsi"/>
          <w:lang w:val="en-US"/>
        </w:rPr>
        <w:t xml:space="preserve">available </w:t>
      </w:r>
      <w:r w:rsidRPr="00CE159E">
        <w:rPr>
          <w:rFonts w:cstheme="minorHAnsi"/>
          <w:lang w:val="en-US"/>
        </w:rPr>
        <w:t>oral copper pyrithione, zinc pyrithione and sodium pyrithione subacute, subchronic, teratogenicity and 2-generation studies</w:t>
      </w:r>
      <w:r w:rsidR="00AE36CD" w:rsidRPr="00CE159E">
        <w:rPr>
          <w:rFonts w:cstheme="minorHAnsi"/>
          <w:lang w:val="en-US"/>
        </w:rPr>
        <w:t xml:space="preserve"> using a</w:t>
      </w:r>
      <w:r w:rsidR="00D83EAA">
        <w:rPr>
          <w:rFonts w:cstheme="minorHAnsi"/>
          <w:lang w:val="en-US"/>
        </w:rPr>
        <w:t xml:space="preserve">n assessment </w:t>
      </w:r>
      <w:r w:rsidRPr="00CE159E">
        <w:rPr>
          <w:rFonts w:cstheme="minorHAnsi"/>
          <w:lang w:val="en-US"/>
        </w:rPr>
        <w:t>factor of 100. The long term dermal AEL is 0.0025 mg/kg bw/day</w:t>
      </w:r>
      <w:r w:rsidR="003461AF" w:rsidRPr="00CE159E">
        <w:rPr>
          <w:rFonts w:cstheme="minorHAnsi"/>
          <w:lang w:val="en-US"/>
        </w:rPr>
        <w:t xml:space="preserve"> based on the same studies used for setting ADI values. </w:t>
      </w:r>
    </w:p>
    <w:p w14:paraId="731F7711" w14:textId="77777777" w:rsidR="0005475E" w:rsidRDefault="0005475E" w:rsidP="0005475E">
      <w:pPr>
        <w:autoSpaceDE w:val="0"/>
        <w:autoSpaceDN w:val="0"/>
        <w:adjustRightInd w:val="0"/>
        <w:rPr>
          <w:rFonts w:cstheme="minorHAnsi"/>
          <w:lang w:val="en-US"/>
        </w:rPr>
      </w:pPr>
    </w:p>
    <w:p w14:paraId="1927CCED" w14:textId="249597C2" w:rsidR="0005475E" w:rsidRDefault="0005475E" w:rsidP="0005475E">
      <w:pPr>
        <w:autoSpaceDE w:val="0"/>
        <w:autoSpaceDN w:val="0"/>
        <w:adjustRightInd w:val="0"/>
        <w:rPr>
          <w:rFonts w:cstheme="minorHAnsi"/>
          <w:lang w:val="en-US"/>
        </w:rPr>
      </w:pPr>
      <w:r w:rsidRPr="00CE159E">
        <w:rPr>
          <w:rFonts w:cstheme="minorHAnsi"/>
          <w:lang w:val="en-US"/>
        </w:rPr>
        <w:t>The short and medium term inhalation AEL is 0.002 mg/kg bw/day. The</w:t>
      </w:r>
      <w:r w:rsidRPr="00A111A9">
        <w:rPr>
          <w:rFonts w:cstheme="minorHAnsi"/>
          <w:lang w:val="en-US"/>
        </w:rPr>
        <w:t xml:space="preserve"> AEL </w:t>
      </w:r>
      <w:r w:rsidR="006617F3">
        <w:rPr>
          <w:rFonts w:cstheme="minorHAnsi"/>
          <w:lang w:val="en-US"/>
        </w:rPr>
        <w:t xml:space="preserve">is based on </w:t>
      </w:r>
      <w:r w:rsidR="00D83EAA">
        <w:rPr>
          <w:rFonts w:cstheme="minorHAnsi"/>
          <w:lang w:val="en-US"/>
        </w:rPr>
        <w:t xml:space="preserve">the NOAEL in </w:t>
      </w:r>
      <w:r w:rsidRPr="00CE159E">
        <w:rPr>
          <w:rFonts w:cstheme="minorHAnsi"/>
          <w:lang w:val="en-US"/>
        </w:rPr>
        <w:t>a 28 day rat inhalation study</w:t>
      </w:r>
      <w:r w:rsidR="00D83EAA">
        <w:rPr>
          <w:rFonts w:cstheme="minorHAnsi"/>
          <w:lang w:val="en-US"/>
        </w:rPr>
        <w:t>,</w:t>
      </w:r>
      <w:r w:rsidRPr="00CE159E">
        <w:rPr>
          <w:rFonts w:cstheme="minorHAnsi"/>
          <w:lang w:val="en-US"/>
        </w:rPr>
        <w:t xml:space="preserve"> w</w:t>
      </w:r>
      <w:r w:rsidR="00E97258">
        <w:rPr>
          <w:rFonts w:cstheme="minorHAnsi"/>
          <w:lang w:val="en-US"/>
        </w:rPr>
        <w:t>h</w:t>
      </w:r>
      <w:r w:rsidRPr="00CE159E">
        <w:rPr>
          <w:rFonts w:cstheme="minorHAnsi"/>
          <w:lang w:val="en-US"/>
        </w:rPr>
        <w:t xml:space="preserve">ere death of unexplained cause was seen at </w:t>
      </w:r>
      <w:r w:rsidR="003461AF" w:rsidRPr="00CE159E">
        <w:rPr>
          <w:rFonts w:cstheme="minorHAnsi"/>
          <w:lang w:val="en-US"/>
        </w:rPr>
        <w:t xml:space="preserve">the </w:t>
      </w:r>
      <w:r w:rsidRPr="00CE159E">
        <w:rPr>
          <w:rFonts w:cstheme="minorHAnsi"/>
          <w:lang w:val="en-US"/>
        </w:rPr>
        <w:t>LOAEL</w:t>
      </w:r>
      <w:r w:rsidR="00D83EAA">
        <w:rPr>
          <w:rFonts w:cstheme="minorHAnsi"/>
          <w:lang w:val="en-US"/>
        </w:rPr>
        <w:t xml:space="preserve">. An assessment </w:t>
      </w:r>
      <w:r w:rsidRPr="00CE159E">
        <w:rPr>
          <w:rFonts w:cstheme="minorHAnsi"/>
          <w:lang w:val="en-US"/>
        </w:rPr>
        <w:t>factor of 200</w:t>
      </w:r>
      <w:r w:rsidR="00D83EAA">
        <w:rPr>
          <w:rFonts w:cstheme="minorHAnsi"/>
          <w:lang w:val="en-US"/>
        </w:rPr>
        <w:t xml:space="preserve"> was used. The </w:t>
      </w:r>
      <w:r w:rsidR="00CE159E" w:rsidRPr="00CE159E">
        <w:rPr>
          <w:rFonts w:cstheme="minorHAnsi"/>
          <w:lang w:val="en-US"/>
        </w:rPr>
        <w:t xml:space="preserve">extra assessment factor of </w:t>
      </w:r>
      <w:r w:rsidR="00CE159E" w:rsidRPr="0006625E">
        <w:rPr>
          <w:rFonts w:cstheme="minorHAnsi"/>
          <w:lang w:val="en-US"/>
        </w:rPr>
        <w:t xml:space="preserve">2 was used due to the severity of the </w:t>
      </w:r>
      <w:r w:rsidR="00CE159E" w:rsidRPr="00215319">
        <w:rPr>
          <w:rFonts w:cstheme="minorHAnsi"/>
          <w:lang w:val="en-US"/>
        </w:rPr>
        <w:t>effect (unexplained mortality).</w:t>
      </w:r>
    </w:p>
    <w:p w14:paraId="26ED5C6B" w14:textId="77777777" w:rsidR="0005475E" w:rsidRPr="00A111A9" w:rsidRDefault="0005475E" w:rsidP="0005475E">
      <w:pPr>
        <w:autoSpaceDE w:val="0"/>
        <w:autoSpaceDN w:val="0"/>
        <w:adjustRightInd w:val="0"/>
        <w:rPr>
          <w:rFonts w:cstheme="minorHAnsi"/>
          <w:lang w:val="en-US"/>
        </w:rPr>
      </w:pPr>
    </w:p>
    <w:p w14:paraId="5F07B22B" w14:textId="67852E74" w:rsidR="00AE36CD" w:rsidRDefault="0005475E" w:rsidP="0005475E">
      <w:pPr>
        <w:autoSpaceDE w:val="0"/>
        <w:autoSpaceDN w:val="0"/>
        <w:adjustRightInd w:val="0"/>
        <w:rPr>
          <w:rFonts w:cstheme="minorHAnsi"/>
          <w:lang w:val="en-US"/>
        </w:rPr>
      </w:pPr>
      <w:r w:rsidRPr="00A111A9">
        <w:rPr>
          <w:rFonts w:cstheme="minorHAnsi"/>
          <w:lang w:val="en-US"/>
        </w:rPr>
        <w:t xml:space="preserve">The inhalation long term AEL </w:t>
      </w:r>
      <w:r w:rsidR="006617F3" w:rsidRPr="00CE159E">
        <w:rPr>
          <w:rFonts w:cstheme="minorHAnsi"/>
          <w:lang w:val="en-US"/>
        </w:rPr>
        <w:t>of 0.001 mg/kg bw/day</w:t>
      </w:r>
      <w:r w:rsidR="006617F3" w:rsidRPr="00A111A9">
        <w:rPr>
          <w:rFonts w:cstheme="minorHAnsi"/>
          <w:lang w:val="en-US"/>
        </w:rPr>
        <w:t xml:space="preserve"> </w:t>
      </w:r>
      <w:r w:rsidRPr="00A111A9">
        <w:rPr>
          <w:rFonts w:cstheme="minorHAnsi"/>
          <w:lang w:val="en-US"/>
        </w:rPr>
        <w:t>is based on the same study as the short and medium term AELs</w:t>
      </w:r>
      <w:r w:rsidR="006617F3">
        <w:rPr>
          <w:rFonts w:cstheme="minorHAnsi"/>
          <w:lang w:val="en-US"/>
        </w:rPr>
        <w:t>. A</w:t>
      </w:r>
      <w:r w:rsidRPr="00A111A9">
        <w:rPr>
          <w:rFonts w:cstheme="minorHAnsi"/>
          <w:lang w:val="en-US"/>
        </w:rPr>
        <w:t xml:space="preserve">n extra </w:t>
      </w:r>
      <w:r w:rsidR="00D83EAA">
        <w:rPr>
          <w:rFonts w:cstheme="minorHAnsi"/>
          <w:lang w:val="en-US"/>
        </w:rPr>
        <w:t xml:space="preserve">assessment </w:t>
      </w:r>
      <w:r w:rsidRPr="00A111A9">
        <w:rPr>
          <w:rFonts w:cstheme="minorHAnsi"/>
          <w:lang w:val="en-US"/>
        </w:rPr>
        <w:t xml:space="preserve">factor of 4 has been </w:t>
      </w:r>
      <w:r w:rsidR="006617F3">
        <w:rPr>
          <w:rFonts w:cstheme="minorHAnsi"/>
          <w:lang w:val="en-US"/>
        </w:rPr>
        <w:t>used</w:t>
      </w:r>
      <w:r w:rsidRPr="00A111A9">
        <w:rPr>
          <w:rFonts w:cstheme="minorHAnsi"/>
          <w:lang w:val="en-US"/>
        </w:rPr>
        <w:t xml:space="preserve"> to extrapolate from short to long time exposure</w:t>
      </w:r>
      <w:r w:rsidR="006617F3">
        <w:rPr>
          <w:rFonts w:cstheme="minorHAnsi"/>
          <w:lang w:val="en-US"/>
        </w:rPr>
        <w:t>.</w:t>
      </w:r>
      <w:r>
        <w:rPr>
          <w:rFonts w:cstheme="minorHAnsi"/>
          <w:lang w:val="en-US"/>
        </w:rPr>
        <w:t xml:space="preserve"> </w:t>
      </w:r>
      <w:bookmarkStart w:id="1351" w:name="_Hlk71643287"/>
    </w:p>
    <w:p w14:paraId="6A7AA1B9" w14:textId="77777777" w:rsidR="00AE36CD" w:rsidRDefault="00AE36CD" w:rsidP="0005475E">
      <w:pPr>
        <w:autoSpaceDE w:val="0"/>
        <w:autoSpaceDN w:val="0"/>
        <w:adjustRightInd w:val="0"/>
        <w:rPr>
          <w:rFonts w:cstheme="minorHAnsi"/>
          <w:lang w:val="en-US"/>
        </w:rPr>
      </w:pPr>
    </w:p>
    <w:p w14:paraId="7AFF30CF" w14:textId="3E8A5A23" w:rsidR="0005475E" w:rsidRDefault="0005475E" w:rsidP="0005475E">
      <w:pPr>
        <w:autoSpaceDE w:val="0"/>
        <w:autoSpaceDN w:val="0"/>
        <w:adjustRightInd w:val="0"/>
        <w:rPr>
          <w:rFonts w:cstheme="minorHAnsi"/>
          <w:lang w:val="en-US"/>
        </w:rPr>
      </w:pPr>
      <w:r w:rsidRPr="00CE159E">
        <w:rPr>
          <w:rFonts w:cstheme="minorHAnsi"/>
          <w:lang w:val="en-US"/>
        </w:rPr>
        <w:t xml:space="preserve">An external reference value (AEC) </w:t>
      </w:r>
      <w:r w:rsidR="00D83EAA" w:rsidRPr="00CE159E">
        <w:rPr>
          <w:rFonts w:cstheme="minorHAnsi"/>
          <w:lang w:val="en-US"/>
        </w:rPr>
        <w:t>of 0.00002 mg/L (0.02 mg/m</w:t>
      </w:r>
      <w:r w:rsidR="00D83EAA" w:rsidRPr="00CE159E">
        <w:rPr>
          <w:rFonts w:cstheme="minorHAnsi"/>
          <w:vertAlign w:val="superscript"/>
          <w:lang w:val="en-US"/>
        </w:rPr>
        <w:t>3</w:t>
      </w:r>
      <w:r w:rsidR="00D83EAA" w:rsidRPr="00CE159E">
        <w:rPr>
          <w:rFonts w:cstheme="minorHAnsi"/>
          <w:lang w:val="en-US"/>
        </w:rPr>
        <w:t>)</w:t>
      </w:r>
      <w:r w:rsidR="00D83EAA">
        <w:rPr>
          <w:rFonts w:cstheme="minorHAnsi"/>
          <w:lang w:val="en-US"/>
        </w:rPr>
        <w:t xml:space="preserve"> </w:t>
      </w:r>
      <w:r w:rsidRPr="00CE159E">
        <w:rPr>
          <w:rFonts w:cstheme="minorHAnsi"/>
          <w:lang w:val="en-US"/>
        </w:rPr>
        <w:t xml:space="preserve">was derived from the local NOAEC </w:t>
      </w:r>
      <w:r w:rsidR="00D83EAA">
        <w:rPr>
          <w:rFonts w:cstheme="minorHAnsi"/>
          <w:lang w:val="en-US"/>
        </w:rPr>
        <w:t>(</w:t>
      </w:r>
      <w:r w:rsidRPr="00CE159E">
        <w:rPr>
          <w:rFonts w:cstheme="minorHAnsi"/>
          <w:lang w:val="en-US"/>
        </w:rPr>
        <w:t>0.0005 mg/L</w:t>
      </w:r>
      <w:r w:rsidR="00D83EAA">
        <w:rPr>
          <w:rFonts w:cstheme="minorHAnsi"/>
          <w:lang w:val="en-US"/>
        </w:rPr>
        <w:t>)</w:t>
      </w:r>
      <w:r w:rsidRPr="00CE159E">
        <w:rPr>
          <w:rFonts w:cstheme="minorHAnsi"/>
          <w:lang w:val="en-US"/>
        </w:rPr>
        <w:t xml:space="preserve"> in the 28 day rat inhalation study</w:t>
      </w:r>
      <w:r w:rsidR="00D83EAA">
        <w:rPr>
          <w:rFonts w:cstheme="minorHAnsi"/>
          <w:lang w:val="en-US"/>
        </w:rPr>
        <w:t xml:space="preserve">, </w:t>
      </w:r>
      <w:r w:rsidR="002836C7">
        <w:rPr>
          <w:rFonts w:cstheme="minorHAnsi"/>
          <w:lang w:val="en-US"/>
        </w:rPr>
        <w:t xml:space="preserve">using </w:t>
      </w:r>
      <w:r w:rsidR="00D83EAA">
        <w:rPr>
          <w:rFonts w:cstheme="minorHAnsi"/>
          <w:lang w:val="en-US"/>
        </w:rPr>
        <w:t xml:space="preserve">an assessment factor </w:t>
      </w:r>
      <w:r w:rsidRPr="00A111A9">
        <w:rPr>
          <w:rFonts w:cstheme="minorHAnsi"/>
          <w:lang w:val="en-US"/>
        </w:rPr>
        <w:t xml:space="preserve">of </w:t>
      </w:r>
      <w:r w:rsidR="002836C7">
        <w:rPr>
          <w:rFonts w:cstheme="minorHAnsi"/>
          <w:lang w:val="en-US"/>
        </w:rPr>
        <w:t>25 (</w:t>
      </w:r>
      <w:r w:rsidRPr="00A111A9">
        <w:rPr>
          <w:rFonts w:cstheme="minorHAnsi"/>
          <w:lang w:val="en-US"/>
        </w:rPr>
        <w:t xml:space="preserve">10 for intra species variation </w:t>
      </w:r>
      <w:r w:rsidR="00D83EAA">
        <w:rPr>
          <w:rFonts w:cstheme="minorHAnsi"/>
          <w:lang w:val="en-US"/>
        </w:rPr>
        <w:t xml:space="preserve">and 2.5 </w:t>
      </w:r>
      <w:r w:rsidRPr="00A111A9">
        <w:rPr>
          <w:rFonts w:cstheme="minorHAnsi"/>
          <w:lang w:val="en-US"/>
        </w:rPr>
        <w:t>for</w:t>
      </w:r>
      <w:r>
        <w:rPr>
          <w:rFonts w:cstheme="minorHAnsi"/>
          <w:lang w:val="en-US"/>
        </w:rPr>
        <w:t xml:space="preserve"> </w:t>
      </w:r>
      <w:r w:rsidRPr="00CE159E">
        <w:rPr>
          <w:rFonts w:cstheme="minorHAnsi"/>
          <w:lang w:val="en-US"/>
        </w:rPr>
        <w:t>interspecies variation in toxicodynamics</w:t>
      </w:r>
      <w:bookmarkEnd w:id="1351"/>
      <w:r w:rsidR="002836C7">
        <w:rPr>
          <w:rFonts w:cstheme="minorHAnsi"/>
          <w:lang w:val="en-US"/>
        </w:rPr>
        <w:t>)</w:t>
      </w:r>
      <w:r w:rsidRPr="00CE159E">
        <w:rPr>
          <w:rFonts w:cstheme="minorHAnsi"/>
          <w:lang w:val="en-US"/>
        </w:rPr>
        <w:t>.</w:t>
      </w:r>
    </w:p>
    <w:p w14:paraId="2B008164" w14:textId="77777777" w:rsidR="0005475E" w:rsidRDefault="0005475E" w:rsidP="0005475E">
      <w:pPr>
        <w:autoSpaceDE w:val="0"/>
        <w:autoSpaceDN w:val="0"/>
        <w:adjustRightInd w:val="0"/>
        <w:rPr>
          <w:rFonts w:cstheme="minorHAnsi"/>
          <w:lang w:val="en-US"/>
        </w:rPr>
      </w:pPr>
    </w:p>
    <w:bookmarkEnd w:id="1347"/>
    <w:p w14:paraId="41567B21" w14:textId="77777777" w:rsidR="00972399" w:rsidRPr="006B1A5A" w:rsidRDefault="00972399" w:rsidP="00972399">
      <w:pPr>
        <w:autoSpaceDE w:val="0"/>
        <w:autoSpaceDN w:val="0"/>
        <w:adjustRightInd w:val="0"/>
        <w:rPr>
          <w:strike/>
        </w:rPr>
      </w:pPr>
      <w:r>
        <w:rPr>
          <w:rFonts w:cs="Verdana"/>
          <w:lang w:eastAsia="en-US"/>
        </w:rPr>
        <w:t xml:space="preserve">The reference values are given in </w:t>
      </w:r>
      <w:r w:rsidRPr="00FB34B1">
        <w:rPr>
          <w:rFonts w:cs="Verdana"/>
          <w:lang w:eastAsia="en-US"/>
        </w:rPr>
        <w:t>section 2.2.6.3</w:t>
      </w:r>
    </w:p>
    <w:p w14:paraId="5D2F95D2" w14:textId="77777777" w:rsidR="000A2344" w:rsidRDefault="000A2344" w:rsidP="00141C5A">
      <w:pPr>
        <w:jc w:val="both"/>
      </w:pPr>
    </w:p>
    <w:p w14:paraId="0172BEDC" w14:textId="77777777" w:rsidR="00FD2055" w:rsidRPr="00F50BE5" w:rsidRDefault="00FD2055" w:rsidP="00BA6C8E">
      <w:pPr>
        <w:pStyle w:val="Overskrift4"/>
      </w:pPr>
      <w:bookmarkStart w:id="1352" w:name="_Toc388281591"/>
      <w:bookmarkStart w:id="1353" w:name="_Toc388282047"/>
      <w:bookmarkStart w:id="1354" w:name="_Toc388282529"/>
      <w:bookmarkStart w:id="1355" w:name="_Toc388282977"/>
      <w:bookmarkStart w:id="1356" w:name="_Toc403472753"/>
      <w:bookmarkStart w:id="1357" w:name="_Toc403566575"/>
      <w:bookmarkStart w:id="1358" w:name="_Toc389729048"/>
      <w:bookmarkStart w:id="1359" w:name="_Hlk75774215"/>
      <w:bookmarkStart w:id="1360" w:name="_Toc137067089"/>
      <w:bookmarkEnd w:id="1352"/>
      <w:bookmarkEnd w:id="1353"/>
      <w:bookmarkEnd w:id="1354"/>
      <w:bookmarkEnd w:id="1355"/>
      <w:r w:rsidRPr="00F50BE5">
        <w:t>Assessment of effects on Human Health</w:t>
      </w:r>
      <w:bookmarkEnd w:id="1356"/>
      <w:bookmarkEnd w:id="1357"/>
      <w:bookmarkEnd w:id="1360"/>
      <w:r w:rsidRPr="00F50BE5">
        <w:t xml:space="preserve"> </w:t>
      </w:r>
      <w:bookmarkEnd w:id="1358"/>
    </w:p>
    <w:p w14:paraId="2CA144C8" w14:textId="4C351F91" w:rsidR="006A1737" w:rsidRPr="006B1A5A" w:rsidRDefault="006A1737" w:rsidP="006A1737">
      <w:pPr>
        <w:spacing w:line="260" w:lineRule="atLeast"/>
        <w:jc w:val="both"/>
        <w:rPr>
          <w:rFonts w:cs="Verdana"/>
          <w:color w:val="000000"/>
          <w:lang w:eastAsia="en-US"/>
        </w:rPr>
      </w:pPr>
      <w:bookmarkStart w:id="1361" w:name="_Toc388281593"/>
      <w:bookmarkStart w:id="1362" w:name="_Toc388282049"/>
      <w:bookmarkStart w:id="1363" w:name="_Toc388282531"/>
      <w:bookmarkStart w:id="1364" w:name="_Toc388282979"/>
      <w:bookmarkStart w:id="1365" w:name="_Toc388285291"/>
      <w:bookmarkStart w:id="1366" w:name="_Toc388374325"/>
      <w:bookmarkStart w:id="1367" w:name="_Hlk74700679"/>
      <w:bookmarkStart w:id="1368" w:name="_Toc389729049"/>
      <w:bookmarkStart w:id="1369" w:name="_Toc403472754"/>
      <w:bookmarkEnd w:id="1359"/>
      <w:bookmarkEnd w:id="1361"/>
      <w:bookmarkEnd w:id="1362"/>
      <w:bookmarkEnd w:id="1363"/>
      <w:bookmarkEnd w:id="1364"/>
      <w:bookmarkEnd w:id="1365"/>
      <w:bookmarkEnd w:id="1366"/>
      <w:r w:rsidRPr="0005475E">
        <w:rPr>
          <w:rFonts w:cs="Verdana"/>
          <w:color w:val="000000"/>
          <w:lang w:eastAsia="en-US"/>
        </w:rPr>
        <w:t>Toxicological testing ha</w:t>
      </w:r>
      <w:r w:rsidR="00806C69">
        <w:rPr>
          <w:rFonts w:cs="Verdana"/>
          <w:color w:val="000000"/>
          <w:lang w:eastAsia="en-US"/>
        </w:rPr>
        <w:t>s</w:t>
      </w:r>
      <w:r w:rsidRPr="0005475E">
        <w:rPr>
          <w:rFonts w:cs="Verdana"/>
          <w:color w:val="000000"/>
          <w:lang w:eastAsia="en-US"/>
        </w:rPr>
        <w:t xml:space="preserve"> been performed for </w:t>
      </w:r>
      <w:r w:rsidR="000A2344">
        <w:rPr>
          <w:rFonts w:cs="Verdana"/>
          <w:color w:val="000000"/>
          <w:lang w:eastAsia="en-US"/>
        </w:rPr>
        <w:t>eye damage/irritation</w:t>
      </w:r>
      <w:r>
        <w:rPr>
          <w:rFonts w:cs="Verdana"/>
          <w:color w:val="000000"/>
          <w:lang w:eastAsia="en-US"/>
        </w:rPr>
        <w:t xml:space="preserve">. </w:t>
      </w:r>
      <w:r w:rsidR="00972399">
        <w:rPr>
          <w:rFonts w:cs="Verdana"/>
          <w:color w:val="000000"/>
          <w:lang w:eastAsia="en-US"/>
        </w:rPr>
        <w:t>For other end points, i</w:t>
      </w:r>
      <w:r w:rsidR="00972399" w:rsidRPr="0005475E">
        <w:rPr>
          <w:rFonts w:cs="Verdana"/>
          <w:color w:val="000000"/>
          <w:lang w:eastAsia="en-US"/>
        </w:rPr>
        <w:t xml:space="preserve">n the absence of such test results, </w:t>
      </w:r>
      <w:r w:rsidRPr="0005475E">
        <w:rPr>
          <w:rFonts w:cs="Verdana"/>
          <w:color w:val="000000"/>
          <w:lang w:eastAsia="en-US"/>
        </w:rPr>
        <w:t>the products are classified based on information on the ingredients in the products using the conventional calculation method in Regulation 1272/2008 (CLP)</w:t>
      </w:r>
      <w:r>
        <w:rPr>
          <w:rFonts w:cs="Verdana"/>
          <w:color w:val="000000"/>
          <w:lang w:eastAsia="en-US"/>
        </w:rPr>
        <w:t>.</w:t>
      </w:r>
    </w:p>
    <w:bookmarkEnd w:id="1367"/>
    <w:p w14:paraId="6F5552DE" w14:textId="77777777" w:rsidR="000F2DC6" w:rsidRDefault="000F2DC6" w:rsidP="006A1737">
      <w:pPr>
        <w:spacing w:line="260" w:lineRule="atLeast"/>
        <w:jc w:val="both"/>
        <w:rPr>
          <w:rFonts w:cs="Verdana"/>
          <w:color w:val="000000"/>
          <w:lang w:eastAsia="en-US"/>
        </w:rPr>
      </w:pPr>
    </w:p>
    <w:p w14:paraId="47FDE61D" w14:textId="236F8A39" w:rsidR="000F2DC6" w:rsidRPr="00576378" w:rsidRDefault="000F2DC6" w:rsidP="000F2DC6">
      <w:pPr>
        <w:jc w:val="both"/>
      </w:pPr>
      <w:r w:rsidRPr="00576378">
        <w:t xml:space="preserve">The composition of the products and the CLP classification for human health hazards of the co-formulants are presented in detail in the confidential </w:t>
      </w:r>
      <w:r w:rsidR="00F74480">
        <w:t>a</w:t>
      </w:r>
      <w:r w:rsidRPr="00576378">
        <w:t>nnex (See section 1.1).</w:t>
      </w:r>
    </w:p>
    <w:p w14:paraId="48A0C71F" w14:textId="10A7172F" w:rsidR="006A1737" w:rsidRDefault="006A1737" w:rsidP="006A1737">
      <w:pPr>
        <w:rPr>
          <w:color w:val="000000"/>
          <w:lang w:val="en-US"/>
        </w:rPr>
      </w:pPr>
      <w:r w:rsidRPr="00576378">
        <w:rPr>
          <w:color w:val="000000"/>
          <w:lang w:val="en-US" w:eastAsia="en-GB"/>
        </w:rPr>
        <w:t xml:space="preserve">A more </w:t>
      </w:r>
      <w:r w:rsidRPr="00576378">
        <w:rPr>
          <w:color w:val="000000"/>
          <w:lang w:val="en-US"/>
        </w:rPr>
        <w:t xml:space="preserve">elaborate </w:t>
      </w:r>
      <w:r w:rsidR="00265E02" w:rsidRPr="00576378">
        <w:rPr>
          <w:color w:val="000000"/>
          <w:lang w:val="en-US"/>
        </w:rPr>
        <w:t>explanation</w:t>
      </w:r>
      <w:r w:rsidRPr="00576378">
        <w:rPr>
          <w:color w:val="000000"/>
          <w:lang w:val="en-US"/>
        </w:rPr>
        <w:t xml:space="preserve"> of the proposed classification is provided in the confidential annex of the PAR.</w:t>
      </w:r>
    </w:p>
    <w:p w14:paraId="7F71B686" w14:textId="77777777" w:rsidR="00637897" w:rsidRDefault="00637897" w:rsidP="006A1737">
      <w:pPr>
        <w:rPr>
          <w:color w:val="000000"/>
          <w:lang w:val="en-US"/>
        </w:rPr>
      </w:pPr>
    </w:p>
    <w:p w14:paraId="0ABA8F36" w14:textId="77777777" w:rsidR="00623DB9" w:rsidRDefault="00623DB9">
      <w:pPr>
        <w:rPr>
          <w:rFonts w:eastAsia="Calibri"/>
          <w:b/>
          <w:i/>
          <w:sz w:val="22"/>
          <w:szCs w:val="22"/>
          <w:lang w:eastAsia="en-US"/>
        </w:rPr>
      </w:pPr>
      <w:r>
        <w:rPr>
          <w:rFonts w:eastAsia="Calibri"/>
          <w:b/>
          <w:i/>
          <w:sz w:val="22"/>
          <w:szCs w:val="22"/>
          <w:lang w:eastAsia="en-US"/>
        </w:rPr>
        <w:br w:type="page"/>
      </w:r>
    </w:p>
    <w:p w14:paraId="2A109D18" w14:textId="1544C808" w:rsidR="00FD2055" w:rsidRDefault="00FD2055" w:rsidP="00FD2055">
      <w:pPr>
        <w:rPr>
          <w:rFonts w:eastAsia="Calibri"/>
          <w:b/>
          <w:i/>
          <w:sz w:val="22"/>
          <w:szCs w:val="22"/>
          <w:lang w:eastAsia="en-US"/>
        </w:rPr>
      </w:pPr>
      <w:r w:rsidRPr="00F50BE5">
        <w:rPr>
          <w:rFonts w:eastAsia="Calibri"/>
          <w:b/>
          <w:i/>
          <w:sz w:val="22"/>
          <w:szCs w:val="22"/>
          <w:lang w:eastAsia="en-US"/>
        </w:rPr>
        <w:t>Skin corrosion and irritation</w:t>
      </w:r>
      <w:bookmarkEnd w:id="1368"/>
      <w:bookmarkEnd w:id="1369"/>
    </w:p>
    <w:tbl>
      <w:tblPr>
        <w:tblW w:w="9329"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3"/>
        <w:gridCol w:w="6946"/>
      </w:tblGrid>
      <w:tr w:rsidR="00816581" w:rsidRPr="00570D1A" w14:paraId="361AB7C1" w14:textId="77777777" w:rsidTr="00C2540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C781717"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Conclusion used in Risk Assessment – Skin corrosion and irritation</w:t>
            </w:r>
          </w:p>
        </w:tc>
      </w:tr>
      <w:tr w:rsidR="00816581" w:rsidRPr="00570D1A" w14:paraId="3668CC64" w14:textId="77777777" w:rsidTr="00C25404">
        <w:trPr>
          <w:trHeight w:val="298"/>
        </w:trPr>
        <w:tc>
          <w:tcPr>
            <w:tcW w:w="1277" w:type="pct"/>
            <w:tcBorders>
              <w:top w:val="single" w:sz="6" w:space="0" w:color="auto"/>
              <w:left w:val="single" w:sz="4" w:space="0" w:color="auto"/>
              <w:bottom w:val="single" w:sz="6" w:space="0" w:color="auto"/>
              <w:right w:val="single" w:sz="6" w:space="0" w:color="auto"/>
            </w:tcBorders>
            <w:shd w:val="clear" w:color="auto" w:fill="auto"/>
          </w:tcPr>
          <w:p w14:paraId="3A083E41" w14:textId="77777777" w:rsidR="00816581" w:rsidRPr="00570D1A" w:rsidRDefault="00816581" w:rsidP="00EC75A4">
            <w:pPr>
              <w:spacing w:line="260" w:lineRule="atLeast"/>
              <w:rPr>
                <w:rFonts w:eastAsia="Calibri"/>
                <w:lang w:eastAsia="en-US"/>
              </w:rPr>
            </w:pPr>
            <w:r w:rsidRPr="00570D1A">
              <w:rPr>
                <w:rFonts w:eastAsia="Calibri"/>
                <w:lang w:eastAsia="en-US"/>
              </w:rPr>
              <w:t>Value/conclusion</w:t>
            </w:r>
          </w:p>
        </w:tc>
        <w:tc>
          <w:tcPr>
            <w:tcW w:w="3723" w:type="pct"/>
            <w:tcBorders>
              <w:top w:val="single" w:sz="6" w:space="0" w:color="auto"/>
              <w:left w:val="single" w:sz="6" w:space="0" w:color="auto"/>
              <w:bottom w:val="single" w:sz="6" w:space="0" w:color="auto"/>
              <w:right w:val="single" w:sz="6" w:space="0" w:color="auto"/>
            </w:tcBorders>
          </w:tcPr>
          <w:p w14:paraId="694926F7" w14:textId="091670D2" w:rsidR="00816581" w:rsidRPr="000E50C6" w:rsidRDefault="00816581" w:rsidP="00EC75A4">
            <w:pPr>
              <w:spacing w:line="260" w:lineRule="atLeast"/>
              <w:ind w:firstLine="130"/>
              <w:rPr>
                <w:rFonts w:eastAsia="Calibri"/>
                <w:color w:val="7030A0"/>
                <w:lang w:eastAsia="en-US"/>
              </w:rPr>
            </w:pPr>
            <w:r w:rsidRPr="00576378">
              <w:t>No classification for Meta SPC 1</w:t>
            </w:r>
            <w:r w:rsidR="000E50C6" w:rsidRPr="00576378">
              <w:t xml:space="preserve"> or</w:t>
            </w:r>
            <w:r w:rsidRPr="00576378">
              <w:t xml:space="preserve"> Meta SPC 2</w:t>
            </w:r>
          </w:p>
        </w:tc>
      </w:tr>
      <w:tr w:rsidR="00816581" w:rsidRPr="00570D1A" w14:paraId="4C4FB38D" w14:textId="77777777" w:rsidTr="00C25404">
        <w:trPr>
          <w:trHeight w:val="2461"/>
        </w:trPr>
        <w:tc>
          <w:tcPr>
            <w:tcW w:w="1277" w:type="pct"/>
            <w:tcBorders>
              <w:top w:val="single" w:sz="6" w:space="0" w:color="auto"/>
              <w:left w:val="single" w:sz="4" w:space="0" w:color="auto"/>
              <w:bottom w:val="single" w:sz="6" w:space="0" w:color="auto"/>
              <w:right w:val="single" w:sz="6" w:space="0" w:color="auto"/>
            </w:tcBorders>
            <w:shd w:val="clear" w:color="auto" w:fill="auto"/>
          </w:tcPr>
          <w:p w14:paraId="6D75D910"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value/conclusion</w:t>
            </w:r>
          </w:p>
        </w:tc>
        <w:tc>
          <w:tcPr>
            <w:tcW w:w="3723" w:type="pct"/>
            <w:tcBorders>
              <w:top w:val="single" w:sz="6" w:space="0" w:color="auto"/>
              <w:left w:val="single" w:sz="6" w:space="0" w:color="auto"/>
              <w:bottom w:val="single" w:sz="6" w:space="0" w:color="auto"/>
              <w:right w:val="single" w:sz="6" w:space="0" w:color="auto"/>
            </w:tcBorders>
          </w:tcPr>
          <w:tbl>
            <w:tblPr>
              <w:tblW w:w="6681" w:type="dxa"/>
              <w:tblInd w:w="18" w:type="dxa"/>
              <w:tblBorders>
                <w:top w:val="nil"/>
                <w:left w:val="nil"/>
                <w:bottom w:val="nil"/>
                <w:right w:val="nil"/>
              </w:tblBorders>
              <w:tblLayout w:type="fixed"/>
              <w:tblLook w:val="0000" w:firstRow="0" w:lastRow="0" w:firstColumn="0" w:lastColumn="0" w:noHBand="0" w:noVBand="0"/>
            </w:tblPr>
            <w:tblGrid>
              <w:gridCol w:w="6681"/>
            </w:tblGrid>
            <w:tr w:rsidR="00816581" w:rsidRPr="00570D1A" w14:paraId="3BEDE1F1" w14:textId="77777777" w:rsidTr="00F01585">
              <w:trPr>
                <w:trHeight w:val="2320"/>
              </w:trPr>
              <w:tc>
                <w:tcPr>
                  <w:tcW w:w="6681" w:type="dxa"/>
                </w:tcPr>
                <w:p w14:paraId="50786DF4" w14:textId="211CBCBA" w:rsidR="004528D9" w:rsidRDefault="00816581" w:rsidP="004528D9">
                  <w:pPr>
                    <w:spacing w:line="260" w:lineRule="atLeast"/>
                  </w:pPr>
                  <w:r w:rsidRPr="00570D1A">
                    <w:rPr>
                      <w:rFonts w:eastAsia="Calibri"/>
                      <w:lang w:eastAsia="en-US"/>
                    </w:rPr>
                    <w:t xml:space="preserve">Under Regulation (EC) No 1272/2008, in the absence of data, </w:t>
                  </w:r>
                  <w:r w:rsidR="004528D9">
                    <w:rPr>
                      <w:rFonts w:eastAsia="Calibri"/>
                      <w:lang w:eastAsia="en-US"/>
                    </w:rPr>
                    <w:t>mixtures</w:t>
                  </w:r>
                  <w:r w:rsidRPr="00570D1A">
                    <w:rPr>
                      <w:rFonts w:eastAsia="Calibri"/>
                      <w:lang w:eastAsia="en-US"/>
                    </w:rPr>
                    <w:t xml:space="preserve"> may be classified for skin irritation/corrosion hazards </w:t>
                  </w:r>
                  <w:r w:rsidR="004528D9">
                    <w:rPr>
                      <w:rFonts w:eastAsia="Calibri"/>
                      <w:lang w:eastAsia="en-US"/>
                    </w:rPr>
                    <w:t xml:space="preserve">based on the </w:t>
                  </w:r>
                  <w:r w:rsidR="004528D9" w:rsidRPr="006229A6">
                    <w:rPr>
                      <w:rFonts w:eastAsia="Calibri"/>
                      <w:lang w:eastAsia="en-US"/>
                    </w:rPr>
                    <w:t>classification of the ingredient substances</w:t>
                  </w:r>
                  <w:r w:rsidR="004528D9" w:rsidRPr="00310902">
                    <w:rPr>
                      <w:rFonts w:eastAsia="Calibri"/>
                      <w:lang w:eastAsia="en-US"/>
                    </w:rPr>
                    <w:t xml:space="preserve">. </w:t>
                  </w:r>
                  <w:r w:rsidR="004528D9" w:rsidRPr="006B1A5A">
                    <w:t>The additivity principle of the CLP Regulation applies to the hazard class skin corrosion/irritation</w:t>
                  </w:r>
                  <w:r w:rsidR="003551CC">
                    <w:t>.</w:t>
                  </w:r>
                </w:p>
                <w:p w14:paraId="6C3BB374" w14:textId="064998D2" w:rsidR="004528D9" w:rsidRDefault="004528D9" w:rsidP="004528D9">
                  <w:pPr>
                    <w:spacing w:line="260" w:lineRule="atLeast"/>
                  </w:pPr>
                  <w:r>
                    <w:t xml:space="preserve"> </w:t>
                  </w:r>
                </w:p>
                <w:p w14:paraId="5D15389E" w14:textId="7C7798CF" w:rsidR="00816581" w:rsidRPr="00570D1A" w:rsidRDefault="00816581" w:rsidP="00EC75A4">
                  <w:pPr>
                    <w:spacing w:line="260" w:lineRule="atLeast"/>
                    <w:rPr>
                      <w:rFonts w:eastAsia="Calibri"/>
                      <w:lang w:eastAsia="en-US"/>
                    </w:rPr>
                  </w:pPr>
                  <w:r w:rsidRPr="00570D1A">
                    <w:rPr>
                      <w:rFonts w:eastAsia="Calibri"/>
                      <w:lang w:eastAsia="en-US"/>
                    </w:rPr>
                    <w:t xml:space="preserve">In accordance with </w:t>
                  </w:r>
                  <w:r w:rsidR="004528D9">
                    <w:rPr>
                      <w:rFonts w:eastAsia="Calibri"/>
                      <w:lang w:eastAsia="en-US"/>
                    </w:rPr>
                    <w:t xml:space="preserve">Annex I, </w:t>
                  </w:r>
                  <w:r w:rsidRPr="00570D1A">
                    <w:rPr>
                      <w:rFonts w:eastAsia="Calibri"/>
                      <w:lang w:eastAsia="en-US"/>
                    </w:rPr>
                    <w:t>section 3.2.3.3.1 of the Regulation, it is assumed that the ‘relevant ingredients’ of a mixture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skin irritation/corrosion. Table 3.2.3 of the regulation contains the generic concentration limits to be used to determine if a mixture is considered to be an irritant or corrosive to the skin</w:t>
                  </w:r>
                  <w:r w:rsidR="004528D9">
                    <w:rPr>
                      <w:rFonts w:eastAsia="Calibri"/>
                      <w:lang w:eastAsia="en-US"/>
                    </w:rPr>
                    <w:t xml:space="preserve"> (see also 1.1.2.2</w:t>
                  </w:r>
                  <w:r w:rsidR="00576378">
                    <w:rPr>
                      <w:rFonts w:eastAsia="Calibri"/>
                      <w:lang w:eastAsia="en-US"/>
                    </w:rPr>
                    <w:t>.2</w:t>
                  </w:r>
                  <w:r w:rsidR="004528D9">
                    <w:rPr>
                      <w:rFonts w:eastAsia="Calibri"/>
                      <w:lang w:eastAsia="en-US"/>
                    </w:rPr>
                    <w:t xml:space="preserve"> Cut off values in Annex I)</w:t>
                  </w:r>
                  <w:r w:rsidRPr="00570D1A">
                    <w:rPr>
                      <w:rFonts w:eastAsia="Calibri"/>
                      <w:lang w:eastAsia="en-US"/>
                    </w:rPr>
                    <w:t xml:space="preserve">. </w:t>
                  </w:r>
                </w:p>
                <w:p w14:paraId="1229DE57" w14:textId="77777777" w:rsidR="00816581" w:rsidRPr="00570D1A" w:rsidRDefault="00816581" w:rsidP="00EC75A4">
                  <w:pPr>
                    <w:rPr>
                      <w:rFonts w:eastAsia="Calibri"/>
                      <w:lang w:eastAsia="en-US"/>
                    </w:rPr>
                  </w:pPr>
                </w:p>
                <w:p w14:paraId="3F9EA2D5" w14:textId="43329308" w:rsidR="004528D9" w:rsidRPr="00576378" w:rsidRDefault="00816581" w:rsidP="00EC75A4">
                  <w:pPr>
                    <w:spacing w:line="260" w:lineRule="atLeast"/>
                    <w:rPr>
                      <w:rFonts w:eastAsia="Calibri"/>
                      <w:lang w:eastAsia="en-US"/>
                    </w:rPr>
                  </w:pPr>
                  <w:r w:rsidRPr="00576378">
                    <w:rPr>
                      <w:rFonts w:eastAsia="Calibri"/>
                      <w:lang w:eastAsia="en-US"/>
                    </w:rPr>
                    <w:t xml:space="preserve">Details of the product </w:t>
                  </w:r>
                  <w:r w:rsidR="004528D9" w:rsidRPr="00576378">
                    <w:rPr>
                      <w:rFonts w:eastAsia="Calibri"/>
                      <w:lang w:eastAsia="en-US"/>
                    </w:rPr>
                    <w:t xml:space="preserve">ingredients </w:t>
                  </w:r>
                  <w:r w:rsidRPr="00576378">
                    <w:rPr>
                      <w:rFonts w:eastAsia="Calibri"/>
                      <w:lang w:eastAsia="en-US"/>
                    </w:rPr>
                    <w:t xml:space="preserve">composition are presented in </w:t>
                  </w:r>
                  <w:r w:rsidR="00646750" w:rsidRPr="00576378">
                    <w:rPr>
                      <w:rFonts w:eastAsia="Calibri"/>
                      <w:lang w:eastAsia="en-US"/>
                    </w:rPr>
                    <w:t>the c</w:t>
                  </w:r>
                  <w:r w:rsidRPr="00576378">
                    <w:rPr>
                      <w:rFonts w:eastAsia="Calibri"/>
                      <w:lang w:eastAsia="en-US"/>
                    </w:rPr>
                    <w:t xml:space="preserve">onfidential </w:t>
                  </w:r>
                  <w:r w:rsidR="00646750" w:rsidRPr="00576378">
                    <w:rPr>
                      <w:rFonts w:eastAsia="Calibri"/>
                      <w:lang w:eastAsia="en-US"/>
                    </w:rPr>
                    <w:t>a</w:t>
                  </w:r>
                  <w:r w:rsidRPr="00576378">
                    <w:rPr>
                      <w:rFonts w:eastAsia="Calibri"/>
                      <w:lang w:eastAsia="en-US"/>
                    </w:rPr>
                    <w:t>nnex</w:t>
                  </w:r>
                  <w:r w:rsidR="00646750" w:rsidRPr="00576378">
                    <w:rPr>
                      <w:rFonts w:eastAsia="Calibri"/>
                      <w:lang w:eastAsia="en-US"/>
                    </w:rPr>
                    <w:t xml:space="preserve"> (section 1.1</w:t>
                  </w:r>
                  <w:r w:rsidR="009F7F74">
                    <w:rPr>
                      <w:rFonts w:eastAsia="Calibri"/>
                      <w:lang w:eastAsia="en-US"/>
                    </w:rPr>
                    <w:t xml:space="preserve"> and 1.2</w:t>
                  </w:r>
                  <w:r w:rsidR="00646750" w:rsidRPr="00576378">
                    <w:rPr>
                      <w:rFonts w:eastAsia="Calibri"/>
                      <w:lang w:eastAsia="en-US"/>
                    </w:rPr>
                    <w:t>)</w:t>
                  </w:r>
                  <w:r w:rsidRPr="00576378">
                    <w:rPr>
                      <w:rFonts w:eastAsia="Calibri"/>
                      <w:lang w:eastAsia="en-US"/>
                    </w:rPr>
                    <w:t xml:space="preserve">.  </w:t>
                  </w:r>
                </w:p>
                <w:p w14:paraId="029741DC" w14:textId="132E2D4C" w:rsidR="004528D9" w:rsidRDefault="004528D9" w:rsidP="004528D9">
                  <w:pPr>
                    <w:spacing w:line="260" w:lineRule="atLeast"/>
                    <w:rPr>
                      <w:rFonts w:cs="Calibri"/>
                    </w:rPr>
                  </w:pPr>
                  <w:r w:rsidRPr="00576378">
                    <w:rPr>
                      <w:rFonts w:eastAsia="Calibri"/>
                      <w:lang w:eastAsia="en-US"/>
                    </w:rPr>
                    <w:t xml:space="preserve">Two substances </w:t>
                  </w:r>
                  <w:r w:rsidRPr="00576378">
                    <w:rPr>
                      <w:rFonts w:cs="Calibri"/>
                    </w:rPr>
                    <w:t>are classified for skin irritation and corrosion (H315 and H314) respectively); however</w:t>
                  </w:r>
                  <w:r w:rsidR="003551CC">
                    <w:rPr>
                      <w:rFonts w:cs="Calibri"/>
                    </w:rPr>
                    <w:t>,</w:t>
                  </w:r>
                  <w:r w:rsidRPr="00576378">
                    <w:rPr>
                      <w:rFonts w:cs="Calibri"/>
                    </w:rPr>
                    <w:t xml:space="preserve"> these ingredients are present at concentrations below the level of when they should be taken into account (generic cut off or specific concentration limit).</w:t>
                  </w:r>
                </w:p>
                <w:p w14:paraId="2B528B20" w14:textId="77777777" w:rsidR="00637897" w:rsidRPr="00576378" w:rsidRDefault="00637897" w:rsidP="004528D9">
                  <w:pPr>
                    <w:spacing w:line="260" w:lineRule="atLeast"/>
                    <w:rPr>
                      <w:rFonts w:cs="Calibri"/>
                    </w:rPr>
                  </w:pPr>
                </w:p>
                <w:p w14:paraId="6B437A62" w14:textId="163B2733" w:rsidR="00816581" w:rsidRPr="00570D1A" w:rsidRDefault="00816581" w:rsidP="00EC75A4">
                  <w:pPr>
                    <w:spacing w:line="260" w:lineRule="atLeast"/>
                    <w:rPr>
                      <w:rFonts w:eastAsia="Calibri"/>
                      <w:lang w:eastAsia="en-US"/>
                    </w:rPr>
                  </w:pPr>
                  <w:r w:rsidRPr="00570D1A">
                    <w:rPr>
                      <w:rFonts w:eastAsia="Calibri"/>
                      <w:lang w:eastAsia="en-US"/>
                    </w:rPr>
                    <w:t>The product</w:t>
                  </w:r>
                  <w:r w:rsidR="0061697A">
                    <w:rPr>
                      <w:rFonts w:eastAsia="Calibri"/>
                      <w:lang w:eastAsia="en-US"/>
                    </w:rPr>
                    <w:t>s</w:t>
                  </w:r>
                  <w:r w:rsidRPr="00570D1A">
                    <w:rPr>
                      <w:rFonts w:eastAsia="Calibri"/>
                      <w:lang w:eastAsia="en-US"/>
                    </w:rPr>
                    <w:t xml:space="preserve"> do not, therefore, require classification for skin irritation/corrosion according to Regulation (EC) No 1272/2008.</w:t>
                  </w:r>
                </w:p>
                <w:p w14:paraId="16BAE615" w14:textId="77777777" w:rsidR="00816581" w:rsidRPr="00570D1A" w:rsidRDefault="00816581" w:rsidP="00EC75A4">
                  <w:pPr>
                    <w:rPr>
                      <w:rFonts w:eastAsia="Calibri"/>
                      <w:lang w:eastAsia="en-US"/>
                    </w:rPr>
                  </w:pPr>
                </w:p>
                <w:p w14:paraId="1B197D70" w14:textId="77777777" w:rsidR="00816581" w:rsidRPr="00570D1A" w:rsidRDefault="00816581" w:rsidP="00EC75A4">
                  <w:pPr>
                    <w:spacing w:line="260" w:lineRule="atLeast"/>
                    <w:rPr>
                      <w:rFonts w:eastAsia="Calibri"/>
                      <w:lang w:eastAsia="en-US"/>
                    </w:rPr>
                  </w:pPr>
                  <w:r w:rsidRPr="00570D1A">
                    <w:rPr>
                      <w:rFonts w:eastAsia="Calibri"/>
                      <w:lang w:eastAsia="en-US"/>
                    </w:rPr>
                    <w:t>A study is not required, nor considered an appropriate use of animals.</w:t>
                  </w:r>
                </w:p>
              </w:tc>
            </w:tr>
          </w:tbl>
          <w:p w14:paraId="3001B37E" w14:textId="77777777" w:rsidR="00816581" w:rsidRPr="00570D1A" w:rsidRDefault="00816581" w:rsidP="00EC75A4">
            <w:pPr>
              <w:spacing w:line="260" w:lineRule="atLeast"/>
              <w:rPr>
                <w:rFonts w:eastAsia="Calibri"/>
                <w:lang w:eastAsia="en-US"/>
              </w:rPr>
            </w:pPr>
          </w:p>
        </w:tc>
      </w:tr>
      <w:tr w:rsidR="00816581" w:rsidRPr="00570D1A" w14:paraId="5042B7E9" w14:textId="77777777" w:rsidTr="00C25404">
        <w:tc>
          <w:tcPr>
            <w:tcW w:w="1277" w:type="pct"/>
            <w:tcBorders>
              <w:top w:val="single" w:sz="6" w:space="0" w:color="auto"/>
              <w:left w:val="single" w:sz="4" w:space="0" w:color="auto"/>
              <w:bottom w:val="single" w:sz="6" w:space="0" w:color="auto"/>
              <w:right w:val="single" w:sz="6" w:space="0" w:color="auto"/>
            </w:tcBorders>
            <w:shd w:val="clear" w:color="auto" w:fill="auto"/>
          </w:tcPr>
          <w:p w14:paraId="28A80CB4" w14:textId="77777777" w:rsidR="00816581" w:rsidRPr="00570D1A" w:rsidRDefault="00816581" w:rsidP="00EC75A4">
            <w:pPr>
              <w:spacing w:line="260" w:lineRule="atLeast"/>
              <w:rPr>
                <w:rFonts w:eastAsia="Calibri"/>
                <w:lang w:eastAsia="en-US"/>
              </w:rPr>
            </w:pPr>
            <w:r w:rsidRPr="00570D1A">
              <w:rPr>
                <w:rFonts w:eastAsia="Calibri"/>
                <w:lang w:eastAsia="en-US"/>
              </w:rPr>
              <w:t>Classification of the product according to CLP</w:t>
            </w:r>
          </w:p>
        </w:tc>
        <w:tc>
          <w:tcPr>
            <w:tcW w:w="3723" w:type="pct"/>
            <w:tcBorders>
              <w:top w:val="single" w:sz="6" w:space="0" w:color="auto"/>
              <w:left w:val="single" w:sz="6" w:space="0" w:color="auto"/>
              <w:bottom w:val="single" w:sz="6" w:space="0" w:color="auto"/>
              <w:right w:val="single" w:sz="6" w:space="0" w:color="auto"/>
            </w:tcBorders>
          </w:tcPr>
          <w:p w14:paraId="51FC1F1F" w14:textId="77777777" w:rsidR="00816581" w:rsidRPr="00570D1A" w:rsidRDefault="00816581" w:rsidP="00EC75A4">
            <w:pPr>
              <w:spacing w:line="260" w:lineRule="atLeast"/>
              <w:ind w:firstLine="102"/>
              <w:rPr>
                <w:rFonts w:eastAsia="Calibri"/>
                <w:lang w:eastAsia="en-US"/>
              </w:rPr>
            </w:pPr>
            <w:r w:rsidRPr="00570D1A">
              <w:rPr>
                <w:rFonts w:eastAsia="Calibri"/>
                <w:lang w:eastAsia="en-US"/>
              </w:rPr>
              <w:t>Not classified.</w:t>
            </w:r>
          </w:p>
        </w:tc>
      </w:tr>
    </w:tbl>
    <w:p w14:paraId="1A3142A7" w14:textId="77777777" w:rsidR="00C25404" w:rsidRDefault="00C25404"/>
    <w:p w14:paraId="1D436823" w14:textId="77777777" w:rsidR="00C940D2" w:rsidRDefault="00C940D2">
      <w:pPr>
        <w:rPr>
          <w:rFonts w:eastAsia="Calibri"/>
          <w:b/>
          <w:i/>
          <w:sz w:val="22"/>
          <w:szCs w:val="22"/>
          <w:lang w:eastAsia="en-US"/>
        </w:rPr>
      </w:pPr>
      <w:r>
        <w:rPr>
          <w:rFonts w:eastAsia="Calibri"/>
          <w:b/>
          <w:i/>
          <w:sz w:val="22"/>
          <w:szCs w:val="22"/>
          <w:lang w:eastAsia="en-US"/>
        </w:rPr>
        <w:br w:type="page"/>
      </w:r>
    </w:p>
    <w:p w14:paraId="75EC0AB9" w14:textId="74362D8F" w:rsidR="00C940D2" w:rsidRDefault="00C940D2">
      <w:pPr>
        <w:rPr>
          <w:rFonts w:eastAsia="Calibri"/>
          <w:b/>
          <w:i/>
          <w:sz w:val="22"/>
          <w:szCs w:val="22"/>
          <w:lang w:eastAsia="en-US"/>
        </w:rPr>
      </w:pPr>
      <w:bookmarkStart w:id="1370" w:name="_Hlk125104194"/>
      <w:r w:rsidRPr="00F50BE5">
        <w:rPr>
          <w:rFonts w:eastAsia="Calibri"/>
          <w:b/>
          <w:i/>
          <w:sz w:val="22"/>
          <w:szCs w:val="22"/>
          <w:lang w:eastAsia="en-US"/>
        </w:rPr>
        <w:t>Eye irritation</w:t>
      </w:r>
    </w:p>
    <w:p w14:paraId="5D7EC188" w14:textId="77777777" w:rsidR="00C940D2" w:rsidRDefault="00C940D2"/>
    <w:tbl>
      <w:tblPr>
        <w:tblW w:w="9329" w:type="dxa"/>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21"/>
        <w:gridCol w:w="1302"/>
        <w:gridCol w:w="1953"/>
        <w:gridCol w:w="1662"/>
        <w:gridCol w:w="1592"/>
        <w:gridCol w:w="1299"/>
      </w:tblGrid>
      <w:tr w:rsidR="00816581" w:rsidRPr="00570D1A" w14:paraId="1E56F8D6" w14:textId="77777777" w:rsidTr="00017632">
        <w:tc>
          <w:tcPr>
            <w:tcW w:w="5000" w:type="pct"/>
            <w:gridSpan w:val="6"/>
            <w:shd w:val="clear" w:color="auto" w:fill="FFFFCC"/>
          </w:tcPr>
          <w:p w14:paraId="29EDAEC8" w14:textId="3DFED4CA"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 xml:space="preserve">Summary table of in vitro studies on serious eye damage and eye irritation </w:t>
            </w:r>
          </w:p>
        </w:tc>
      </w:tr>
      <w:tr w:rsidR="00816581" w:rsidRPr="00570D1A" w14:paraId="6341A89F" w14:textId="77777777" w:rsidTr="00714827">
        <w:tc>
          <w:tcPr>
            <w:tcW w:w="815" w:type="pct"/>
            <w:shd w:val="clear" w:color="auto" w:fill="auto"/>
            <w:tcMar>
              <w:top w:w="57" w:type="dxa"/>
              <w:bottom w:w="57" w:type="dxa"/>
            </w:tcMar>
          </w:tcPr>
          <w:p w14:paraId="0994FCD7"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Method,</w:t>
            </w:r>
            <w:r w:rsidRPr="00570D1A">
              <w:rPr>
                <w:rFonts w:eastAsia="Calibri"/>
                <w:b/>
                <w:bCs/>
                <w:color w:val="000000"/>
                <w:lang w:eastAsia="en-GB"/>
              </w:rPr>
              <w:br/>
              <w:t>Guideline,</w:t>
            </w:r>
          </w:p>
          <w:p w14:paraId="33B48871"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lang w:eastAsia="en-GB"/>
              </w:rPr>
              <w:t>GLP status</w:t>
            </w:r>
            <w:r w:rsidRPr="00570D1A">
              <w:rPr>
                <w:rFonts w:eastAsia="Calibri"/>
                <w:b/>
                <w:bCs/>
                <w:color w:val="000000"/>
                <w:lang w:eastAsia="en-GB"/>
              </w:rPr>
              <w:t>, Reliability</w:t>
            </w:r>
          </w:p>
        </w:tc>
        <w:tc>
          <w:tcPr>
            <w:tcW w:w="698" w:type="pct"/>
            <w:shd w:val="clear" w:color="auto" w:fill="auto"/>
            <w:tcMar>
              <w:top w:w="57" w:type="dxa"/>
              <w:bottom w:w="57" w:type="dxa"/>
            </w:tcMar>
          </w:tcPr>
          <w:p w14:paraId="2FE323B4"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Test substance, Doses</w:t>
            </w:r>
          </w:p>
        </w:tc>
        <w:tc>
          <w:tcPr>
            <w:tcW w:w="1047" w:type="pct"/>
            <w:shd w:val="clear" w:color="auto" w:fill="auto"/>
            <w:tcMar>
              <w:top w:w="57" w:type="dxa"/>
              <w:bottom w:w="57" w:type="dxa"/>
            </w:tcMar>
          </w:tcPr>
          <w:p w14:paraId="37DD8343"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Relevant information about the study</w:t>
            </w:r>
          </w:p>
        </w:tc>
        <w:tc>
          <w:tcPr>
            <w:tcW w:w="891" w:type="pct"/>
            <w:shd w:val="clear" w:color="auto" w:fill="auto"/>
            <w:tcMar>
              <w:top w:w="57" w:type="dxa"/>
              <w:bottom w:w="57" w:type="dxa"/>
            </w:tcMar>
          </w:tcPr>
          <w:p w14:paraId="48017722"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Results</w:t>
            </w:r>
          </w:p>
        </w:tc>
        <w:tc>
          <w:tcPr>
            <w:tcW w:w="853" w:type="pct"/>
          </w:tcPr>
          <w:p w14:paraId="7B442C5D" w14:textId="708C5F50"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lang w:eastAsia="en-GB"/>
              </w:rPr>
              <w:t xml:space="preserve">Remarks </w:t>
            </w:r>
            <w:r w:rsidRPr="00570D1A">
              <w:rPr>
                <w:rFonts w:eastAsia="Calibri"/>
                <w:i/>
                <w:lang w:eastAsia="en-GB"/>
              </w:rPr>
              <w:t>(e.g.</w:t>
            </w:r>
            <w:r w:rsidR="00017632">
              <w:rPr>
                <w:rFonts w:eastAsia="Calibri"/>
                <w:i/>
                <w:lang w:eastAsia="en-GB"/>
              </w:rPr>
              <w:t>,</w:t>
            </w:r>
            <w:r w:rsidRPr="00570D1A">
              <w:rPr>
                <w:rFonts w:eastAsia="Calibri"/>
                <w:i/>
                <w:lang w:eastAsia="en-GB"/>
              </w:rPr>
              <w:t xml:space="preserve"> major deviations)</w:t>
            </w:r>
          </w:p>
        </w:tc>
        <w:tc>
          <w:tcPr>
            <w:tcW w:w="697" w:type="pct"/>
            <w:shd w:val="clear" w:color="auto" w:fill="auto"/>
            <w:tcMar>
              <w:top w:w="57" w:type="dxa"/>
              <w:bottom w:w="57" w:type="dxa"/>
            </w:tcMar>
          </w:tcPr>
          <w:p w14:paraId="0166E3E6" w14:textId="77777777" w:rsidR="00816581" w:rsidRPr="00570D1A" w:rsidRDefault="00816581" w:rsidP="00576378">
            <w:pPr>
              <w:widowControl w:val="0"/>
              <w:tabs>
                <w:tab w:val="center" w:pos="4536"/>
                <w:tab w:val="right" w:pos="9072"/>
              </w:tabs>
              <w:spacing w:line="260" w:lineRule="atLeast"/>
              <w:rPr>
                <w:rFonts w:eastAsia="Calibri"/>
                <w:b/>
                <w:bCs/>
                <w:color w:val="000000"/>
                <w:lang w:eastAsia="en-GB"/>
              </w:rPr>
            </w:pPr>
            <w:r w:rsidRPr="00570D1A">
              <w:rPr>
                <w:rFonts w:eastAsia="Calibri"/>
                <w:b/>
                <w:bCs/>
                <w:color w:val="000000"/>
                <w:lang w:eastAsia="en-GB"/>
              </w:rPr>
              <w:t>Reference</w:t>
            </w:r>
          </w:p>
        </w:tc>
      </w:tr>
      <w:tr w:rsidR="00816581" w:rsidRPr="00570D1A" w14:paraId="1DD45E22" w14:textId="77777777" w:rsidTr="00714827">
        <w:tc>
          <w:tcPr>
            <w:tcW w:w="815" w:type="pct"/>
            <w:shd w:val="clear" w:color="auto" w:fill="auto"/>
            <w:tcMar>
              <w:top w:w="57" w:type="dxa"/>
              <w:bottom w:w="57" w:type="dxa"/>
            </w:tcMar>
          </w:tcPr>
          <w:p w14:paraId="1334DA5A" w14:textId="38774124" w:rsidR="00816581" w:rsidRDefault="00816581" w:rsidP="00576378">
            <w:pPr>
              <w:widowControl w:val="0"/>
              <w:tabs>
                <w:tab w:val="center" w:pos="4536"/>
                <w:tab w:val="right" w:pos="9072"/>
              </w:tabs>
              <w:spacing w:line="276" w:lineRule="auto"/>
              <w:rPr>
                <w:rFonts w:eastAsia="Calibri"/>
                <w:color w:val="000000"/>
                <w:lang w:eastAsia="en-GB"/>
              </w:rPr>
            </w:pPr>
            <w:bookmarkStart w:id="1371" w:name="_Hlk76682866"/>
            <w:r w:rsidRPr="00570D1A">
              <w:rPr>
                <w:rFonts w:eastAsia="Calibri"/>
                <w:color w:val="000000"/>
                <w:lang w:eastAsia="en-GB"/>
              </w:rPr>
              <w:t>OECD Guideline 437, GLP</w:t>
            </w:r>
          </w:p>
          <w:p w14:paraId="68EED332" w14:textId="2081902A" w:rsidR="00D503C3" w:rsidRPr="00570D1A" w:rsidRDefault="00D503C3" w:rsidP="00576378">
            <w:pPr>
              <w:widowControl w:val="0"/>
              <w:tabs>
                <w:tab w:val="center" w:pos="4536"/>
                <w:tab w:val="right" w:pos="9072"/>
              </w:tabs>
              <w:spacing w:line="276" w:lineRule="auto"/>
              <w:rPr>
                <w:rFonts w:eastAsia="Calibri"/>
                <w:color w:val="000000"/>
                <w:lang w:eastAsia="en-GB"/>
              </w:rPr>
            </w:pPr>
            <w:r w:rsidRPr="00B92AA2">
              <w:rPr>
                <w:rFonts w:eastAsia="Calibri"/>
                <w:sz w:val="18"/>
                <w:szCs w:val="18"/>
                <w:lang w:eastAsia="en-US"/>
              </w:rPr>
              <w:t>Reliability:</w:t>
            </w:r>
            <w:r w:rsidR="00655D77" w:rsidRPr="00B92AA2">
              <w:rPr>
                <w:rFonts w:eastAsia="Calibri"/>
                <w:sz w:val="18"/>
                <w:szCs w:val="18"/>
                <w:lang w:eastAsia="en-US"/>
              </w:rPr>
              <w:t xml:space="preserve"> 1</w:t>
            </w:r>
          </w:p>
        </w:tc>
        <w:tc>
          <w:tcPr>
            <w:tcW w:w="698" w:type="pct"/>
            <w:tcMar>
              <w:top w:w="57" w:type="dxa"/>
              <w:bottom w:w="57" w:type="dxa"/>
            </w:tcMar>
          </w:tcPr>
          <w:p w14:paraId="2D291F00" w14:textId="15D818A5" w:rsidR="00816581" w:rsidRPr="00570D1A" w:rsidRDefault="00816581" w:rsidP="00576378">
            <w:pPr>
              <w:widowControl w:val="0"/>
              <w:tabs>
                <w:tab w:val="center" w:pos="4536"/>
                <w:tab w:val="right" w:pos="9072"/>
              </w:tabs>
              <w:spacing w:line="276" w:lineRule="auto"/>
              <w:rPr>
                <w:rFonts w:eastAsia="Calibri"/>
                <w:color w:val="000000"/>
                <w:lang w:eastAsia="en-GB"/>
              </w:rPr>
            </w:pPr>
            <w:r w:rsidRPr="00570D1A">
              <w:rPr>
                <w:rFonts w:eastAsia="Calibri"/>
                <w:color w:val="000000"/>
                <w:lang w:eastAsia="en-GB"/>
              </w:rPr>
              <w:t>Netwax NI Gold</w:t>
            </w:r>
            <w:r w:rsidR="00335ACD" w:rsidRPr="00335ACD">
              <w:rPr>
                <w:rFonts w:eastAsia="Calibri"/>
                <w:color w:val="000000"/>
                <w:vertAlign w:val="subscript"/>
                <w:lang w:eastAsia="en-GB"/>
              </w:rPr>
              <w:t>old</w:t>
            </w:r>
            <w:r w:rsidR="00335ACD">
              <w:rPr>
                <w:rFonts w:eastAsia="Calibri"/>
                <w:color w:val="000000"/>
                <w:lang w:eastAsia="en-GB"/>
              </w:rPr>
              <w:t>*</w:t>
            </w:r>
            <w:r w:rsidR="00E45762">
              <w:rPr>
                <w:rFonts w:eastAsia="Calibri"/>
                <w:color w:val="000000"/>
                <w:lang w:eastAsia="en-GB"/>
              </w:rPr>
              <w:t xml:space="preserve"> </w:t>
            </w:r>
            <w:r w:rsidR="00E45762" w:rsidRPr="00576378">
              <w:rPr>
                <w:rFonts w:eastAsia="Calibri"/>
                <w:lang w:eastAsia="en-US"/>
              </w:rPr>
              <w:t>(21.5% w/w dicopper oxide and 1.4% copper pyrithione)</w:t>
            </w:r>
          </w:p>
        </w:tc>
        <w:tc>
          <w:tcPr>
            <w:tcW w:w="1047" w:type="pct"/>
            <w:shd w:val="clear" w:color="auto" w:fill="auto"/>
            <w:tcMar>
              <w:top w:w="57" w:type="dxa"/>
              <w:bottom w:w="57" w:type="dxa"/>
            </w:tcMar>
          </w:tcPr>
          <w:p w14:paraId="115AFA53" w14:textId="6212976C" w:rsidR="00816581" w:rsidRDefault="00816581" w:rsidP="00576378">
            <w:pPr>
              <w:widowControl w:val="0"/>
              <w:tabs>
                <w:tab w:val="center" w:pos="4536"/>
                <w:tab w:val="right" w:pos="9072"/>
              </w:tabs>
              <w:spacing w:line="276" w:lineRule="auto"/>
              <w:rPr>
                <w:rFonts w:eastAsia="Calibri"/>
                <w:color w:val="000000"/>
                <w:lang w:eastAsia="en-GB"/>
              </w:rPr>
            </w:pPr>
            <w:r w:rsidRPr="00570D1A">
              <w:rPr>
                <w:rFonts w:eastAsia="Calibri"/>
                <w:color w:val="000000"/>
                <w:lang w:eastAsia="en-GB"/>
              </w:rPr>
              <w:t xml:space="preserve">Ocular irritation potential of Netwax NI Gold was evaluated using the </w:t>
            </w:r>
            <w:bookmarkStart w:id="1372" w:name="_Hlk74768304"/>
            <w:r w:rsidRPr="00570D1A">
              <w:rPr>
                <w:rFonts w:eastAsia="Calibri"/>
                <w:color w:val="000000"/>
                <w:lang w:eastAsia="en-GB"/>
              </w:rPr>
              <w:t>Bovine Corneal Opacity and Permeability (BCOP) in vitro assay.</w:t>
            </w:r>
            <w:bookmarkEnd w:id="1372"/>
          </w:p>
          <w:p w14:paraId="026CF127" w14:textId="77777777" w:rsidR="00586821" w:rsidRDefault="00586821" w:rsidP="00576378">
            <w:pPr>
              <w:widowControl w:val="0"/>
              <w:tabs>
                <w:tab w:val="center" w:pos="4536"/>
                <w:tab w:val="right" w:pos="9072"/>
              </w:tabs>
              <w:spacing w:line="276" w:lineRule="auto"/>
              <w:rPr>
                <w:rFonts w:eastAsia="Calibri"/>
                <w:color w:val="000000"/>
                <w:lang w:eastAsia="en-GB"/>
              </w:rPr>
            </w:pPr>
          </w:p>
          <w:p w14:paraId="1D9703D1" w14:textId="72D55351" w:rsidR="00586821" w:rsidRPr="00570D1A" w:rsidRDefault="00586821" w:rsidP="00576378">
            <w:pPr>
              <w:widowControl w:val="0"/>
              <w:tabs>
                <w:tab w:val="center" w:pos="4536"/>
                <w:tab w:val="right" w:pos="9072"/>
              </w:tabs>
              <w:spacing w:line="276" w:lineRule="auto"/>
              <w:rPr>
                <w:rFonts w:eastAsia="Calibri"/>
                <w:color w:val="000000"/>
                <w:lang w:eastAsia="en-GB"/>
              </w:rPr>
            </w:pPr>
            <w:r w:rsidRPr="00F01585">
              <w:rPr>
                <w:rFonts w:eastAsia="Calibri"/>
                <w:color w:val="000000"/>
                <w:lang w:eastAsia="en-GB"/>
              </w:rPr>
              <w:t>Post exposure rinsing (MEM with phenol red) and removing of residues with a cotton bud</w:t>
            </w:r>
            <w:r w:rsidR="00B7629A">
              <w:rPr>
                <w:rFonts w:eastAsia="Calibri"/>
                <w:color w:val="000000"/>
                <w:lang w:eastAsia="en-GB"/>
              </w:rPr>
              <w:t>.</w:t>
            </w:r>
            <w:r>
              <w:t xml:space="preserve"> </w:t>
            </w:r>
          </w:p>
        </w:tc>
        <w:tc>
          <w:tcPr>
            <w:tcW w:w="891" w:type="pct"/>
            <w:shd w:val="clear" w:color="auto" w:fill="auto"/>
            <w:tcMar>
              <w:top w:w="57" w:type="dxa"/>
              <w:bottom w:w="57" w:type="dxa"/>
            </w:tcMar>
          </w:tcPr>
          <w:p w14:paraId="593DDA99" w14:textId="520ADE04" w:rsidR="00593C66" w:rsidRDefault="00315943" w:rsidP="00576378">
            <w:pPr>
              <w:widowControl w:val="0"/>
              <w:tabs>
                <w:tab w:val="center" w:pos="4536"/>
                <w:tab w:val="right" w:pos="9072"/>
              </w:tabs>
              <w:spacing w:line="276" w:lineRule="auto"/>
              <w:rPr>
                <w:rFonts w:eastAsia="Calibri"/>
                <w:color w:val="000000"/>
                <w:lang w:eastAsia="en-GB"/>
              </w:rPr>
            </w:pPr>
            <w:r w:rsidRPr="00F01585">
              <w:rPr>
                <w:rFonts w:eastAsia="Calibri"/>
                <w:color w:val="000000"/>
                <w:lang w:eastAsia="en-GB"/>
              </w:rPr>
              <w:t xml:space="preserve">The mean in vitro irritancy score (IVIS) was 6.51. </w:t>
            </w:r>
          </w:p>
          <w:p w14:paraId="7C6286D8" w14:textId="3BA58DCE" w:rsidR="00315943" w:rsidRPr="00F01585" w:rsidRDefault="00315943" w:rsidP="00576378">
            <w:pPr>
              <w:widowControl w:val="0"/>
              <w:tabs>
                <w:tab w:val="center" w:pos="4536"/>
                <w:tab w:val="right" w:pos="9072"/>
              </w:tabs>
              <w:spacing w:line="276" w:lineRule="auto"/>
              <w:rPr>
                <w:rFonts w:eastAsia="Calibri"/>
                <w:color w:val="000000"/>
                <w:lang w:eastAsia="en-GB"/>
              </w:rPr>
            </w:pPr>
            <w:r w:rsidRPr="00F66C09">
              <w:rPr>
                <w:rFonts w:eastAsia="Calibri"/>
                <w:color w:val="000000"/>
                <w:lang w:eastAsia="en-GB"/>
              </w:rPr>
              <w:t>For IVIS &gt; 3 or ≤ 55, no prediction could be made on the eye damaging/eye irritation potential</w:t>
            </w:r>
            <w:r w:rsidRPr="00F01585">
              <w:rPr>
                <w:rFonts w:eastAsia="Calibri"/>
                <w:color w:val="000000"/>
                <w:lang w:eastAsia="en-GB"/>
              </w:rPr>
              <w:t xml:space="preserve"> of the tested formulation in accordance with the </w:t>
            </w:r>
            <w:r w:rsidR="00017632" w:rsidRPr="00F01585">
              <w:rPr>
                <w:rFonts w:eastAsia="Calibri"/>
                <w:color w:val="000000"/>
                <w:lang w:eastAsia="en-GB"/>
              </w:rPr>
              <w:t>OECD</w:t>
            </w:r>
            <w:r w:rsidR="00017632">
              <w:rPr>
                <w:rFonts w:eastAsia="Calibri"/>
                <w:color w:val="000000"/>
                <w:lang w:eastAsia="en-GB"/>
              </w:rPr>
              <w:t xml:space="preserve"> </w:t>
            </w:r>
            <w:r w:rsidR="00017632" w:rsidRPr="00F01585">
              <w:rPr>
                <w:rFonts w:eastAsia="Calibri"/>
                <w:color w:val="000000"/>
                <w:lang w:eastAsia="en-GB"/>
              </w:rPr>
              <w:t>guideline</w:t>
            </w:r>
            <w:r w:rsidRPr="00F01585">
              <w:rPr>
                <w:rFonts w:eastAsia="Calibri"/>
                <w:color w:val="000000"/>
                <w:lang w:eastAsia="en-GB"/>
              </w:rPr>
              <w:t>.</w:t>
            </w:r>
          </w:p>
          <w:p w14:paraId="457A20F9" w14:textId="6255F1CF" w:rsidR="00816581" w:rsidRPr="00922697" w:rsidRDefault="00315943" w:rsidP="00576378">
            <w:pPr>
              <w:widowControl w:val="0"/>
              <w:tabs>
                <w:tab w:val="center" w:pos="4536"/>
                <w:tab w:val="right" w:pos="9072"/>
              </w:tabs>
              <w:spacing w:line="276" w:lineRule="auto"/>
              <w:rPr>
                <w:rFonts w:eastAsia="Calibri"/>
                <w:color w:val="0070C0"/>
                <w:sz w:val="18"/>
                <w:szCs w:val="18"/>
                <w:lang w:eastAsia="en-GB"/>
              </w:rPr>
            </w:pPr>
            <w:r w:rsidRPr="00F01585">
              <w:rPr>
                <w:rFonts w:eastAsia="Calibri"/>
                <w:color w:val="000000"/>
                <w:lang w:eastAsia="en-GB"/>
              </w:rPr>
              <w:t>Thus, further testing was required.</w:t>
            </w:r>
          </w:p>
        </w:tc>
        <w:tc>
          <w:tcPr>
            <w:tcW w:w="853" w:type="pct"/>
          </w:tcPr>
          <w:p w14:paraId="794FC533" w14:textId="77777777" w:rsidR="00816581" w:rsidRPr="0033081C" w:rsidRDefault="00816581" w:rsidP="00576378">
            <w:pPr>
              <w:widowControl w:val="0"/>
              <w:tabs>
                <w:tab w:val="center" w:pos="4536"/>
                <w:tab w:val="right" w:pos="9072"/>
              </w:tabs>
              <w:spacing w:line="276" w:lineRule="auto"/>
              <w:rPr>
                <w:rFonts w:eastAsia="Calibri"/>
                <w:color w:val="0070C0"/>
                <w:szCs w:val="18"/>
                <w:lang w:eastAsia="en-GB"/>
              </w:rPr>
            </w:pPr>
            <w:r w:rsidRPr="00150361">
              <w:rPr>
                <w:rFonts w:eastAsia="Calibri"/>
                <w:szCs w:val="18"/>
                <w:lang w:eastAsia="en-GB"/>
              </w:rPr>
              <w:t>None</w:t>
            </w:r>
          </w:p>
        </w:tc>
        <w:tc>
          <w:tcPr>
            <w:tcW w:w="697" w:type="pct"/>
            <w:shd w:val="clear" w:color="auto" w:fill="auto"/>
            <w:tcMar>
              <w:top w:w="57" w:type="dxa"/>
              <w:bottom w:w="57" w:type="dxa"/>
            </w:tcMar>
          </w:tcPr>
          <w:p w14:paraId="044D2014" w14:textId="162A88D0" w:rsidR="00816581" w:rsidRPr="00922697" w:rsidRDefault="00816581" w:rsidP="00576378">
            <w:pPr>
              <w:widowControl w:val="0"/>
              <w:tabs>
                <w:tab w:val="center" w:pos="4536"/>
                <w:tab w:val="right" w:pos="9072"/>
              </w:tabs>
              <w:spacing w:line="276" w:lineRule="auto"/>
              <w:rPr>
                <w:rFonts w:eastAsia="Calibri"/>
                <w:color w:val="0070C0"/>
                <w:sz w:val="18"/>
                <w:szCs w:val="18"/>
                <w:lang w:eastAsia="en-GB"/>
              </w:rPr>
            </w:pPr>
            <w:r w:rsidRPr="00576378">
              <w:rPr>
                <w:rFonts w:eastAsia="Calibri"/>
                <w:szCs w:val="18"/>
                <w:lang w:eastAsia="en-GB"/>
              </w:rPr>
              <w:t>Vinall, J.</w:t>
            </w:r>
            <w:r w:rsidRPr="00576378">
              <w:rPr>
                <w:szCs w:val="18"/>
              </w:rPr>
              <w:t xml:space="preserve"> (2018a) </w:t>
            </w:r>
            <w:r w:rsidRPr="00576378">
              <w:rPr>
                <w:rFonts w:eastAsia="Calibri"/>
                <w:szCs w:val="18"/>
                <w:lang w:eastAsia="en-GB"/>
              </w:rPr>
              <w:t>Netwax NI Gold and Netwax E8 Greenline: Assessment of Ocular Irritation In Vitro Using the Bovine Corneal Opacity and Permeability Assay, Charles River Laboratories Report No. 39477</w:t>
            </w:r>
            <w:r w:rsidRPr="0033081C">
              <w:rPr>
                <w:rFonts w:eastAsia="Calibri"/>
                <w:color w:val="0070C0"/>
                <w:szCs w:val="18"/>
                <w:lang w:eastAsia="en-GB"/>
              </w:rPr>
              <w:t xml:space="preserve">. </w:t>
            </w:r>
          </w:p>
        </w:tc>
      </w:tr>
      <w:bookmarkEnd w:id="1371"/>
      <w:tr w:rsidR="00816581" w:rsidRPr="00570D1A" w14:paraId="62A0A976" w14:textId="77777777" w:rsidTr="00714827">
        <w:tc>
          <w:tcPr>
            <w:tcW w:w="815" w:type="pct"/>
            <w:shd w:val="clear" w:color="auto" w:fill="auto"/>
            <w:tcMar>
              <w:top w:w="57" w:type="dxa"/>
              <w:bottom w:w="57" w:type="dxa"/>
            </w:tcMar>
          </w:tcPr>
          <w:p w14:paraId="2DDEFE61" w14:textId="77777777" w:rsidR="00816581" w:rsidRDefault="00816581" w:rsidP="00EC75A4">
            <w:pPr>
              <w:widowControl w:val="0"/>
              <w:tabs>
                <w:tab w:val="center" w:pos="4536"/>
                <w:tab w:val="right" w:pos="9072"/>
              </w:tabs>
              <w:spacing w:line="276" w:lineRule="auto"/>
              <w:rPr>
                <w:rFonts w:eastAsia="Calibri"/>
                <w:color w:val="000000"/>
                <w:lang w:eastAsia="en-GB"/>
              </w:rPr>
            </w:pPr>
            <w:r w:rsidRPr="00570D1A">
              <w:rPr>
                <w:rFonts w:eastAsia="Calibri"/>
                <w:color w:val="000000"/>
                <w:lang w:eastAsia="en-GB"/>
              </w:rPr>
              <w:t>OECD Guideline 492, GLP</w:t>
            </w:r>
          </w:p>
          <w:p w14:paraId="772C0109" w14:textId="5C3C7B97" w:rsidR="00D503C3" w:rsidRPr="00570D1A" w:rsidRDefault="00D503C3" w:rsidP="00EC75A4">
            <w:pPr>
              <w:widowControl w:val="0"/>
              <w:tabs>
                <w:tab w:val="center" w:pos="4536"/>
                <w:tab w:val="right" w:pos="9072"/>
              </w:tabs>
              <w:spacing w:line="276" w:lineRule="auto"/>
              <w:rPr>
                <w:rFonts w:eastAsia="Calibri"/>
                <w:color w:val="000000"/>
                <w:lang w:eastAsia="en-GB"/>
              </w:rPr>
            </w:pPr>
            <w:r w:rsidRPr="00B92AA2">
              <w:rPr>
                <w:rFonts w:eastAsia="Calibri"/>
                <w:sz w:val="18"/>
                <w:szCs w:val="18"/>
                <w:lang w:eastAsia="en-US"/>
              </w:rPr>
              <w:t>Reliability:</w:t>
            </w:r>
            <w:r w:rsidR="00655D77" w:rsidRPr="00B92AA2">
              <w:rPr>
                <w:rFonts w:eastAsia="Calibri"/>
                <w:sz w:val="18"/>
                <w:szCs w:val="18"/>
                <w:lang w:eastAsia="en-US"/>
              </w:rPr>
              <w:t xml:space="preserve"> 1</w:t>
            </w:r>
          </w:p>
        </w:tc>
        <w:tc>
          <w:tcPr>
            <w:tcW w:w="698" w:type="pct"/>
            <w:tcMar>
              <w:top w:w="57" w:type="dxa"/>
              <w:bottom w:w="57" w:type="dxa"/>
            </w:tcMar>
          </w:tcPr>
          <w:p w14:paraId="6E30A96F" w14:textId="116C42E9" w:rsidR="00816581" w:rsidRPr="00570D1A" w:rsidRDefault="00816581" w:rsidP="00EC75A4">
            <w:pPr>
              <w:widowControl w:val="0"/>
              <w:tabs>
                <w:tab w:val="center" w:pos="4536"/>
                <w:tab w:val="right" w:pos="9072"/>
              </w:tabs>
              <w:spacing w:line="276" w:lineRule="auto"/>
              <w:rPr>
                <w:rFonts w:eastAsia="Calibri"/>
                <w:color w:val="000000"/>
                <w:lang w:eastAsia="en-GB"/>
              </w:rPr>
            </w:pPr>
            <w:r w:rsidRPr="00570D1A">
              <w:rPr>
                <w:rFonts w:eastAsia="Calibri"/>
                <w:color w:val="000000"/>
                <w:lang w:eastAsia="en-GB"/>
              </w:rPr>
              <w:t>Netwax NI Gold</w:t>
            </w:r>
            <w:r w:rsidR="00335ACD" w:rsidRPr="00335ACD">
              <w:rPr>
                <w:rFonts w:eastAsia="Calibri"/>
                <w:color w:val="000000"/>
                <w:vertAlign w:val="subscript"/>
                <w:lang w:eastAsia="en-GB"/>
              </w:rPr>
              <w:t>old</w:t>
            </w:r>
            <w:r w:rsidR="00335ACD">
              <w:rPr>
                <w:rFonts w:eastAsia="Calibri"/>
                <w:color w:val="000000"/>
                <w:lang w:eastAsia="en-GB"/>
              </w:rPr>
              <w:t>*</w:t>
            </w:r>
            <w:r w:rsidRPr="00570D1A">
              <w:rPr>
                <w:rFonts w:eastAsia="Calibri"/>
                <w:color w:val="000000"/>
                <w:lang w:eastAsia="en-GB"/>
              </w:rPr>
              <w:t xml:space="preserve"> </w:t>
            </w:r>
            <w:r w:rsidR="00E45762" w:rsidRPr="00D13E46">
              <w:rPr>
                <w:rFonts w:eastAsia="Calibri"/>
                <w:lang w:eastAsia="en-US"/>
              </w:rPr>
              <w:t>(21.5% w/w dicopper oxide and 1.4% copper pyrithione)</w:t>
            </w:r>
          </w:p>
        </w:tc>
        <w:tc>
          <w:tcPr>
            <w:tcW w:w="1047" w:type="pct"/>
            <w:shd w:val="clear" w:color="auto" w:fill="auto"/>
            <w:tcMar>
              <w:top w:w="57" w:type="dxa"/>
              <w:bottom w:w="57" w:type="dxa"/>
            </w:tcMar>
          </w:tcPr>
          <w:p w14:paraId="5BE0E835" w14:textId="3E1335CA" w:rsidR="00816581" w:rsidRPr="00570D1A" w:rsidRDefault="00816581" w:rsidP="00EC75A4">
            <w:pPr>
              <w:widowControl w:val="0"/>
              <w:tabs>
                <w:tab w:val="center" w:pos="4536"/>
                <w:tab w:val="right" w:pos="9072"/>
              </w:tabs>
              <w:spacing w:line="276" w:lineRule="auto"/>
              <w:rPr>
                <w:rFonts w:eastAsia="Calibri"/>
                <w:color w:val="000000"/>
                <w:lang w:eastAsia="en-GB"/>
              </w:rPr>
            </w:pPr>
            <w:r w:rsidRPr="00570D1A">
              <w:rPr>
                <w:rFonts w:eastAsia="Calibri"/>
                <w:color w:val="000000"/>
                <w:lang w:eastAsia="en-GB"/>
              </w:rPr>
              <w:t xml:space="preserve">Ocular irritation potential of Netwax NI Gold </w:t>
            </w:r>
            <w:r w:rsidR="00E45762">
              <w:rPr>
                <w:rFonts w:eastAsia="Calibri"/>
                <w:color w:val="000000"/>
                <w:lang w:eastAsia="en-GB"/>
              </w:rPr>
              <w:t>was</w:t>
            </w:r>
            <w:r w:rsidRPr="00570D1A">
              <w:rPr>
                <w:rFonts w:eastAsia="Calibri"/>
                <w:color w:val="000000"/>
                <w:lang w:eastAsia="en-GB"/>
              </w:rPr>
              <w:t xml:space="preserve"> evaluated using the In-vitro MatTek EpiOcular (OECD 492) test</w:t>
            </w:r>
          </w:p>
        </w:tc>
        <w:tc>
          <w:tcPr>
            <w:tcW w:w="891" w:type="pct"/>
            <w:shd w:val="clear" w:color="auto" w:fill="auto"/>
            <w:tcMar>
              <w:top w:w="57" w:type="dxa"/>
              <w:bottom w:w="57" w:type="dxa"/>
            </w:tcMar>
          </w:tcPr>
          <w:p w14:paraId="28ECBF7E" w14:textId="31F4766E" w:rsidR="00DC420B" w:rsidRPr="00150361" w:rsidRDefault="00F01585" w:rsidP="00F01585">
            <w:pPr>
              <w:autoSpaceDE w:val="0"/>
              <w:autoSpaceDN w:val="0"/>
              <w:adjustRightInd w:val="0"/>
              <w:spacing w:line="276" w:lineRule="auto"/>
              <w:rPr>
                <w:rFonts w:eastAsia="Calibri"/>
                <w:szCs w:val="18"/>
                <w:lang w:eastAsia="en-GB"/>
              </w:rPr>
            </w:pPr>
            <w:r w:rsidRPr="00150361">
              <w:rPr>
                <w:rFonts w:eastAsia="Calibri"/>
                <w:szCs w:val="18"/>
                <w:lang w:eastAsia="en-GB"/>
              </w:rPr>
              <w:t>M</w:t>
            </w:r>
            <w:r w:rsidR="00816581" w:rsidRPr="00150361">
              <w:rPr>
                <w:rFonts w:eastAsia="Calibri"/>
                <w:szCs w:val="18"/>
                <w:lang w:eastAsia="en-GB"/>
              </w:rPr>
              <w:t xml:space="preserve">ean percentage viabilities of </w:t>
            </w:r>
            <w:r w:rsidRPr="00150361">
              <w:rPr>
                <w:rFonts w:eastAsia="Calibri"/>
                <w:szCs w:val="18"/>
                <w:lang w:eastAsia="en-GB"/>
              </w:rPr>
              <w:t xml:space="preserve">treated </w:t>
            </w:r>
            <w:r w:rsidR="00816581" w:rsidRPr="00150361">
              <w:rPr>
                <w:rFonts w:eastAsia="Calibri"/>
                <w:szCs w:val="18"/>
                <w:lang w:eastAsia="en-GB"/>
              </w:rPr>
              <w:t>EpiOcular™ tissues</w:t>
            </w:r>
          </w:p>
          <w:p w14:paraId="4A2B3633" w14:textId="095E40BD" w:rsidR="00F01585" w:rsidRPr="00150361" w:rsidRDefault="00816581" w:rsidP="00F01585">
            <w:pPr>
              <w:widowControl w:val="0"/>
              <w:tabs>
                <w:tab w:val="center" w:pos="4536"/>
                <w:tab w:val="right" w:pos="9072"/>
              </w:tabs>
              <w:spacing w:line="276" w:lineRule="auto"/>
              <w:rPr>
                <w:rFonts w:eastAsia="Calibri"/>
                <w:szCs w:val="18"/>
                <w:lang w:eastAsia="en-GB"/>
              </w:rPr>
            </w:pPr>
            <w:r w:rsidRPr="00150361">
              <w:rPr>
                <w:rFonts w:eastAsia="Calibri"/>
                <w:szCs w:val="18"/>
                <w:lang w:eastAsia="en-GB"/>
              </w:rPr>
              <w:t>compared to negative control</w:t>
            </w:r>
            <w:r w:rsidR="00F01585" w:rsidRPr="00150361">
              <w:rPr>
                <w:rFonts w:eastAsia="Calibri"/>
                <w:szCs w:val="18"/>
                <w:lang w:eastAsia="en-GB"/>
              </w:rPr>
              <w:t xml:space="preserve">: </w:t>
            </w:r>
          </w:p>
          <w:p w14:paraId="76CB1DC9" w14:textId="1FCE9F0A" w:rsidR="00F01585" w:rsidRPr="00150361" w:rsidRDefault="00F01585" w:rsidP="00F01585">
            <w:pPr>
              <w:autoSpaceDE w:val="0"/>
              <w:autoSpaceDN w:val="0"/>
              <w:adjustRightInd w:val="0"/>
              <w:spacing w:line="276" w:lineRule="auto"/>
              <w:rPr>
                <w:rFonts w:eastAsia="Calibri"/>
                <w:szCs w:val="18"/>
                <w:lang w:eastAsia="en-GB"/>
              </w:rPr>
            </w:pPr>
            <w:r w:rsidRPr="00150361">
              <w:rPr>
                <w:rFonts w:eastAsia="Calibri"/>
                <w:szCs w:val="18"/>
                <w:lang w:eastAsia="en-GB"/>
              </w:rPr>
              <w:t>89.62% (SD: 25.40%)</w:t>
            </w:r>
          </w:p>
          <w:p w14:paraId="006C8E50" w14:textId="7FE65A10" w:rsidR="00AB39AD" w:rsidRPr="00150361" w:rsidRDefault="00AB39AD" w:rsidP="00F01585">
            <w:pPr>
              <w:widowControl w:val="0"/>
              <w:tabs>
                <w:tab w:val="center" w:pos="4536"/>
                <w:tab w:val="right" w:pos="9072"/>
              </w:tabs>
              <w:spacing w:line="276" w:lineRule="auto"/>
              <w:rPr>
                <w:rFonts w:eastAsia="Calibri"/>
                <w:szCs w:val="18"/>
                <w:lang w:eastAsia="en-GB"/>
              </w:rPr>
            </w:pPr>
          </w:p>
          <w:p w14:paraId="1FC58D49" w14:textId="3315EE8F" w:rsidR="00005E84" w:rsidRPr="00150361" w:rsidRDefault="00F01585" w:rsidP="00F01585">
            <w:pPr>
              <w:widowControl w:val="0"/>
              <w:tabs>
                <w:tab w:val="center" w:pos="4536"/>
                <w:tab w:val="right" w:pos="9072"/>
              </w:tabs>
              <w:spacing w:line="276" w:lineRule="auto"/>
              <w:rPr>
                <w:rFonts w:eastAsia="Calibri"/>
                <w:szCs w:val="18"/>
                <w:lang w:eastAsia="en-GB"/>
              </w:rPr>
            </w:pPr>
            <w:r w:rsidRPr="00150361">
              <w:rPr>
                <w:rFonts w:eastAsia="Calibri"/>
                <w:szCs w:val="18"/>
                <w:lang w:eastAsia="en-GB"/>
              </w:rPr>
              <w:t>V</w:t>
            </w:r>
            <w:r w:rsidR="00005E84" w:rsidRPr="00150361">
              <w:rPr>
                <w:rFonts w:eastAsia="Calibri"/>
                <w:szCs w:val="18"/>
                <w:lang w:eastAsia="en-GB"/>
              </w:rPr>
              <w:t xml:space="preserve">ariability </w:t>
            </w:r>
            <w:r w:rsidR="00005E84" w:rsidRPr="00150361">
              <w:rPr>
                <w:rFonts w:cstheme="minorHAnsi"/>
                <w:lang w:val="en-US"/>
              </w:rPr>
              <w:t xml:space="preserve">between highest and lowest </w:t>
            </w:r>
            <w:r w:rsidRPr="00150361">
              <w:rPr>
                <w:rFonts w:cstheme="minorHAnsi"/>
                <w:lang w:val="en-US"/>
              </w:rPr>
              <w:t xml:space="preserve">treated </w:t>
            </w:r>
            <w:r w:rsidR="00005E84" w:rsidRPr="00150361">
              <w:rPr>
                <w:rFonts w:cstheme="minorHAnsi"/>
                <w:lang w:val="en-US"/>
              </w:rPr>
              <w:t>replicate</w:t>
            </w:r>
            <w:r w:rsidRPr="00150361">
              <w:rPr>
                <w:rFonts w:cstheme="minorHAnsi"/>
                <w:lang w:val="en-US"/>
              </w:rPr>
              <w:t xml:space="preserve"> </w:t>
            </w:r>
            <w:r w:rsidR="00017632" w:rsidRPr="00150361">
              <w:rPr>
                <w:rFonts w:eastAsia="Calibri"/>
                <w:szCs w:val="18"/>
              </w:rPr>
              <w:t>was</w:t>
            </w:r>
            <w:r w:rsidR="00017632" w:rsidRPr="00150361">
              <w:rPr>
                <w:rFonts w:cstheme="minorHAnsi"/>
                <w:lang w:val="en-US"/>
              </w:rPr>
              <w:t xml:space="preserve"> almost</w:t>
            </w:r>
            <w:r w:rsidR="00005E84" w:rsidRPr="00150361">
              <w:rPr>
                <w:rFonts w:cstheme="minorHAnsi"/>
                <w:lang w:val="en-US"/>
              </w:rPr>
              <w:t xml:space="preserve"> 50%</w:t>
            </w:r>
            <w:r w:rsidR="00005E84" w:rsidRPr="00150361">
              <w:rPr>
                <w:rFonts w:eastAsia="Calibri"/>
                <w:szCs w:val="18"/>
                <w:lang w:eastAsia="en-GB"/>
              </w:rPr>
              <w:t xml:space="preserve"> </w:t>
            </w:r>
          </w:p>
          <w:p w14:paraId="285B4E6D" w14:textId="7B2CE01C" w:rsidR="00005E84" w:rsidRPr="00150361" w:rsidRDefault="00005E84" w:rsidP="0079208D">
            <w:pPr>
              <w:widowControl w:val="0"/>
              <w:tabs>
                <w:tab w:val="center" w:pos="4536"/>
                <w:tab w:val="right" w:pos="9072"/>
              </w:tabs>
              <w:spacing w:line="276" w:lineRule="auto"/>
              <w:rPr>
                <w:rFonts w:eastAsia="Calibri"/>
                <w:szCs w:val="18"/>
                <w:lang w:eastAsia="en-GB"/>
              </w:rPr>
            </w:pPr>
          </w:p>
          <w:p w14:paraId="369EF799" w14:textId="57B031BD" w:rsidR="00AB39AD" w:rsidRPr="00150361" w:rsidRDefault="00AB39AD" w:rsidP="0079208D">
            <w:pPr>
              <w:widowControl w:val="0"/>
              <w:tabs>
                <w:tab w:val="center" w:pos="4536"/>
                <w:tab w:val="right" w:pos="9072"/>
              </w:tabs>
              <w:spacing w:line="276" w:lineRule="auto"/>
              <w:rPr>
                <w:rFonts w:eastAsia="Calibri"/>
                <w:szCs w:val="18"/>
                <w:lang w:eastAsia="en-GB"/>
              </w:rPr>
            </w:pPr>
            <w:r w:rsidRPr="00150361">
              <w:rPr>
                <w:rFonts w:eastAsia="Calibri"/>
                <w:szCs w:val="18"/>
                <w:lang w:eastAsia="en-GB"/>
              </w:rPr>
              <w:t>In accordance with OECD</w:t>
            </w:r>
            <w:r w:rsidR="00F01585" w:rsidRPr="00150361">
              <w:rPr>
                <w:rFonts w:eastAsia="Calibri"/>
                <w:szCs w:val="18"/>
                <w:lang w:eastAsia="en-GB"/>
              </w:rPr>
              <w:t xml:space="preserve"> 492</w:t>
            </w:r>
            <w:r w:rsidRPr="00150361">
              <w:rPr>
                <w:rFonts w:eastAsia="Calibri"/>
                <w:szCs w:val="18"/>
                <w:lang w:eastAsia="en-GB"/>
              </w:rPr>
              <w:t xml:space="preserve"> </w:t>
            </w:r>
            <w:r w:rsidR="00F01585" w:rsidRPr="00150361">
              <w:rPr>
                <w:rFonts w:eastAsia="Calibri"/>
                <w:szCs w:val="18"/>
                <w:lang w:eastAsia="en-GB"/>
              </w:rPr>
              <w:t>TGL</w:t>
            </w:r>
            <w:r w:rsidRPr="00150361">
              <w:rPr>
                <w:rFonts w:eastAsia="Calibri"/>
                <w:szCs w:val="18"/>
                <w:lang w:eastAsia="en-GB"/>
              </w:rPr>
              <w:t xml:space="preserve">, the test item is categorised as ‘No Category’ (non-irritant) when mean tissue viability &gt; 60% in </w:t>
            </w:r>
            <w:r w:rsidR="00F01585" w:rsidRPr="00150361">
              <w:rPr>
                <w:rFonts w:eastAsia="Calibri"/>
                <w:szCs w:val="18"/>
                <w:lang w:eastAsia="en-GB"/>
              </w:rPr>
              <w:t>t</w:t>
            </w:r>
            <w:r w:rsidRPr="00150361">
              <w:rPr>
                <w:rFonts w:eastAsia="Calibri"/>
                <w:szCs w:val="18"/>
                <w:lang w:eastAsia="en-GB"/>
              </w:rPr>
              <w:t xml:space="preserve">he EpiOcular™ EIT test system. </w:t>
            </w:r>
          </w:p>
          <w:p w14:paraId="039E82F1" w14:textId="73121943" w:rsidR="00AB39AD" w:rsidRPr="00150361" w:rsidRDefault="00AB39AD" w:rsidP="0079208D">
            <w:pPr>
              <w:widowControl w:val="0"/>
              <w:tabs>
                <w:tab w:val="center" w:pos="4536"/>
                <w:tab w:val="right" w:pos="9072"/>
              </w:tabs>
              <w:spacing w:line="276" w:lineRule="auto"/>
              <w:rPr>
                <w:rFonts w:eastAsia="Calibri"/>
                <w:szCs w:val="18"/>
                <w:lang w:eastAsia="en-GB"/>
              </w:rPr>
            </w:pPr>
          </w:p>
          <w:p w14:paraId="5E390DD9" w14:textId="056EA8D0" w:rsidR="00A41CB5" w:rsidRPr="00150361" w:rsidRDefault="00AB39AD" w:rsidP="00F1330B">
            <w:pPr>
              <w:widowControl w:val="0"/>
              <w:tabs>
                <w:tab w:val="center" w:pos="4536"/>
                <w:tab w:val="right" w:pos="9072"/>
              </w:tabs>
              <w:spacing w:line="276" w:lineRule="auto"/>
              <w:rPr>
                <w:rFonts w:eastAsia="Calibri"/>
                <w:szCs w:val="18"/>
                <w:lang w:eastAsia="en-GB"/>
              </w:rPr>
            </w:pPr>
            <w:r w:rsidRPr="00150361">
              <w:rPr>
                <w:rFonts w:eastAsia="Calibri"/>
                <w:szCs w:val="18"/>
                <w:lang w:eastAsia="en-GB"/>
              </w:rPr>
              <w:t xml:space="preserve">However, the accceptance criteria of the study was not </w:t>
            </w:r>
            <w:r w:rsidR="00017632" w:rsidRPr="00150361">
              <w:rPr>
                <w:rFonts w:eastAsia="Calibri"/>
                <w:szCs w:val="18"/>
                <w:lang w:eastAsia="en-GB"/>
              </w:rPr>
              <w:t>fulfilled</w:t>
            </w:r>
            <w:r w:rsidR="00F01585" w:rsidRPr="00150361">
              <w:rPr>
                <w:rFonts w:eastAsia="Calibri"/>
                <w:szCs w:val="18"/>
                <w:lang w:eastAsia="en-GB"/>
              </w:rPr>
              <w:t xml:space="preserve">. Hence, </w:t>
            </w:r>
            <w:r w:rsidRPr="00150361">
              <w:rPr>
                <w:rFonts w:eastAsia="Calibri"/>
                <w:szCs w:val="18"/>
                <w:lang w:eastAsia="en-GB"/>
              </w:rPr>
              <w:t xml:space="preserve">no </w:t>
            </w:r>
            <w:r w:rsidRPr="00150361">
              <w:rPr>
                <w:lang w:val="en-US"/>
              </w:rPr>
              <w:t>conclusion could be made on the eye damaging potential of the product.</w:t>
            </w:r>
          </w:p>
        </w:tc>
        <w:tc>
          <w:tcPr>
            <w:tcW w:w="853" w:type="pct"/>
          </w:tcPr>
          <w:p w14:paraId="78FC2713" w14:textId="1C1BC61F" w:rsidR="009D785E" w:rsidRPr="00150361" w:rsidRDefault="009D785E" w:rsidP="00F01585">
            <w:pPr>
              <w:widowControl w:val="0"/>
              <w:tabs>
                <w:tab w:val="center" w:pos="4536"/>
                <w:tab w:val="right" w:pos="9072"/>
              </w:tabs>
              <w:spacing w:line="276" w:lineRule="auto"/>
              <w:rPr>
                <w:rFonts w:eastAsia="Calibri"/>
                <w:szCs w:val="18"/>
                <w:lang w:eastAsia="en-GB"/>
              </w:rPr>
            </w:pPr>
            <w:r w:rsidRPr="00150361">
              <w:rPr>
                <w:rFonts w:eastAsia="Calibri"/>
                <w:szCs w:val="18"/>
                <w:lang w:eastAsia="en-GB"/>
              </w:rPr>
              <w:t xml:space="preserve">The SD and variability </w:t>
            </w:r>
            <w:r w:rsidR="00017632" w:rsidRPr="00150361">
              <w:rPr>
                <w:rFonts w:eastAsia="Calibri"/>
                <w:szCs w:val="18"/>
                <w:lang w:eastAsia="en-GB"/>
              </w:rPr>
              <w:t>were</w:t>
            </w:r>
            <w:r w:rsidR="00017632">
              <w:rPr>
                <w:rFonts w:eastAsia="Calibri"/>
                <w:szCs w:val="18"/>
                <w:lang w:eastAsia="en-GB"/>
              </w:rPr>
              <w:t xml:space="preserve"> </w:t>
            </w:r>
            <w:r w:rsidRPr="00150361">
              <w:rPr>
                <w:rFonts w:eastAsia="Calibri"/>
                <w:szCs w:val="18"/>
                <w:lang w:eastAsia="en-GB"/>
              </w:rPr>
              <w:t>outside the acceptance criteri</w:t>
            </w:r>
            <w:r w:rsidR="00DC420B" w:rsidRPr="00150361">
              <w:rPr>
                <w:rFonts w:eastAsia="Calibri"/>
                <w:szCs w:val="18"/>
                <w:lang w:eastAsia="en-GB"/>
              </w:rPr>
              <w:t xml:space="preserve">a  </w:t>
            </w:r>
          </w:p>
          <w:p w14:paraId="576C9114" w14:textId="4FA56498" w:rsidR="00A76A18" w:rsidRPr="00150361" w:rsidRDefault="00DC420B" w:rsidP="00F01585">
            <w:pPr>
              <w:autoSpaceDE w:val="0"/>
              <w:autoSpaceDN w:val="0"/>
              <w:adjustRightInd w:val="0"/>
              <w:spacing w:line="276" w:lineRule="auto"/>
              <w:rPr>
                <w:rFonts w:cstheme="minorHAnsi"/>
                <w:lang w:val="en-US"/>
              </w:rPr>
            </w:pPr>
            <w:r w:rsidRPr="00150361">
              <w:rPr>
                <w:rFonts w:eastAsia="Calibri"/>
                <w:szCs w:val="18"/>
                <w:lang w:val="en-US" w:eastAsia="en-GB"/>
              </w:rPr>
              <w:t>(i.e.</w:t>
            </w:r>
            <w:r w:rsidR="00017632">
              <w:rPr>
                <w:rFonts w:eastAsia="Calibri"/>
                <w:szCs w:val="18"/>
                <w:lang w:val="en-US" w:eastAsia="en-GB"/>
              </w:rPr>
              <w:t>,</w:t>
            </w:r>
            <w:r w:rsidRPr="00150361">
              <w:rPr>
                <w:rFonts w:eastAsia="Calibri"/>
                <w:szCs w:val="18"/>
                <w:lang w:val="en-US" w:eastAsia="en-GB"/>
              </w:rPr>
              <w:t xml:space="preserve"> </w:t>
            </w:r>
            <w:r w:rsidRPr="00150361">
              <w:rPr>
                <w:rFonts w:cstheme="minorHAnsi"/>
                <w:lang w:val="en-US"/>
              </w:rPr>
              <w:t xml:space="preserve">&lt;18% </w:t>
            </w:r>
            <w:r w:rsidRPr="00150361">
              <w:rPr>
                <w:rFonts w:eastAsia="Calibri"/>
                <w:szCs w:val="18"/>
                <w:lang w:val="en-US" w:eastAsia="en-GB"/>
              </w:rPr>
              <w:t>S</w:t>
            </w:r>
            <w:r w:rsidRPr="00150361">
              <w:rPr>
                <w:rFonts w:cstheme="minorHAnsi"/>
                <w:lang w:val="en-US"/>
              </w:rPr>
              <w:t>D of the final viability between the three replicates and &lt;20% variability in the % viability of the three tissues)</w:t>
            </w:r>
            <w:r w:rsidR="00B85C03" w:rsidRPr="00150361">
              <w:rPr>
                <w:rFonts w:cstheme="minorHAnsi"/>
                <w:lang w:val="en-US"/>
              </w:rPr>
              <w:t xml:space="preserve">. </w:t>
            </w:r>
          </w:p>
          <w:p w14:paraId="5840116A" w14:textId="5BF1CFCB" w:rsidR="00A76A18" w:rsidRPr="00150361" w:rsidRDefault="00AB39AD" w:rsidP="00F01585">
            <w:pPr>
              <w:autoSpaceDE w:val="0"/>
              <w:autoSpaceDN w:val="0"/>
              <w:adjustRightInd w:val="0"/>
              <w:spacing w:line="276" w:lineRule="auto"/>
              <w:rPr>
                <w:lang w:val="en-US" w:eastAsia="nb-NO"/>
              </w:rPr>
            </w:pPr>
            <w:r w:rsidRPr="00150361">
              <w:rPr>
                <w:lang w:val="en-US" w:eastAsia="nb-NO"/>
              </w:rPr>
              <w:t xml:space="preserve">In accordance with </w:t>
            </w:r>
            <w:r w:rsidR="00A76A18" w:rsidRPr="00150361">
              <w:rPr>
                <w:lang w:val="en-US" w:eastAsia="nb-NO"/>
              </w:rPr>
              <w:t xml:space="preserve">the </w:t>
            </w:r>
            <w:r w:rsidRPr="00150361">
              <w:rPr>
                <w:lang w:val="en-US" w:eastAsia="nb-NO"/>
              </w:rPr>
              <w:t>guideline,</w:t>
            </w:r>
            <w:r w:rsidR="00A76A18" w:rsidRPr="00150361">
              <w:rPr>
                <w:lang w:val="en-US" w:eastAsia="nb-NO"/>
              </w:rPr>
              <w:t xml:space="preserve"> </w:t>
            </w:r>
            <w:r w:rsidRPr="00150361">
              <w:rPr>
                <w:lang w:val="en-US" w:eastAsia="nb-NO"/>
              </w:rPr>
              <w:t>i</w:t>
            </w:r>
            <w:r w:rsidR="00A76A18" w:rsidRPr="00150361">
              <w:rPr>
                <w:lang w:val="en-US" w:eastAsia="nb-NO"/>
              </w:rPr>
              <w:t>f the variability between tissue replicates of a test chemical is outside of the</w:t>
            </w:r>
            <w:r w:rsidRPr="00150361">
              <w:rPr>
                <w:lang w:val="en-US" w:eastAsia="nb-NO"/>
              </w:rPr>
              <w:t xml:space="preserve"> </w:t>
            </w:r>
            <w:r w:rsidR="00A76A18" w:rsidRPr="00150361">
              <w:rPr>
                <w:lang w:val="en-US" w:eastAsia="nb-NO"/>
              </w:rPr>
              <w:t>accepted range, the test must be considered "non-qualified</w:t>
            </w:r>
            <w:r w:rsidR="00017632" w:rsidRPr="00150361">
              <w:rPr>
                <w:lang w:val="en-US" w:eastAsia="nb-NO"/>
              </w:rPr>
              <w:t>",</w:t>
            </w:r>
            <w:r w:rsidR="00A76A18" w:rsidRPr="00150361">
              <w:rPr>
                <w:lang w:val="en-US" w:eastAsia="nb-NO"/>
              </w:rPr>
              <w:t xml:space="preserve"> and the test chemical should</w:t>
            </w:r>
          </w:p>
          <w:p w14:paraId="4DD51A71" w14:textId="0864C72C" w:rsidR="00DC420B" w:rsidRPr="00150361" w:rsidRDefault="00A76A18" w:rsidP="00F01585">
            <w:pPr>
              <w:autoSpaceDE w:val="0"/>
              <w:autoSpaceDN w:val="0"/>
              <w:adjustRightInd w:val="0"/>
              <w:spacing w:line="276" w:lineRule="auto"/>
              <w:rPr>
                <w:rFonts w:eastAsia="Calibri"/>
                <w:szCs w:val="18"/>
                <w:lang w:val="en-US" w:eastAsia="en-GB"/>
              </w:rPr>
            </w:pPr>
            <w:r w:rsidRPr="00150361">
              <w:rPr>
                <w:lang w:val="en-US" w:eastAsia="nb-NO"/>
              </w:rPr>
              <w:t>be re-tested.</w:t>
            </w:r>
          </w:p>
        </w:tc>
        <w:tc>
          <w:tcPr>
            <w:tcW w:w="697" w:type="pct"/>
            <w:shd w:val="clear" w:color="auto" w:fill="auto"/>
            <w:tcMar>
              <w:top w:w="57" w:type="dxa"/>
              <w:bottom w:w="57" w:type="dxa"/>
            </w:tcMar>
          </w:tcPr>
          <w:p w14:paraId="03644E60" w14:textId="77777777" w:rsidR="00816581" w:rsidRPr="00AA38C3" w:rsidRDefault="00816581" w:rsidP="00EC75A4">
            <w:pPr>
              <w:widowControl w:val="0"/>
              <w:tabs>
                <w:tab w:val="center" w:pos="4536"/>
                <w:tab w:val="right" w:pos="9072"/>
              </w:tabs>
              <w:spacing w:line="276" w:lineRule="auto"/>
              <w:rPr>
                <w:rFonts w:eastAsia="Calibri"/>
                <w:szCs w:val="18"/>
                <w:lang w:eastAsia="en-GB"/>
              </w:rPr>
            </w:pPr>
            <w:r w:rsidRPr="00AA38C3">
              <w:rPr>
                <w:rFonts w:eastAsia="Calibri"/>
                <w:szCs w:val="18"/>
                <w:lang w:eastAsia="en-GB"/>
              </w:rPr>
              <w:t>Vinall, J (2018b)</w:t>
            </w:r>
          </w:p>
          <w:p w14:paraId="3D760A90" w14:textId="51CD1F8A" w:rsidR="0079208D" w:rsidRDefault="00816581" w:rsidP="00EC75A4">
            <w:pPr>
              <w:widowControl w:val="0"/>
              <w:tabs>
                <w:tab w:val="center" w:pos="4536"/>
                <w:tab w:val="right" w:pos="9072"/>
              </w:tabs>
              <w:spacing w:line="276" w:lineRule="auto"/>
              <w:rPr>
                <w:rFonts w:eastAsia="Calibri"/>
                <w:color w:val="0070C0"/>
                <w:szCs w:val="18"/>
                <w:lang w:eastAsia="en-GB"/>
              </w:rPr>
            </w:pPr>
            <w:r w:rsidRPr="00AA38C3">
              <w:rPr>
                <w:rFonts w:eastAsia="Calibri"/>
                <w:szCs w:val="18"/>
                <w:lang w:eastAsia="en-GB"/>
              </w:rPr>
              <w:t xml:space="preserve">Netwax E8 Greenline, Netwax E5 Greenline, and Netwax NI </w:t>
            </w:r>
            <w:r w:rsidRPr="00522C41">
              <w:rPr>
                <w:rFonts w:eastAsia="Calibri"/>
                <w:szCs w:val="18"/>
                <w:lang w:eastAsia="en-GB"/>
              </w:rPr>
              <w:t>Gold</w:t>
            </w:r>
            <w:r w:rsidR="00780FD1" w:rsidRPr="00522C41">
              <w:rPr>
                <w:rFonts w:eastAsia="Calibri"/>
                <w:szCs w:val="18"/>
                <w:lang w:eastAsia="en-GB"/>
              </w:rPr>
              <w:t>**</w:t>
            </w:r>
            <w:r w:rsidRPr="00522C41">
              <w:rPr>
                <w:rFonts w:eastAsia="Calibri"/>
                <w:szCs w:val="18"/>
                <w:lang w:eastAsia="en-GB"/>
              </w:rPr>
              <w:t>:</w:t>
            </w:r>
            <w:r w:rsidRPr="00AA38C3">
              <w:rPr>
                <w:rFonts w:eastAsia="Calibri"/>
                <w:szCs w:val="18"/>
                <w:lang w:eastAsia="en-GB"/>
              </w:rPr>
              <w:t xml:space="preserve"> MatTek EpiOcular™ Eye Irritation Test (EIT) for Assessment of the Ocular Irritation Potential of Test Items In Vitro; Charles River Laboratories Report No. 39671</w:t>
            </w:r>
            <w:r w:rsidRPr="0033081C">
              <w:rPr>
                <w:rFonts w:eastAsia="Calibri"/>
                <w:color w:val="0070C0"/>
                <w:szCs w:val="18"/>
                <w:lang w:eastAsia="en-GB"/>
              </w:rPr>
              <w:t xml:space="preserve">. </w:t>
            </w:r>
          </w:p>
          <w:p w14:paraId="6D6BF732" w14:textId="77777777" w:rsidR="0079208D" w:rsidRDefault="0079208D" w:rsidP="00EC75A4">
            <w:pPr>
              <w:widowControl w:val="0"/>
              <w:tabs>
                <w:tab w:val="center" w:pos="4536"/>
                <w:tab w:val="right" w:pos="9072"/>
              </w:tabs>
              <w:spacing w:line="276" w:lineRule="auto"/>
              <w:rPr>
                <w:rFonts w:eastAsia="Calibri"/>
                <w:color w:val="0070C0"/>
                <w:szCs w:val="18"/>
                <w:lang w:eastAsia="en-GB"/>
              </w:rPr>
            </w:pPr>
          </w:p>
          <w:p w14:paraId="3A1F6CE0" w14:textId="0EB37C82" w:rsidR="00816581" w:rsidRPr="0033081C" w:rsidRDefault="00816581" w:rsidP="00EC75A4">
            <w:pPr>
              <w:widowControl w:val="0"/>
              <w:tabs>
                <w:tab w:val="center" w:pos="4536"/>
                <w:tab w:val="right" w:pos="9072"/>
              </w:tabs>
              <w:spacing w:line="276" w:lineRule="auto"/>
              <w:rPr>
                <w:rFonts w:eastAsia="Calibri"/>
                <w:color w:val="000000"/>
                <w:szCs w:val="18"/>
                <w:lang w:eastAsia="en-GB"/>
              </w:rPr>
            </w:pPr>
          </w:p>
        </w:tc>
      </w:tr>
    </w:tbl>
    <w:p w14:paraId="4C9AF762" w14:textId="77EB7948" w:rsidR="00714827" w:rsidRPr="008E008D" w:rsidRDefault="00714827" w:rsidP="00714827">
      <w:pPr>
        <w:rPr>
          <w:i/>
          <w:iCs/>
          <w:sz w:val="18"/>
          <w:szCs w:val="18"/>
          <w:lang w:val="en-US"/>
        </w:rPr>
      </w:pPr>
      <w:r w:rsidRPr="008E008D">
        <w:rPr>
          <w:rFonts w:eastAsia="Calibri"/>
          <w:i/>
          <w:iCs/>
          <w:sz w:val="18"/>
          <w:szCs w:val="18"/>
          <w:lang w:val="en-US" w:eastAsia="en-US"/>
        </w:rPr>
        <w:t xml:space="preserve">*Toward the end of the evaluation phase, a risk for human health was identified for the product </w:t>
      </w:r>
      <w:r w:rsidR="00CE5BF3" w:rsidRPr="008E008D">
        <w:rPr>
          <w:rFonts w:eastAsia="Calibri"/>
          <w:i/>
          <w:iCs/>
          <w:sz w:val="18"/>
          <w:szCs w:val="18"/>
          <w:lang w:val="en-US" w:eastAsia="en-US"/>
        </w:rPr>
        <w:t>referred to in the PAR as</w:t>
      </w:r>
      <w:r w:rsidRPr="008E008D">
        <w:rPr>
          <w:rFonts w:eastAsia="Calibri"/>
          <w:i/>
          <w:iCs/>
          <w:sz w:val="18"/>
          <w:szCs w:val="18"/>
          <w:lang w:val="en-US" w:eastAsia="en-US"/>
        </w:rPr>
        <w:t xml:space="preserve"> Netwax NI Gold</w:t>
      </w:r>
      <w:r w:rsidR="00CE5BF3" w:rsidRPr="008E008D">
        <w:rPr>
          <w:rFonts w:eastAsia="Calibri"/>
          <w:i/>
          <w:iCs/>
          <w:sz w:val="18"/>
          <w:szCs w:val="18"/>
          <w:vertAlign w:val="subscript"/>
          <w:lang w:val="en-US" w:eastAsia="en-US"/>
        </w:rPr>
        <w:t>old</w:t>
      </w:r>
      <w:r w:rsidRPr="008E008D">
        <w:rPr>
          <w:rFonts w:eastAsia="Calibri"/>
          <w:i/>
          <w:iCs/>
          <w:sz w:val="18"/>
          <w:szCs w:val="18"/>
          <w:lang w:val="en-US" w:eastAsia="en-US"/>
        </w:rPr>
        <w:t>. The product was modified, reducing the active substance content to an acceptable level. The active substance dicopper oxide was kept unchanged (21.5%) whereas the copper pyrithione content was reduced from 1.4% to 0.75%. The postfix "old" has been added to the name of the original product (i.e., Netwax Gold</w:t>
      </w:r>
      <w:r w:rsidRPr="008E008D">
        <w:rPr>
          <w:rFonts w:eastAsia="Calibri"/>
          <w:i/>
          <w:iCs/>
          <w:sz w:val="18"/>
          <w:szCs w:val="18"/>
          <w:vertAlign w:val="subscript"/>
          <w:lang w:val="en-US" w:eastAsia="en-US"/>
        </w:rPr>
        <w:t>old</w:t>
      </w:r>
      <w:r w:rsidRPr="008E008D">
        <w:rPr>
          <w:rFonts w:eastAsia="Calibri"/>
          <w:i/>
          <w:iCs/>
          <w:sz w:val="18"/>
          <w:szCs w:val="18"/>
          <w:lang w:val="en-US" w:eastAsia="en-US"/>
        </w:rPr>
        <w:t>)</w:t>
      </w:r>
      <w:r w:rsidR="00CE5BF3" w:rsidRPr="008E008D">
        <w:rPr>
          <w:rFonts w:eastAsia="Calibri"/>
          <w:i/>
          <w:iCs/>
          <w:sz w:val="18"/>
          <w:szCs w:val="18"/>
          <w:lang w:val="en-US" w:eastAsia="en-US"/>
        </w:rPr>
        <w:t xml:space="preserve"> whereas the reformulated product is referred to as </w:t>
      </w:r>
      <w:r w:rsidR="00CE5BF3" w:rsidRPr="008E008D">
        <w:rPr>
          <w:rStyle w:val="cf01"/>
          <w:rFonts w:ascii="Verdana" w:hAnsi="Verdana"/>
          <w:i/>
          <w:iCs/>
        </w:rPr>
        <w:t>Netwax NI Gold</w:t>
      </w:r>
      <w:r w:rsidR="00D503C3" w:rsidRPr="008E008D">
        <w:rPr>
          <w:rFonts w:eastAsia="Calibri"/>
          <w:i/>
          <w:iCs/>
          <w:sz w:val="18"/>
          <w:szCs w:val="18"/>
          <w:lang w:val="en-US" w:eastAsia="en-US"/>
        </w:rPr>
        <w:t>.</w:t>
      </w:r>
      <w:r w:rsidRPr="008E008D">
        <w:rPr>
          <w:rFonts w:eastAsia="Calibri"/>
          <w:i/>
          <w:iCs/>
          <w:sz w:val="18"/>
          <w:szCs w:val="18"/>
          <w:lang w:val="en-US" w:eastAsia="en-US"/>
        </w:rPr>
        <w:t xml:space="preserve"> The full composition of both formulations can be found in the confidential annex.</w:t>
      </w:r>
    </w:p>
    <w:p w14:paraId="75D3F1BF" w14:textId="1A7AC507" w:rsidR="00780FD1" w:rsidRPr="000F469C" w:rsidRDefault="00780FD1" w:rsidP="00C26BE8">
      <w:pPr>
        <w:spacing w:line="260" w:lineRule="atLeast"/>
        <w:rPr>
          <w:i/>
          <w:iCs/>
          <w:sz w:val="18"/>
          <w:szCs w:val="18"/>
        </w:rPr>
      </w:pPr>
      <w:r w:rsidRPr="008E008D">
        <w:rPr>
          <w:i/>
          <w:iCs/>
          <w:sz w:val="18"/>
          <w:szCs w:val="18"/>
        </w:rPr>
        <w:t xml:space="preserve">** </w:t>
      </w:r>
      <w:r w:rsidR="00CE5BF3" w:rsidRPr="008E008D">
        <w:rPr>
          <w:i/>
          <w:iCs/>
          <w:sz w:val="18"/>
          <w:szCs w:val="18"/>
        </w:rPr>
        <w:t xml:space="preserve">The product referred to in the PAR as </w:t>
      </w:r>
      <w:r w:rsidRPr="008E008D">
        <w:rPr>
          <w:rFonts w:eastAsia="Calibri"/>
          <w:i/>
          <w:iCs/>
          <w:sz w:val="18"/>
          <w:szCs w:val="18"/>
          <w:lang w:eastAsia="en-GB"/>
        </w:rPr>
        <w:t>Netwax NI Gold</w:t>
      </w:r>
      <w:r w:rsidR="001917D0" w:rsidRPr="008E008D">
        <w:rPr>
          <w:rFonts w:eastAsia="Calibri"/>
          <w:i/>
          <w:iCs/>
          <w:sz w:val="18"/>
          <w:szCs w:val="18"/>
          <w:vertAlign w:val="subscript"/>
          <w:lang w:eastAsia="en-GB"/>
        </w:rPr>
        <w:t>old</w:t>
      </w:r>
      <w:r w:rsidRPr="008E008D">
        <w:rPr>
          <w:i/>
          <w:iCs/>
          <w:sz w:val="18"/>
          <w:szCs w:val="18"/>
        </w:rPr>
        <w:t xml:space="preserve"> was one of three products tested with the </w:t>
      </w:r>
      <w:r w:rsidRPr="008E008D">
        <w:rPr>
          <w:rFonts w:eastAsia="Calibri"/>
          <w:i/>
          <w:iCs/>
          <w:sz w:val="18"/>
          <w:szCs w:val="18"/>
          <w:lang w:eastAsia="en-GB"/>
        </w:rPr>
        <w:t>EpiOcular™ Eye Irritation Test (EIT). The EIT test performed with Netwax NI Gold</w:t>
      </w:r>
      <w:r w:rsidR="001917D0" w:rsidRPr="008E008D">
        <w:rPr>
          <w:rFonts w:eastAsia="Calibri"/>
          <w:i/>
          <w:iCs/>
          <w:sz w:val="18"/>
          <w:szCs w:val="18"/>
          <w:vertAlign w:val="subscript"/>
          <w:lang w:eastAsia="en-GB"/>
        </w:rPr>
        <w:t>old</w:t>
      </w:r>
      <w:r w:rsidRPr="008E008D">
        <w:rPr>
          <w:rFonts w:eastAsia="Calibri"/>
          <w:i/>
          <w:iCs/>
          <w:sz w:val="18"/>
          <w:szCs w:val="18"/>
          <w:lang w:eastAsia="en-GB"/>
        </w:rPr>
        <w:t xml:space="preserve"> was </w:t>
      </w:r>
      <w:r w:rsidRPr="008E008D">
        <w:rPr>
          <w:i/>
          <w:iCs/>
          <w:sz w:val="18"/>
          <w:szCs w:val="18"/>
          <w:lang w:val="en-US" w:eastAsia="nb-NO"/>
        </w:rPr>
        <w:t>considered "non-qualified".</w:t>
      </w:r>
      <w:r w:rsidRPr="000F469C">
        <w:rPr>
          <w:i/>
          <w:iCs/>
          <w:sz w:val="18"/>
          <w:szCs w:val="18"/>
          <w:lang w:val="en-US" w:eastAsia="nb-NO"/>
        </w:rPr>
        <w:t xml:space="preserve"> </w:t>
      </w:r>
    </w:p>
    <w:p w14:paraId="14585DF7" w14:textId="77777777" w:rsidR="008E008D" w:rsidRPr="008E008D" w:rsidRDefault="008E008D" w:rsidP="008E008D">
      <w:pPr>
        <w:spacing w:line="260" w:lineRule="atLeast"/>
        <w:rPr>
          <w:sz w:val="18"/>
          <w:szCs w:val="18"/>
        </w:rPr>
      </w:pPr>
      <w:r w:rsidRPr="008E008D">
        <w:rPr>
          <w:sz w:val="18"/>
          <w:szCs w:val="18"/>
        </w:rPr>
        <w:t>(Note: No annotations provided by refMS in the IUCLID endpoint study records).</w:t>
      </w:r>
    </w:p>
    <w:p w14:paraId="0B08D24B" w14:textId="77777777" w:rsidR="00C26BE8" w:rsidRPr="008E008D" w:rsidRDefault="00C26BE8" w:rsidP="00FD2055">
      <w:pPr>
        <w:spacing w:line="260" w:lineRule="atLeast"/>
        <w:rPr>
          <w:rFonts w:eastAsia="Calibri"/>
          <w:i/>
          <w:iCs/>
          <w:sz w:val="18"/>
          <w:szCs w:val="18"/>
          <w:lang w:eastAsia="en-US"/>
        </w:rPr>
      </w:pPr>
    </w:p>
    <w:p w14:paraId="22B4DAC8" w14:textId="77777777" w:rsidR="009F0D9C" w:rsidRDefault="009F0D9C" w:rsidP="00FD2055">
      <w:pPr>
        <w:spacing w:line="260" w:lineRule="atLeast"/>
        <w:rPr>
          <w:rFonts w:eastAsia="Calibri"/>
          <w:lang w:eastAsia="en-US"/>
        </w:rPr>
      </w:pPr>
    </w:p>
    <w:p w14:paraId="5F913E9D" w14:textId="77777777" w:rsidR="00623DB9" w:rsidRDefault="00623DB9">
      <w:pPr>
        <w:rPr>
          <w:rFonts w:eastAsia="Calibri"/>
          <w:b/>
          <w:lang w:eastAsia="en-US"/>
        </w:rPr>
      </w:pPr>
      <w:r>
        <w:rPr>
          <w:rFonts w:eastAsia="Calibri"/>
          <w:b/>
          <w:lang w:eastAsia="en-US"/>
        </w:rPr>
        <w:br w:type="page"/>
      </w:r>
    </w:p>
    <w:p w14:paraId="0F39DDC3" w14:textId="3214B5DA" w:rsidR="00A668E4" w:rsidRPr="00AA38C3" w:rsidRDefault="00816581" w:rsidP="00FD2055">
      <w:pPr>
        <w:spacing w:line="260" w:lineRule="atLeast"/>
        <w:rPr>
          <w:rFonts w:eastAsia="Calibri"/>
          <w:b/>
          <w:lang w:eastAsia="en-US"/>
        </w:rPr>
      </w:pPr>
      <w:r w:rsidRPr="00AA38C3">
        <w:rPr>
          <w:rFonts w:eastAsia="Calibri"/>
          <w:b/>
          <w:lang w:eastAsia="en-US"/>
        </w:rPr>
        <w:t xml:space="preserve">Meta SPC 1 </w:t>
      </w:r>
      <w:r w:rsidR="00AA38C3">
        <w:rPr>
          <w:rFonts w:eastAsia="Calibri"/>
          <w:b/>
          <w:lang w:eastAsia="en-US"/>
        </w:rPr>
        <w:t>and 2</w:t>
      </w:r>
    </w:p>
    <w:p w14:paraId="39FD30AC" w14:textId="77777777" w:rsidR="00A668E4" w:rsidRPr="00F50BE5" w:rsidRDefault="00A668E4"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16581" w:rsidRPr="00570D1A" w14:paraId="7561913F"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140FE1E"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 xml:space="preserve">Conclusion used in Risk Assessment – Eye irritation </w:t>
            </w:r>
          </w:p>
        </w:tc>
      </w:tr>
      <w:tr w:rsidR="00816581" w:rsidRPr="00570D1A" w14:paraId="453D5889" w14:textId="77777777" w:rsidTr="00EC75A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B0E219C" w14:textId="77777777" w:rsidR="00816581" w:rsidRPr="00570D1A" w:rsidRDefault="00816581" w:rsidP="00EC75A4">
            <w:pPr>
              <w:spacing w:line="260" w:lineRule="atLeast"/>
              <w:rPr>
                <w:rFonts w:eastAsia="Calibri"/>
                <w:lang w:eastAsia="en-US"/>
              </w:rPr>
            </w:pPr>
            <w:r w:rsidRPr="00570D1A">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82C441A" w14:textId="35B5AA55" w:rsidR="00816581" w:rsidRPr="00AA38C3" w:rsidRDefault="00816581" w:rsidP="00EC75A4">
            <w:pPr>
              <w:spacing w:line="260" w:lineRule="atLeast"/>
              <w:rPr>
                <w:rFonts w:eastAsia="Calibri"/>
                <w:lang w:eastAsia="en-US"/>
              </w:rPr>
            </w:pPr>
            <w:r w:rsidRPr="00AA38C3">
              <w:rPr>
                <w:rFonts w:eastAsia="Calibri"/>
                <w:lang w:eastAsia="en-US"/>
              </w:rPr>
              <w:t xml:space="preserve">Meta SPC 1 </w:t>
            </w:r>
            <w:r w:rsidR="00AA38C3">
              <w:rPr>
                <w:rFonts w:eastAsia="Calibri"/>
                <w:lang w:eastAsia="en-US"/>
              </w:rPr>
              <w:t>and 2 are</w:t>
            </w:r>
            <w:r w:rsidRPr="00AA38C3">
              <w:rPr>
                <w:rFonts w:eastAsia="Calibri"/>
                <w:lang w:eastAsia="en-US"/>
              </w:rPr>
              <w:t xml:space="preserve"> classified for eye damage</w:t>
            </w:r>
          </w:p>
        </w:tc>
      </w:tr>
      <w:tr w:rsidR="00816581" w:rsidRPr="00570D1A" w14:paraId="0A30ABA4"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5D7A575C"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362BB5E1" w14:textId="04519AF6" w:rsidR="007B3726" w:rsidRDefault="00BA4C07" w:rsidP="007B3726">
            <w:pPr>
              <w:spacing w:line="260" w:lineRule="atLeast"/>
              <w:rPr>
                <w:rFonts w:ascii="Calibri" w:hAnsi="Calibri"/>
                <w:lang w:eastAsia="nb-NO"/>
              </w:rPr>
            </w:pPr>
            <w:r w:rsidRPr="00AA38C3">
              <w:rPr>
                <w:rFonts w:eastAsia="Calibri"/>
                <w:lang w:eastAsia="en-US"/>
              </w:rPr>
              <w:t xml:space="preserve">In accordance with the CLP guidance (3.3.3. Classification of mixtures for serious eye damage/eye irritation), the procedure for classifying mixtures is a stepwise approach based on a hierarchy principle and </w:t>
            </w:r>
            <w:r w:rsidRPr="004843A7">
              <w:rPr>
                <w:rFonts w:eastAsia="Calibri"/>
                <w:lang w:eastAsia="en-US"/>
              </w:rPr>
              <w:t xml:space="preserve">depending on the type and amount of available data/information. </w:t>
            </w:r>
            <w:r w:rsidR="007B3726" w:rsidRPr="004843A7">
              <w:t xml:space="preserve">Valid test data for the whole mixture have precedence. If no such data exist, the </w:t>
            </w:r>
            <w:r w:rsidR="00B42810" w:rsidRPr="004843A7">
              <w:t>CLP</w:t>
            </w:r>
            <w:r w:rsidR="007B3726" w:rsidRPr="004843A7">
              <w:t xml:space="preserve"> bridging principles could be applied (if possible), or an assessment </w:t>
            </w:r>
            <w:r w:rsidR="009E7546">
              <w:t>based on</w:t>
            </w:r>
            <w:r w:rsidR="007B3726" w:rsidRPr="004843A7">
              <w:t xml:space="preserve"> data for the components of the mixture.</w:t>
            </w:r>
            <w:r w:rsidR="007B3726">
              <w:t xml:space="preserve"> </w:t>
            </w:r>
          </w:p>
          <w:p w14:paraId="6334F997" w14:textId="02581370" w:rsidR="00BA4C07" w:rsidRPr="00AA38C3" w:rsidRDefault="00BA4C07" w:rsidP="00BA4C07">
            <w:pPr>
              <w:spacing w:line="260" w:lineRule="atLeast"/>
              <w:rPr>
                <w:rFonts w:eastAsia="Calibri"/>
                <w:lang w:eastAsia="en-US"/>
              </w:rPr>
            </w:pPr>
          </w:p>
          <w:p w14:paraId="61D7777B" w14:textId="77FE3EF6" w:rsidR="00BA4C07" w:rsidRPr="00AA38C3" w:rsidRDefault="00BA4C07" w:rsidP="00BA4C07">
            <w:pPr>
              <w:pStyle w:val="xmsonormal"/>
              <w:rPr>
                <w:rFonts w:ascii="Verdana" w:hAnsi="Verdana"/>
                <w:sz w:val="20"/>
                <w:szCs w:val="20"/>
                <w:lang w:val="en-US"/>
              </w:rPr>
            </w:pPr>
            <w:r w:rsidRPr="00AA38C3">
              <w:rPr>
                <w:rFonts w:ascii="Verdana" w:hAnsi="Verdana"/>
                <w:sz w:val="20"/>
                <w:szCs w:val="20"/>
                <w:lang w:val="en-US"/>
              </w:rPr>
              <w:t xml:space="preserve">For the biocidal product family, two </w:t>
            </w:r>
            <w:r w:rsidRPr="00AA38C3">
              <w:rPr>
                <w:rFonts w:ascii="Verdana" w:hAnsi="Verdana"/>
                <w:i/>
                <w:iCs/>
                <w:sz w:val="20"/>
                <w:szCs w:val="20"/>
                <w:lang w:val="en-US"/>
              </w:rPr>
              <w:t>in vitro</w:t>
            </w:r>
            <w:r w:rsidRPr="00AA38C3">
              <w:rPr>
                <w:rFonts w:ascii="Verdana" w:hAnsi="Verdana"/>
                <w:sz w:val="20"/>
                <w:szCs w:val="20"/>
                <w:lang w:val="en-US"/>
              </w:rPr>
              <w:t xml:space="preserve"> tests were performed </w:t>
            </w:r>
            <w:r w:rsidR="00586821" w:rsidRPr="00AA38C3">
              <w:rPr>
                <w:rFonts w:ascii="Verdana" w:hAnsi="Verdana"/>
                <w:sz w:val="20"/>
                <w:szCs w:val="20"/>
                <w:lang w:val="en-US"/>
              </w:rPr>
              <w:t>on Netwax NI Gold</w:t>
            </w:r>
            <w:r w:rsidR="006E74B6" w:rsidRPr="006E74B6">
              <w:rPr>
                <w:rFonts w:ascii="Verdana" w:hAnsi="Verdana"/>
                <w:sz w:val="20"/>
                <w:szCs w:val="20"/>
                <w:vertAlign w:val="subscript"/>
                <w:lang w:val="en-US"/>
              </w:rPr>
              <w:t>old</w:t>
            </w:r>
            <w:r w:rsidR="00586821" w:rsidRPr="00AA38C3">
              <w:rPr>
                <w:rFonts w:ascii="Verdana" w:hAnsi="Verdana"/>
                <w:sz w:val="20"/>
                <w:szCs w:val="20"/>
                <w:lang w:val="en-US"/>
              </w:rPr>
              <w:t xml:space="preserve"> </w:t>
            </w:r>
            <w:r w:rsidRPr="00AA38C3">
              <w:rPr>
                <w:rFonts w:ascii="Verdana" w:hAnsi="Verdana"/>
                <w:sz w:val="20"/>
                <w:szCs w:val="20"/>
                <w:lang w:val="en-US"/>
              </w:rPr>
              <w:t xml:space="preserve">in a </w:t>
            </w:r>
            <w:r w:rsidR="006E74B6" w:rsidRPr="00AA38C3">
              <w:rPr>
                <w:rFonts w:ascii="Verdana" w:hAnsi="Verdana"/>
                <w:sz w:val="20"/>
                <w:szCs w:val="20"/>
                <w:lang w:val="en-US"/>
              </w:rPr>
              <w:t>top-down</w:t>
            </w:r>
            <w:r w:rsidRPr="00AA38C3">
              <w:rPr>
                <w:rFonts w:ascii="Verdana" w:hAnsi="Verdana"/>
                <w:sz w:val="20"/>
                <w:szCs w:val="20"/>
                <w:lang w:val="en-US"/>
              </w:rPr>
              <w:t xml:space="preserve"> approach. </w:t>
            </w:r>
          </w:p>
          <w:p w14:paraId="4326A47A" w14:textId="77777777" w:rsidR="00BA4C07" w:rsidRPr="00AA38C3" w:rsidRDefault="00BA4C07" w:rsidP="00A76A18">
            <w:pPr>
              <w:spacing w:line="260" w:lineRule="atLeast"/>
              <w:rPr>
                <w:rFonts w:eastAsia="Calibri"/>
                <w:lang w:eastAsia="en-US"/>
              </w:rPr>
            </w:pPr>
          </w:p>
          <w:p w14:paraId="5C103F24" w14:textId="5678E529" w:rsidR="00A76A18" w:rsidRPr="00AA38C3" w:rsidRDefault="00816581" w:rsidP="00A76A18">
            <w:pPr>
              <w:spacing w:line="260" w:lineRule="atLeast"/>
              <w:rPr>
                <w:rFonts w:ascii="Calibri" w:hAnsi="Calibri"/>
                <w:lang w:val="en-US" w:eastAsia="en-US"/>
              </w:rPr>
            </w:pPr>
            <w:r w:rsidRPr="00AA38C3">
              <w:rPr>
                <w:rFonts w:eastAsia="Calibri"/>
                <w:lang w:eastAsia="en-US"/>
              </w:rPr>
              <w:t>In an OECD Guideline 492 study (EpiOcular™ EIT</w:t>
            </w:r>
            <w:r w:rsidR="00C77438" w:rsidRPr="00AA38C3">
              <w:rPr>
                <w:rFonts w:eastAsia="Calibri"/>
                <w:lang w:eastAsia="en-US"/>
              </w:rPr>
              <w:t>, 2000</w:t>
            </w:r>
            <w:r w:rsidRPr="00AA38C3">
              <w:rPr>
                <w:rFonts w:eastAsia="Calibri"/>
                <w:lang w:eastAsia="en-US"/>
              </w:rPr>
              <w:t>) Netwax NI Gold</w:t>
            </w:r>
            <w:r w:rsidR="006E74B6" w:rsidRPr="006E74B6">
              <w:rPr>
                <w:rFonts w:eastAsia="Calibri"/>
                <w:vertAlign w:val="subscript"/>
                <w:lang w:eastAsia="en-US"/>
              </w:rPr>
              <w:t>old</w:t>
            </w:r>
            <w:r w:rsidRPr="00AA38C3">
              <w:rPr>
                <w:rFonts w:eastAsia="Calibri"/>
                <w:lang w:eastAsia="en-US"/>
              </w:rPr>
              <w:t xml:space="preserve"> (21.5% w/w dicopper oxide and 1.4% copper pyrithione) was categorised as ‘No Category’ for eye irritation/serious eye damage. </w:t>
            </w:r>
            <w:r w:rsidR="00A76A18" w:rsidRPr="00AA38C3">
              <w:rPr>
                <w:lang w:val="en-US"/>
              </w:rPr>
              <w:t xml:space="preserve">However, the acceptance criteria of the study were not fulfilled. </w:t>
            </w:r>
          </w:p>
          <w:p w14:paraId="45EE3564" w14:textId="77777777" w:rsidR="00A76A18" w:rsidRPr="00AA38C3" w:rsidRDefault="00A76A18" w:rsidP="00EC75A4">
            <w:pPr>
              <w:spacing w:line="260" w:lineRule="atLeast"/>
              <w:rPr>
                <w:rFonts w:eastAsia="Calibri"/>
                <w:lang w:val="en-US" w:eastAsia="en-US"/>
              </w:rPr>
            </w:pPr>
          </w:p>
          <w:p w14:paraId="51968774" w14:textId="4B50EDAE" w:rsidR="00C77438" w:rsidRPr="00AA38C3" w:rsidRDefault="00AB39AD" w:rsidP="00EC75A4">
            <w:pPr>
              <w:spacing w:line="260" w:lineRule="atLeast"/>
              <w:rPr>
                <w:rFonts w:eastAsia="Calibri"/>
                <w:lang w:eastAsia="en-US"/>
              </w:rPr>
            </w:pPr>
            <w:r w:rsidRPr="00AA38C3">
              <w:rPr>
                <w:rFonts w:eastAsia="Calibri"/>
                <w:lang w:eastAsia="en-US"/>
              </w:rPr>
              <w:t>Based on</w:t>
            </w:r>
            <w:r w:rsidR="00816581" w:rsidRPr="00AA38C3">
              <w:rPr>
                <w:rFonts w:eastAsia="Calibri"/>
                <w:lang w:eastAsia="en-US"/>
              </w:rPr>
              <w:t xml:space="preserve"> a supporting study (OECD Guideline 437 (Bovine Corneal Opacity and Permeability Assay (BCOP))</w:t>
            </w:r>
            <w:r w:rsidR="00C77438" w:rsidRPr="00AA38C3">
              <w:rPr>
                <w:rFonts w:eastAsia="Calibri"/>
                <w:lang w:eastAsia="en-US"/>
              </w:rPr>
              <w:t>, no prediction could be made for Netwax NI Gold.</w:t>
            </w:r>
            <w:r w:rsidR="00816581" w:rsidRPr="00AA38C3">
              <w:rPr>
                <w:rFonts w:eastAsia="Calibri"/>
                <w:lang w:eastAsia="en-US"/>
              </w:rPr>
              <w:t xml:space="preserve"> </w:t>
            </w:r>
          </w:p>
          <w:p w14:paraId="5C775518" w14:textId="7DBED111" w:rsidR="00C77438" w:rsidRPr="00AA38C3" w:rsidRDefault="00C77438" w:rsidP="00EC75A4">
            <w:pPr>
              <w:spacing w:line="260" w:lineRule="atLeast"/>
              <w:rPr>
                <w:rFonts w:eastAsia="Calibri"/>
                <w:lang w:eastAsia="en-US"/>
              </w:rPr>
            </w:pPr>
          </w:p>
          <w:p w14:paraId="50A0B38C" w14:textId="17D92D8F" w:rsidR="00A76A18" w:rsidRDefault="009E7546" w:rsidP="00A76A18">
            <w:pPr>
              <w:spacing w:line="260" w:lineRule="atLeast"/>
              <w:rPr>
                <w:lang w:val="en-US"/>
              </w:rPr>
            </w:pPr>
            <w:r>
              <w:rPr>
                <w:lang w:val="en-US"/>
              </w:rPr>
              <w:t xml:space="preserve">Based on </w:t>
            </w:r>
            <w:r w:rsidR="00A76A18" w:rsidRPr="00AA38C3">
              <w:rPr>
                <w:lang w:val="en-US"/>
              </w:rPr>
              <w:t xml:space="preserve">the test results from the BCOP and EIT </w:t>
            </w:r>
            <w:r w:rsidR="00A76A18" w:rsidRPr="00A76A18">
              <w:rPr>
                <w:lang w:val="en-US"/>
              </w:rPr>
              <w:t>studies</w:t>
            </w:r>
            <w:r w:rsidR="00AB39AD">
              <w:rPr>
                <w:lang w:val="en-US"/>
              </w:rPr>
              <w:t>,</w:t>
            </w:r>
            <w:r w:rsidR="00A76A18" w:rsidRPr="00AB39AD">
              <w:rPr>
                <w:lang w:val="en-US"/>
              </w:rPr>
              <w:t xml:space="preserve"> </w:t>
            </w:r>
            <w:r w:rsidR="00A76A18" w:rsidRPr="00A76A18">
              <w:rPr>
                <w:lang w:val="en-US"/>
              </w:rPr>
              <w:t>no conclusion could be made on the eye damaging potential of the products in the biocidal product family.</w:t>
            </w:r>
          </w:p>
          <w:p w14:paraId="093441A1" w14:textId="28C88B96" w:rsidR="00052C62" w:rsidRDefault="00052C62" w:rsidP="00A76A18">
            <w:pPr>
              <w:spacing w:line="260" w:lineRule="atLeast"/>
              <w:rPr>
                <w:lang w:val="en-US"/>
              </w:rPr>
            </w:pPr>
            <w:bookmarkStart w:id="1373" w:name="_Hlk125987385"/>
          </w:p>
          <w:p w14:paraId="417F93B3" w14:textId="741FB196" w:rsidR="00604948" w:rsidRPr="00B51AB7" w:rsidRDefault="004843A7" w:rsidP="004843A7">
            <w:pPr>
              <w:spacing w:line="260" w:lineRule="atLeast"/>
              <w:rPr>
                <w:rFonts w:eastAsia="Calibri"/>
                <w:lang w:eastAsia="en-US"/>
              </w:rPr>
            </w:pPr>
            <w:r>
              <w:t>Bridging/</w:t>
            </w:r>
            <w:r w:rsidRPr="00B51AB7">
              <w:t xml:space="preserve">read across from tested formulations of a related biocidal product family of antifouling products from the same Applicant containing only dicopper oxide as active substance (Dicopper Oxide Biocidal Product Family) were suggested by the Applicant based on a weight of </w:t>
            </w:r>
            <w:r w:rsidRPr="000B20C6">
              <w:t>evidence</w:t>
            </w:r>
            <w:r w:rsidR="000B20C6" w:rsidRPr="000B20C6">
              <w:t xml:space="preserve"> argumentation</w:t>
            </w:r>
            <w:r w:rsidR="006171F1" w:rsidRPr="00B51AB7">
              <w:rPr>
                <w:rFonts w:eastAsia="Calibri"/>
                <w:vertAlign w:val="superscript"/>
                <w:lang w:eastAsia="en-US"/>
              </w:rPr>
              <w:footnoteReference w:id="6"/>
            </w:r>
            <w:r w:rsidR="005A59A8" w:rsidRPr="00B51AB7">
              <w:rPr>
                <w:rFonts w:eastAsia="Calibri"/>
                <w:lang w:eastAsia="en-US"/>
              </w:rPr>
              <w:t xml:space="preserve">. </w:t>
            </w:r>
          </w:p>
          <w:p w14:paraId="7C34D087" w14:textId="77777777" w:rsidR="002337E7" w:rsidRPr="00B51AB7" w:rsidRDefault="002337E7" w:rsidP="0057130C">
            <w:pPr>
              <w:spacing w:line="260" w:lineRule="atLeast"/>
              <w:rPr>
                <w:rFonts w:eastAsia="Calibri"/>
                <w:lang w:eastAsia="en-US"/>
              </w:rPr>
            </w:pPr>
          </w:p>
          <w:p w14:paraId="68DDDA41" w14:textId="7D788F81" w:rsidR="00604948" w:rsidRPr="00B51AB7" w:rsidRDefault="005A59A8" w:rsidP="0057130C">
            <w:pPr>
              <w:spacing w:line="260" w:lineRule="atLeast"/>
              <w:rPr>
                <w:rFonts w:eastAsia="Calibri"/>
                <w:lang w:eastAsia="en-US"/>
              </w:rPr>
            </w:pPr>
            <w:r w:rsidRPr="00B51AB7">
              <w:rPr>
                <w:rFonts w:eastAsia="Calibri"/>
                <w:lang w:eastAsia="en-US"/>
              </w:rPr>
              <w:t xml:space="preserve">The applicability of the </w:t>
            </w:r>
            <w:r w:rsidR="000D245E" w:rsidRPr="00B51AB7">
              <w:rPr>
                <w:rFonts w:eastAsia="Calibri"/>
                <w:lang w:eastAsia="en-US"/>
              </w:rPr>
              <w:t xml:space="preserve">bridging </w:t>
            </w:r>
            <w:r w:rsidR="009B7BD2" w:rsidRPr="00B51AB7">
              <w:rPr>
                <w:rFonts w:eastAsia="Calibri"/>
                <w:lang w:eastAsia="en-US"/>
              </w:rPr>
              <w:t xml:space="preserve">criteria for substantial similar formulations </w:t>
            </w:r>
            <w:r w:rsidR="00CE6B76" w:rsidRPr="00B51AB7">
              <w:rPr>
                <w:rFonts w:eastAsia="Calibri"/>
                <w:lang w:eastAsia="en-US"/>
              </w:rPr>
              <w:t>(</w:t>
            </w:r>
            <w:r w:rsidR="006171F1" w:rsidRPr="00B51AB7">
              <w:rPr>
                <w:rFonts w:eastAsia="Calibri"/>
                <w:lang w:eastAsia="en-US"/>
              </w:rPr>
              <w:t xml:space="preserve">section </w:t>
            </w:r>
            <w:r w:rsidRPr="00B51AB7">
              <w:rPr>
                <w:rFonts w:eastAsia="Calibri"/>
                <w:lang w:eastAsia="en-US"/>
              </w:rPr>
              <w:t xml:space="preserve">1.1.3.5 in Annex I to </w:t>
            </w:r>
            <w:r w:rsidR="00CE6B76" w:rsidRPr="00B51AB7">
              <w:rPr>
                <w:rFonts w:eastAsia="Calibri"/>
                <w:lang w:eastAsia="en-US"/>
              </w:rPr>
              <w:t>CLP</w:t>
            </w:r>
            <w:r w:rsidRPr="00B51AB7">
              <w:rPr>
                <w:rFonts w:eastAsia="Calibri"/>
                <w:lang w:eastAsia="en-US"/>
              </w:rPr>
              <w:t xml:space="preserve"> Regulation)</w:t>
            </w:r>
            <w:r w:rsidR="00CE6B76" w:rsidRPr="00B51AB7">
              <w:rPr>
                <w:rFonts w:eastAsia="Calibri"/>
                <w:lang w:eastAsia="en-US"/>
              </w:rPr>
              <w:t xml:space="preserve"> </w:t>
            </w:r>
            <w:r w:rsidR="009B7BD2" w:rsidRPr="00B51AB7">
              <w:rPr>
                <w:rFonts w:eastAsia="Calibri"/>
                <w:lang w:eastAsia="en-US"/>
              </w:rPr>
              <w:t>were considered</w:t>
            </w:r>
            <w:r w:rsidRPr="00B51AB7">
              <w:rPr>
                <w:rFonts w:eastAsia="Calibri"/>
                <w:lang w:eastAsia="en-US"/>
              </w:rPr>
              <w:t xml:space="preserve"> </w:t>
            </w:r>
            <w:r w:rsidR="004843A7" w:rsidRPr="00B51AB7">
              <w:t xml:space="preserve">by the eCA </w:t>
            </w:r>
            <w:r w:rsidRPr="00B51AB7">
              <w:rPr>
                <w:rFonts w:eastAsia="Calibri"/>
                <w:lang w:eastAsia="en-US"/>
              </w:rPr>
              <w:t>based on the provided information.</w:t>
            </w:r>
          </w:p>
          <w:p w14:paraId="3F5DB760" w14:textId="77777777" w:rsidR="002337E7" w:rsidRPr="00B51AB7" w:rsidRDefault="002337E7" w:rsidP="0057130C">
            <w:pPr>
              <w:spacing w:line="260" w:lineRule="atLeast"/>
              <w:rPr>
                <w:rFonts w:eastAsia="Calibri"/>
                <w:lang w:eastAsia="en-US"/>
              </w:rPr>
            </w:pPr>
          </w:p>
          <w:p w14:paraId="52579D4B" w14:textId="27553928" w:rsidR="00B828C6" w:rsidRPr="00B51AB7" w:rsidRDefault="00B828C6" w:rsidP="0057130C">
            <w:pPr>
              <w:spacing w:line="260" w:lineRule="atLeast"/>
              <w:rPr>
                <w:rFonts w:eastAsia="Calibri"/>
                <w:lang w:eastAsia="en-US"/>
              </w:rPr>
            </w:pPr>
            <w:r w:rsidRPr="00B51AB7">
              <w:rPr>
                <w:rFonts w:eastAsia="Calibri"/>
                <w:lang w:eastAsia="en-US"/>
              </w:rPr>
              <w:t xml:space="preserve">Besides the additional active substance copper pyrithione, the two </w:t>
            </w:r>
            <w:r w:rsidR="006171F1" w:rsidRPr="00B51AB7">
              <w:rPr>
                <w:rFonts w:eastAsia="Calibri"/>
                <w:lang w:eastAsia="en-US"/>
              </w:rPr>
              <w:t xml:space="preserve">biocidal product </w:t>
            </w:r>
            <w:r w:rsidRPr="00B51AB7">
              <w:rPr>
                <w:rFonts w:eastAsia="Calibri"/>
                <w:lang w:eastAsia="en-US"/>
              </w:rPr>
              <w:t xml:space="preserve">families contain </w:t>
            </w:r>
            <w:r w:rsidR="007060B4" w:rsidRPr="00B51AB7">
              <w:rPr>
                <w:rFonts w:eastAsia="Calibri"/>
                <w:lang w:eastAsia="en-US"/>
              </w:rPr>
              <w:t xml:space="preserve">the same </w:t>
            </w:r>
            <w:r w:rsidRPr="00B51AB7">
              <w:rPr>
                <w:rFonts w:eastAsia="Calibri"/>
                <w:lang w:eastAsia="en-US"/>
              </w:rPr>
              <w:t xml:space="preserve">coformulants </w:t>
            </w:r>
            <w:r w:rsidR="007060B4" w:rsidRPr="00B51AB7">
              <w:rPr>
                <w:rFonts w:eastAsia="Calibri"/>
                <w:lang w:eastAsia="en-US"/>
              </w:rPr>
              <w:t xml:space="preserve">in a </w:t>
            </w:r>
            <w:r w:rsidR="00AF2A21" w:rsidRPr="00B51AB7">
              <w:rPr>
                <w:rFonts w:eastAsia="Calibri"/>
                <w:lang w:eastAsia="en-US"/>
              </w:rPr>
              <w:t xml:space="preserve">comparable range of </w:t>
            </w:r>
            <w:r w:rsidR="00AF2A21" w:rsidRPr="008E008D">
              <w:rPr>
                <w:rFonts w:eastAsia="Calibri"/>
                <w:lang w:eastAsia="en-US"/>
              </w:rPr>
              <w:t>concentrations</w:t>
            </w:r>
            <w:r w:rsidR="007060B4" w:rsidRPr="008E008D">
              <w:rPr>
                <w:rFonts w:eastAsia="Calibri"/>
                <w:lang w:eastAsia="en-US"/>
              </w:rPr>
              <w:t xml:space="preserve"> (the compositions of the tested formulations are included in section </w:t>
            </w:r>
            <w:r w:rsidR="006F2000" w:rsidRPr="008E008D">
              <w:rPr>
                <w:rFonts w:eastAsia="Calibri"/>
                <w:lang w:eastAsia="en-US"/>
              </w:rPr>
              <w:t>4.1</w:t>
            </w:r>
            <w:r w:rsidR="007060B4" w:rsidRPr="008E008D">
              <w:rPr>
                <w:rFonts w:eastAsia="Calibri"/>
                <w:lang w:eastAsia="en-US"/>
              </w:rPr>
              <w:t xml:space="preserve"> in</w:t>
            </w:r>
            <w:r w:rsidR="007060B4" w:rsidRPr="00B51AB7">
              <w:rPr>
                <w:rFonts w:eastAsia="Calibri"/>
                <w:lang w:eastAsia="en-US"/>
              </w:rPr>
              <w:t xml:space="preserve"> the confidential annex). </w:t>
            </w:r>
          </w:p>
          <w:p w14:paraId="7EE5972B" w14:textId="77777777" w:rsidR="0057130C" w:rsidRPr="00B51AB7" w:rsidRDefault="0057130C" w:rsidP="0057130C">
            <w:pPr>
              <w:spacing w:line="260" w:lineRule="atLeast"/>
              <w:rPr>
                <w:rFonts w:eastAsia="Calibri"/>
                <w:lang w:eastAsia="en-US"/>
              </w:rPr>
            </w:pPr>
          </w:p>
          <w:p w14:paraId="7255CA15" w14:textId="201FFA1A" w:rsidR="00BB7781" w:rsidRPr="00B51AB7" w:rsidRDefault="005331AD" w:rsidP="0057130C">
            <w:pPr>
              <w:spacing w:line="260" w:lineRule="atLeast"/>
              <w:rPr>
                <w:rFonts w:eastAsia="Calibri"/>
                <w:lang w:eastAsia="en-US"/>
              </w:rPr>
            </w:pPr>
            <w:r w:rsidRPr="00B51AB7">
              <w:rPr>
                <w:rFonts w:eastAsia="Calibri"/>
                <w:lang w:eastAsia="en-US"/>
              </w:rPr>
              <w:t>From the</w:t>
            </w:r>
            <w:r w:rsidR="000D245E" w:rsidRPr="00B51AB7">
              <w:rPr>
                <w:rFonts w:eastAsia="Calibri"/>
                <w:lang w:eastAsia="en-US"/>
              </w:rPr>
              <w:t xml:space="preserve"> Dicopper Oxide Biocidal Product Family</w:t>
            </w:r>
            <w:r w:rsidRPr="00B51AB7">
              <w:rPr>
                <w:rFonts w:eastAsia="Calibri"/>
                <w:lang w:eastAsia="en-US"/>
              </w:rPr>
              <w:t xml:space="preserve">, </w:t>
            </w:r>
            <w:r w:rsidR="00A502CD" w:rsidRPr="00B51AB7">
              <w:rPr>
                <w:rFonts w:eastAsia="Calibri"/>
                <w:lang w:eastAsia="en-US"/>
              </w:rPr>
              <w:t>the following test results were provided:</w:t>
            </w:r>
            <w:r w:rsidR="000B20C6">
              <w:rPr>
                <w:rFonts w:eastAsia="Calibri"/>
                <w:lang w:eastAsia="en-US"/>
              </w:rPr>
              <w:t xml:space="preserve"> </w:t>
            </w:r>
            <w:r w:rsidR="00A502CD" w:rsidRPr="00B51AB7">
              <w:rPr>
                <w:rFonts w:eastAsia="Calibri"/>
                <w:lang w:eastAsia="en-US"/>
              </w:rPr>
              <w:t xml:space="preserve">An OECD Guideline 405 study in the New Zealand Rabbit (2000) demonstrated that Netrex AF (17.2% w/w dicopper oxide) does not warrant classification for eye irritation/damage.  No prediction could be made in an OECD Guideline 437 study for Netwax E8 Greenline (35% w/w dicopper oxide). However, in an OECD Guideline 492 study, Netwax E8 Greenline (35% w/w dicopper oxide) and Netwax E5 Greenline (26.3% w/w dicopper oxide) were categorised both as ‘No Category’ for eye irritation/serious eye damage. Based on the studies, no classification for eye damage/eye irritation was warranted for the </w:t>
            </w:r>
            <w:r w:rsidR="0057130C" w:rsidRPr="00B51AB7">
              <w:rPr>
                <w:rFonts w:eastAsia="Calibri"/>
                <w:lang w:eastAsia="en-US"/>
              </w:rPr>
              <w:t xml:space="preserve">representatives of the Dicopper Oxide </w:t>
            </w:r>
            <w:r w:rsidR="00A502CD" w:rsidRPr="00B51AB7">
              <w:rPr>
                <w:rFonts w:eastAsia="Calibri"/>
                <w:lang w:eastAsia="en-US"/>
              </w:rPr>
              <w:t xml:space="preserve">biocidal product family. </w:t>
            </w:r>
            <w:r w:rsidR="006D498E" w:rsidRPr="00B51AB7">
              <w:rPr>
                <w:rFonts w:eastAsia="Calibri"/>
                <w:lang w:eastAsia="en-US"/>
              </w:rPr>
              <w:t>However, as the tested products contain dicopper oxide</w:t>
            </w:r>
            <w:r w:rsidR="000B20C6">
              <w:rPr>
                <w:rFonts w:eastAsia="Calibri"/>
                <w:lang w:eastAsia="en-US"/>
              </w:rPr>
              <w:t xml:space="preserve"> only</w:t>
            </w:r>
            <w:r w:rsidR="006D498E" w:rsidRPr="00B51AB7">
              <w:rPr>
                <w:rFonts w:eastAsia="Calibri"/>
                <w:lang w:eastAsia="en-US"/>
              </w:rPr>
              <w:t xml:space="preserve">, there is an uncertainty related to whether copper pyrithione could add to </w:t>
            </w:r>
            <w:r w:rsidR="008854B8" w:rsidRPr="00B51AB7">
              <w:rPr>
                <w:rFonts w:eastAsia="Calibri"/>
                <w:lang w:eastAsia="en-US"/>
              </w:rPr>
              <w:t>the effects on eyes and thus warrant a classification for eye damage/eye irritation.</w:t>
            </w:r>
            <w:r w:rsidR="006D498E" w:rsidRPr="00B51AB7">
              <w:rPr>
                <w:rFonts w:eastAsia="Calibri"/>
                <w:lang w:eastAsia="en-US"/>
              </w:rPr>
              <w:t xml:space="preserve"> </w:t>
            </w:r>
          </w:p>
          <w:p w14:paraId="2D81007A" w14:textId="77777777" w:rsidR="00BB7781" w:rsidRPr="00B51AB7" w:rsidRDefault="00BB7781" w:rsidP="00BB7781">
            <w:pPr>
              <w:spacing w:line="260" w:lineRule="atLeast"/>
              <w:rPr>
                <w:rFonts w:eastAsia="Calibri"/>
                <w:lang w:eastAsia="en-US"/>
              </w:rPr>
            </w:pPr>
          </w:p>
          <w:p w14:paraId="500C7CC8" w14:textId="62070BA1" w:rsidR="0057130C" w:rsidRPr="00B51AB7" w:rsidRDefault="0057130C" w:rsidP="00BB7781">
            <w:pPr>
              <w:spacing w:line="260" w:lineRule="atLeast"/>
              <w:rPr>
                <w:rFonts w:eastAsia="Calibri"/>
                <w:lang w:eastAsia="en-US"/>
              </w:rPr>
            </w:pPr>
            <w:r w:rsidRPr="00B51AB7">
              <w:rPr>
                <w:rFonts w:eastAsia="Calibri"/>
                <w:lang w:eastAsia="en-US"/>
              </w:rPr>
              <w:t>It was proposed by the Applicant that copper pyrithione should be considered in isolation as the sole contributor to eye irritation in the Dicopper Oxide/Coppe</w:t>
            </w:r>
            <w:r w:rsidR="008854B8" w:rsidRPr="00B51AB7">
              <w:rPr>
                <w:rFonts w:eastAsia="Calibri"/>
                <w:lang w:eastAsia="en-US"/>
              </w:rPr>
              <w:t>r</w:t>
            </w:r>
            <w:r w:rsidRPr="00B51AB7">
              <w:rPr>
                <w:rFonts w:eastAsia="Calibri"/>
                <w:lang w:eastAsia="en-US"/>
              </w:rPr>
              <w:t xml:space="preserve"> Pyrithione biocidal product family when calculating the classification in accordance with CLP, resulting in no classification for eye damage or eye irritation</w:t>
            </w:r>
            <w:r w:rsidR="00BB7781" w:rsidRPr="00B51AB7">
              <w:rPr>
                <w:rFonts w:eastAsia="Calibri"/>
                <w:lang w:eastAsia="en-US"/>
              </w:rPr>
              <w:t xml:space="preserve"> for formulations with ≤ 1% copper pyrithione</w:t>
            </w:r>
            <w:r w:rsidRPr="00B51AB7">
              <w:rPr>
                <w:rFonts w:eastAsia="Calibri"/>
                <w:lang w:eastAsia="en-US"/>
              </w:rPr>
              <w:t xml:space="preserve">. </w:t>
            </w:r>
          </w:p>
          <w:p w14:paraId="3027A547" w14:textId="754B2847" w:rsidR="00A502CD" w:rsidRPr="00B51AB7" w:rsidRDefault="00A502CD" w:rsidP="00A76A18">
            <w:pPr>
              <w:spacing w:line="260" w:lineRule="atLeast"/>
              <w:rPr>
                <w:rFonts w:eastAsia="Calibri"/>
                <w:lang w:eastAsia="en-US"/>
              </w:rPr>
            </w:pPr>
            <w:r w:rsidRPr="00B51AB7">
              <w:rPr>
                <w:rFonts w:eastAsia="Calibri"/>
                <w:lang w:eastAsia="en-US"/>
              </w:rPr>
              <w:t xml:space="preserve"> </w:t>
            </w:r>
          </w:p>
          <w:p w14:paraId="47507BA8" w14:textId="1A29B0F7" w:rsidR="000D4FFA" w:rsidRPr="00B51AB7" w:rsidRDefault="00AF2A21" w:rsidP="0057130C">
            <w:pPr>
              <w:spacing w:line="260" w:lineRule="atLeast"/>
              <w:rPr>
                <w:rFonts w:eastAsia="Calibri"/>
                <w:lang w:eastAsia="en-US"/>
              </w:rPr>
            </w:pPr>
            <w:r w:rsidRPr="00B51AB7">
              <w:rPr>
                <w:rFonts w:eastAsia="Calibri"/>
                <w:lang w:eastAsia="en-US"/>
              </w:rPr>
              <w:t xml:space="preserve">Although the compositions of the biocidal products </w:t>
            </w:r>
            <w:r w:rsidR="008854B8" w:rsidRPr="00B51AB7">
              <w:rPr>
                <w:rFonts w:eastAsia="Calibri"/>
                <w:lang w:eastAsia="en-US"/>
              </w:rPr>
              <w:t xml:space="preserve">in the two different BPFs </w:t>
            </w:r>
            <w:r w:rsidRPr="00B51AB7">
              <w:rPr>
                <w:rFonts w:eastAsia="Calibri"/>
                <w:lang w:eastAsia="en-US"/>
              </w:rPr>
              <w:t xml:space="preserve">are similar, </w:t>
            </w:r>
            <w:r w:rsidR="00B51AB7" w:rsidRPr="00B51AB7">
              <w:t xml:space="preserve">the bridging criteria for similar formulations as described in Regulation (EC) No 1272/2008 </w:t>
            </w:r>
            <w:r w:rsidR="00B51AB7" w:rsidRPr="00B51AB7">
              <w:rPr>
                <w:rFonts w:eastAsia="Calibri"/>
                <w:lang w:eastAsia="en-US"/>
              </w:rPr>
              <w:t>is</w:t>
            </w:r>
            <w:r w:rsidR="00052C62" w:rsidRPr="00B51AB7">
              <w:rPr>
                <w:rFonts w:eastAsia="Calibri"/>
                <w:lang w:eastAsia="en-US"/>
              </w:rPr>
              <w:t xml:space="preserve"> not</w:t>
            </w:r>
            <w:r w:rsidR="009E7546">
              <w:rPr>
                <w:rFonts w:eastAsia="Calibri"/>
                <w:lang w:eastAsia="en-US"/>
              </w:rPr>
              <w:t xml:space="preserve"> </w:t>
            </w:r>
            <w:r w:rsidR="00B51AB7" w:rsidRPr="00B51AB7">
              <w:rPr>
                <w:rFonts w:eastAsia="Calibri"/>
                <w:lang w:eastAsia="en-US"/>
              </w:rPr>
              <w:t xml:space="preserve">fulfilled </w:t>
            </w:r>
            <w:r w:rsidR="00E758C5" w:rsidRPr="00B51AB7">
              <w:rPr>
                <w:rFonts w:eastAsia="Calibri"/>
                <w:lang w:eastAsia="en-US"/>
              </w:rPr>
              <w:t>as</w:t>
            </w:r>
            <w:r w:rsidR="00052C62" w:rsidRPr="00B51AB7">
              <w:rPr>
                <w:rFonts w:eastAsia="Calibri"/>
                <w:lang w:eastAsia="en-US"/>
              </w:rPr>
              <w:t xml:space="preserve"> the </w:t>
            </w:r>
            <w:r w:rsidR="002B0969" w:rsidRPr="00B51AB7">
              <w:rPr>
                <w:rFonts w:eastAsia="Calibri"/>
                <w:lang w:eastAsia="en-US"/>
              </w:rPr>
              <w:t xml:space="preserve">Dicopper Oxide/Copper Pyrithione biocidal product </w:t>
            </w:r>
            <w:r w:rsidR="00052C62" w:rsidRPr="00B51AB7">
              <w:rPr>
                <w:rFonts w:eastAsia="Calibri"/>
                <w:lang w:eastAsia="en-US"/>
              </w:rPr>
              <w:t>family contains an additional substance with H318 classification</w:t>
            </w:r>
            <w:r w:rsidR="007B3726" w:rsidRPr="00B51AB7">
              <w:rPr>
                <w:rFonts w:eastAsia="Calibri"/>
                <w:lang w:eastAsia="en-US"/>
              </w:rPr>
              <w:t xml:space="preserve"> </w:t>
            </w:r>
            <w:r w:rsidR="00E758C5" w:rsidRPr="00B51AB7">
              <w:rPr>
                <w:rFonts w:eastAsia="Calibri"/>
                <w:lang w:eastAsia="en-US"/>
              </w:rPr>
              <w:t>(</w:t>
            </w:r>
            <w:r w:rsidR="007B3726" w:rsidRPr="00B51AB7">
              <w:rPr>
                <w:rFonts w:eastAsia="Calibri"/>
                <w:lang w:eastAsia="en-US"/>
              </w:rPr>
              <w:t>copper pyrithione</w:t>
            </w:r>
            <w:r w:rsidR="00E758C5" w:rsidRPr="00B51AB7">
              <w:rPr>
                <w:rFonts w:eastAsia="Calibri"/>
                <w:lang w:eastAsia="en-US"/>
              </w:rPr>
              <w:t>)</w:t>
            </w:r>
            <w:r w:rsidRPr="00B51AB7">
              <w:rPr>
                <w:rFonts w:eastAsia="Calibri"/>
                <w:lang w:eastAsia="en-US"/>
              </w:rPr>
              <w:t xml:space="preserve">. </w:t>
            </w:r>
          </w:p>
          <w:p w14:paraId="7E760681" w14:textId="77777777" w:rsidR="000D4FFA" w:rsidRPr="00B51AB7" w:rsidRDefault="000D4FFA" w:rsidP="0057130C">
            <w:pPr>
              <w:spacing w:line="260" w:lineRule="atLeast"/>
              <w:rPr>
                <w:rFonts w:eastAsia="Calibri"/>
                <w:lang w:eastAsia="en-US"/>
              </w:rPr>
            </w:pPr>
          </w:p>
          <w:p w14:paraId="0F4E77AB" w14:textId="74D20F68" w:rsidR="000D4FFA" w:rsidRPr="00B51AB7" w:rsidRDefault="00BB7781" w:rsidP="0057130C">
            <w:pPr>
              <w:spacing w:line="260" w:lineRule="atLeast"/>
              <w:rPr>
                <w:rFonts w:eastAsia="Calibri"/>
                <w:lang w:eastAsia="en-US"/>
              </w:rPr>
            </w:pPr>
            <w:r w:rsidRPr="00B51AB7">
              <w:rPr>
                <w:rFonts w:eastAsia="Calibri"/>
                <w:lang w:eastAsia="en-US"/>
              </w:rPr>
              <w:t>Furthermore, i</w:t>
            </w:r>
            <w:r w:rsidR="00E758C5" w:rsidRPr="00B51AB7">
              <w:rPr>
                <w:rFonts w:eastAsia="Calibri"/>
                <w:lang w:eastAsia="en-US"/>
              </w:rPr>
              <w:t xml:space="preserve">t should be noted that </w:t>
            </w:r>
            <w:r w:rsidR="002B0969" w:rsidRPr="00B51AB7">
              <w:rPr>
                <w:rFonts w:eastAsia="Calibri"/>
                <w:lang w:eastAsia="en-US"/>
              </w:rPr>
              <w:t xml:space="preserve">both </w:t>
            </w:r>
            <w:r w:rsidR="00BC7A24" w:rsidRPr="00B51AB7">
              <w:rPr>
                <w:rFonts w:eastAsia="Calibri"/>
                <w:lang w:eastAsia="en-US"/>
              </w:rPr>
              <w:t xml:space="preserve">active </w:t>
            </w:r>
            <w:r w:rsidR="002B0969" w:rsidRPr="00B51AB7">
              <w:rPr>
                <w:rFonts w:eastAsia="Calibri"/>
                <w:lang w:eastAsia="en-US"/>
              </w:rPr>
              <w:t xml:space="preserve">substances </w:t>
            </w:r>
            <w:r w:rsidR="00AF2A21" w:rsidRPr="00B51AB7">
              <w:rPr>
                <w:rFonts w:eastAsia="Calibri"/>
                <w:lang w:eastAsia="en-US"/>
              </w:rPr>
              <w:t xml:space="preserve">in the biocidal product </w:t>
            </w:r>
            <w:r w:rsidR="002B0969" w:rsidRPr="00B51AB7">
              <w:rPr>
                <w:rFonts w:eastAsia="Calibri"/>
                <w:lang w:eastAsia="en-US"/>
              </w:rPr>
              <w:t>are classified with H318</w:t>
            </w:r>
            <w:r w:rsidR="00BE16A0" w:rsidRPr="00B51AB7">
              <w:rPr>
                <w:rFonts w:eastAsia="Calibri"/>
                <w:lang w:eastAsia="en-US"/>
              </w:rPr>
              <w:t xml:space="preserve"> based on effects observed in </w:t>
            </w:r>
            <w:r w:rsidR="00BE16A0" w:rsidRPr="00B51AB7">
              <w:rPr>
                <w:rFonts w:eastAsia="Calibri"/>
                <w:i/>
                <w:lang w:eastAsia="en-US"/>
              </w:rPr>
              <w:t>in vivo</w:t>
            </w:r>
            <w:r w:rsidR="00BE16A0" w:rsidRPr="00B51AB7">
              <w:rPr>
                <w:rFonts w:eastAsia="Calibri"/>
                <w:lang w:eastAsia="en-US"/>
              </w:rPr>
              <w:t xml:space="preserve"> rabbit studies</w:t>
            </w:r>
            <w:r w:rsidR="00B51AB7" w:rsidRPr="00B51AB7">
              <w:rPr>
                <w:rFonts w:eastAsia="Calibri"/>
                <w:lang w:eastAsia="en-US"/>
              </w:rPr>
              <w:t>. H</w:t>
            </w:r>
            <w:r w:rsidR="008854B8" w:rsidRPr="00B51AB7">
              <w:rPr>
                <w:rFonts w:eastAsia="Calibri"/>
                <w:lang w:eastAsia="en-US"/>
              </w:rPr>
              <w:t>owever</w:t>
            </w:r>
            <w:r w:rsidR="00B51AB7">
              <w:rPr>
                <w:rFonts w:eastAsia="Calibri"/>
                <w:lang w:eastAsia="en-US"/>
              </w:rPr>
              <w:t>,</w:t>
            </w:r>
            <w:r w:rsidR="008854B8" w:rsidRPr="00B51AB7">
              <w:rPr>
                <w:rFonts w:eastAsia="Calibri"/>
                <w:lang w:eastAsia="en-US"/>
              </w:rPr>
              <w:t xml:space="preserve"> </w:t>
            </w:r>
            <w:r w:rsidR="002B0969" w:rsidRPr="00B51AB7">
              <w:rPr>
                <w:rFonts w:eastAsia="Calibri"/>
                <w:lang w:eastAsia="en-US"/>
              </w:rPr>
              <w:t xml:space="preserve">the </w:t>
            </w:r>
            <w:r w:rsidR="000D4FFA" w:rsidRPr="00B51AB7">
              <w:rPr>
                <w:rFonts w:eastAsia="Calibri"/>
                <w:lang w:eastAsia="en-US"/>
              </w:rPr>
              <w:t xml:space="preserve">observed effects in the studies on </w:t>
            </w:r>
            <w:r w:rsidR="00BE16A0" w:rsidRPr="00B51AB7">
              <w:rPr>
                <w:rFonts w:eastAsia="Calibri"/>
                <w:lang w:eastAsia="en-US"/>
              </w:rPr>
              <w:t xml:space="preserve">copper pyrithione </w:t>
            </w:r>
            <w:r w:rsidR="000D4FFA" w:rsidRPr="00B51AB7">
              <w:rPr>
                <w:rFonts w:eastAsia="Calibri"/>
                <w:lang w:eastAsia="en-US"/>
              </w:rPr>
              <w:t xml:space="preserve">(OECD 405/EPA 81-4) were </w:t>
            </w:r>
            <w:r w:rsidR="00BE16A0" w:rsidRPr="00B51AB7">
              <w:rPr>
                <w:rFonts w:eastAsia="Calibri"/>
                <w:lang w:eastAsia="en-US"/>
              </w:rPr>
              <w:t xml:space="preserve">of a </w:t>
            </w:r>
            <w:r w:rsidR="000D4FFA" w:rsidRPr="00B51AB7">
              <w:rPr>
                <w:rFonts w:eastAsia="Calibri"/>
                <w:lang w:eastAsia="en-US"/>
              </w:rPr>
              <w:t xml:space="preserve">more serious </w:t>
            </w:r>
            <w:r w:rsidR="00BE16A0" w:rsidRPr="00B51AB7">
              <w:rPr>
                <w:rFonts w:eastAsia="Calibri"/>
                <w:lang w:eastAsia="en-US"/>
              </w:rPr>
              <w:t xml:space="preserve">nature </w:t>
            </w:r>
            <w:r w:rsidR="00E758C5" w:rsidRPr="00B51AB7">
              <w:rPr>
                <w:rFonts w:eastAsia="Calibri"/>
                <w:lang w:eastAsia="en-US"/>
              </w:rPr>
              <w:t>as reflected in the high</w:t>
            </w:r>
            <w:r w:rsidRPr="00B51AB7">
              <w:rPr>
                <w:rFonts w:eastAsia="Calibri"/>
                <w:lang w:eastAsia="en-US"/>
              </w:rPr>
              <w:t>er</w:t>
            </w:r>
            <w:r w:rsidR="00E758C5" w:rsidRPr="00B51AB7">
              <w:rPr>
                <w:rFonts w:eastAsia="Calibri"/>
                <w:lang w:eastAsia="en-US"/>
              </w:rPr>
              <w:t xml:space="preserve"> Draize scores and lack of reversibility </w:t>
            </w:r>
            <w:r w:rsidR="000D4FFA" w:rsidRPr="00B51AB7">
              <w:rPr>
                <w:rFonts w:eastAsia="Calibri"/>
                <w:lang w:eastAsia="en-US"/>
              </w:rPr>
              <w:t xml:space="preserve">(ECHA, 2014a - as described in </w:t>
            </w:r>
            <w:r w:rsidR="00BE16A0" w:rsidRPr="00B51AB7">
              <w:rPr>
                <w:rFonts w:eastAsia="Calibri"/>
                <w:lang w:eastAsia="en-US"/>
              </w:rPr>
              <w:t xml:space="preserve">more details in </w:t>
            </w:r>
            <w:r w:rsidR="000D4FFA" w:rsidRPr="00B51AB7">
              <w:rPr>
                <w:rFonts w:eastAsia="Calibri"/>
                <w:lang w:eastAsia="en-US"/>
              </w:rPr>
              <w:t xml:space="preserve">the final CAR of September 2014). </w:t>
            </w:r>
          </w:p>
          <w:p w14:paraId="32F4B355" w14:textId="77777777" w:rsidR="000D4FFA" w:rsidRPr="00B51AB7" w:rsidRDefault="000D4FFA" w:rsidP="0057130C">
            <w:pPr>
              <w:spacing w:line="260" w:lineRule="atLeast"/>
              <w:rPr>
                <w:rFonts w:eastAsia="Calibri"/>
                <w:lang w:eastAsia="en-US"/>
              </w:rPr>
            </w:pPr>
          </w:p>
          <w:p w14:paraId="59471519" w14:textId="388580E3" w:rsidR="002B0969" w:rsidRPr="00B51AB7" w:rsidRDefault="00BE16A0" w:rsidP="0057130C">
            <w:pPr>
              <w:spacing w:line="260" w:lineRule="atLeast"/>
              <w:rPr>
                <w:rFonts w:eastAsia="Calibri"/>
                <w:lang w:eastAsia="en-US"/>
              </w:rPr>
            </w:pPr>
            <w:r w:rsidRPr="00B51AB7">
              <w:rPr>
                <w:rFonts w:eastAsia="Calibri"/>
                <w:lang w:eastAsia="en-US"/>
              </w:rPr>
              <w:t xml:space="preserve">As for </w:t>
            </w:r>
            <w:r w:rsidR="002B0969" w:rsidRPr="00B51AB7">
              <w:rPr>
                <w:rFonts w:eastAsia="Calibri"/>
                <w:lang w:eastAsia="en-US"/>
              </w:rPr>
              <w:t xml:space="preserve">dicopper oxide </w:t>
            </w:r>
            <w:r w:rsidR="00CB1DAF" w:rsidRPr="00B51AB7">
              <w:rPr>
                <w:rFonts w:eastAsia="Calibri"/>
                <w:lang w:eastAsia="en-US"/>
              </w:rPr>
              <w:t>(ECHA, 2014b)</w:t>
            </w:r>
            <w:r w:rsidR="002B0969" w:rsidRPr="00B51AB7">
              <w:rPr>
                <w:rFonts w:eastAsia="Calibri"/>
                <w:lang w:eastAsia="en-US"/>
              </w:rPr>
              <w:t xml:space="preserve">, effects were observed in most of the studies which fulfilled classification for reversible eye </w:t>
            </w:r>
            <w:r w:rsidR="00BB7781" w:rsidRPr="00B51AB7">
              <w:rPr>
                <w:rFonts w:eastAsia="Calibri"/>
                <w:lang w:eastAsia="en-US"/>
              </w:rPr>
              <w:t>i</w:t>
            </w:r>
            <w:r w:rsidR="002B0969" w:rsidRPr="00B51AB7">
              <w:rPr>
                <w:rFonts w:eastAsia="Calibri"/>
                <w:lang w:eastAsia="en-US"/>
              </w:rPr>
              <w:t xml:space="preserve">rritation. However, irreversible effects (corneal opacity; up to 21 days postexposure) were also observed. Therefore, RAC considered that at least some of the effects were irreversible and concluded that dicopper oxide should be classified for eye damage (H318). </w:t>
            </w:r>
          </w:p>
          <w:p w14:paraId="1E15BDBA" w14:textId="77777777" w:rsidR="00604948" w:rsidRPr="00B51AB7" w:rsidRDefault="00604948" w:rsidP="0057130C">
            <w:pPr>
              <w:spacing w:line="260" w:lineRule="atLeast"/>
              <w:rPr>
                <w:rFonts w:eastAsia="Calibri"/>
                <w:lang w:eastAsia="en-US"/>
              </w:rPr>
            </w:pPr>
          </w:p>
          <w:p w14:paraId="2143D25C" w14:textId="0CCF2CF9" w:rsidR="00FA479B" w:rsidRPr="0057130C" w:rsidRDefault="00BB7781" w:rsidP="0057130C">
            <w:pPr>
              <w:spacing w:line="260" w:lineRule="atLeast"/>
              <w:rPr>
                <w:rFonts w:eastAsia="Calibri"/>
                <w:lang w:eastAsia="en-US"/>
              </w:rPr>
            </w:pPr>
            <w:r w:rsidRPr="00B51AB7">
              <w:rPr>
                <w:rFonts w:eastAsia="Calibri"/>
                <w:lang w:eastAsia="en-US"/>
              </w:rPr>
              <w:t>T</w:t>
            </w:r>
            <w:r w:rsidR="00E758C5" w:rsidRPr="00B51AB7">
              <w:rPr>
                <w:rFonts w:eastAsia="Calibri"/>
                <w:lang w:eastAsia="en-US"/>
              </w:rPr>
              <w:t>he contribution of copper pyrithione to the effects on eyes of the biocidal product family</w:t>
            </w:r>
            <w:r w:rsidRPr="00B51AB7">
              <w:rPr>
                <w:rFonts w:eastAsia="Calibri"/>
                <w:lang w:eastAsia="en-US"/>
              </w:rPr>
              <w:t xml:space="preserve"> is uncertain, and b</w:t>
            </w:r>
            <w:r w:rsidR="00BC7A24" w:rsidRPr="00B51AB7">
              <w:rPr>
                <w:rFonts w:eastAsia="Calibri"/>
                <w:lang w:eastAsia="en-US"/>
              </w:rPr>
              <w:t>ridging is not supported</w:t>
            </w:r>
            <w:bookmarkEnd w:id="1373"/>
            <w:r w:rsidR="00BC7A24" w:rsidRPr="00B51AB7">
              <w:rPr>
                <w:rFonts w:eastAsia="Calibri"/>
                <w:lang w:eastAsia="en-US"/>
              </w:rPr>
              <w:t>.</w:t>
            </w:r>
            <w:r w:rsidR="00BC7A24" w:rsidRPr="0057130C">
              <w:rPr>
                <w:rFonts w:eastAsia="Calibri"/>
                <w:lang w:eastAsia="en-US"/>
              </w:rPr>
              <w:t xml:space="preserve"> </w:t>
            </w:r>
          </w:p>
          <w:p w14:paraId="4014E9B6" w14:textId="02F0F26B" w:rsidR="00A76A18" w:rsidRPr="0057130C" w:rsidRDefault="00A76A18" w:rsidP="00A76A18">
            <w:pPr>
              <w:spacing w:line="260" w:lineRule="atLeast"/>
              <w:rPr>
                <w:rFonts w:eastAsia="Calibri"/>
                <w:lang w:eastAsia="en-US"/>
              </w:rPr>
            </w:pPr>
          </w:p>
          <w:p w14:paraId="7D56BB83" w14:textId="24DC2105" w:rsidR="00A76A18" w:rsidRDefault="00A76A18" w:rsidP="00A76A18">
            <w:pPr>
              <w:spacing w:line="260" w:lineRule="atLeast"/>
              <w:rPr>
                <w:lang w:val="en-US"/>
              </w:rPr>
            </w:pPr>
            <w:r>
              <w:rPr>
                <w:lang w:val="en-US"/>
              </w:rPr>
              <w:t xml:space="preserve">Hence, all products would have to be classified based on the classification of the ingredient substances. The additivity principle of the CLP Regulation applies to the hazard class eye damage/irritation. </w:t>
            </w:r>
          </w:p>
          <w:p w14:paraId="03648CFA" w14:textId="77777777" w:rsidR="00A76A18" w:rsidRDefault="00A76A18" w:rsidP="00A76A18">
            <w:pPr>
              <w:spacing w:line="260" w:lineRule="atLeast"/>
              <w:rPr>
                <w:lang w:val="en-US"/>
              </w:rPr>
            </w:pPr>
          </w:p>
          <w:p w14:paraId="1169D02A" w14:textId="77777777" w:rsidR="003B759B" w:rsidRDefault="00A76A18" w:rsidP="00A76A18">
            <w:pPr>
              <w:spacing w:line="260" w:lineRule="atLeast"/>
              <w:rPr>
                <w:lang w:val="en-US"/>
              </w:rPr>
            </w:pPr>
            <w:r>
              <w:rPr>
                <w:lang w:val="en-US"/>
              </w:rPr>
              <w:t xml:space="preserve">In accordance with Annex I, section 3.3.3.3.1 of the Regulation, it is assumed that the ‘relevant ingredients’ of a mixture; i.e. those ingredients  which should be taken into account when classifying a mixture,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eye irritation/corrosion (see also 1.1.2.2 Cut off values in  Annex I). Table 3.3.3 of the regulation contains the generic concentration limits to be used to determine if a mixture is considered to cause irreversible or reversible eye effects. </w:t>
            </w:r>
          </w:p>
          <w:p w14:paraId="28BF0E7E" w14:textId="77777777" w:rsidR="003B759B" w:rsidRDefault="003B759B" w:rsidP="00A76A18">
            <w:pPr>
              <w:spacing w:line="260" w:lineRule="atLeast"/>
              <w:rPr>
                <w:lang w:val="en-US"/>
              </w:rPr>
            </w:pPr>
          </w:p>
          <w:p w14:paraId="5B53F8B5" w14:textId="16A52660" w:rsidR="00A76A18" w:rsidRDefault="00A76A18" w:rsidP="00A76A18">
            <w:pPr>
              <w:spacing w:line="260" w:lineRule="atLeast"/>
              <w:rPr>
                <w:rFonts w:ascii="Calibri" w:hAnsi="Calibri"/>
                <w:lang w:val="en-US" w:eastAsia="en-US"/>
              </w:rPr>
            </w:pPr>
            <w:r>
              <w:rPr>
                <w:lang w:val="en-US"/>
              </w:rPr>
              <w:t xml:space="preserve">Details of the product composition </w:t>
            </w:r>
            <w:r w:rsidR="003B759B">
              <w:rPr>
                <w:lang w:val="en-US"/>
              </w:rPr>
              <w:t xml:space="preserve">and the resulting classifications </w:t>
            </w:r>
            <w:r>
              <w:rPr>
                <w:lang w:val="en-US"/>
              </w:rPr>
              <w:t xml:space="preserve">are presented in the confidential annex.  </w:t>
            </w:r>
          </w:p>
          <w:p w14:paraId="3F792B25" w14:textId="77777777" w:rsidR="00A76A18" w:rsidRDefault="00A76A18" w:rsidP="00A76A18">
            <w:pPr>
              <w:spacing w:line="260" w:lineRule="atLeast"/>
              <w:rPr>
                <w:lang w:val="en-US"/>
              </w:rPr>
            </w:pPr>
          </w:p>
          <w:p w14:paraId="2678F9CB" w14:textId="027303AE" w:rsidR="00A76A18" w:rsidRDefault="00A76A18" w:rsidP="00A76A18">
            <w:pPr>
              <w:spacing w:line="260" w:lineRule="atLeast"/>
              <w:rPr>
                <w:lang w:val="en-US"/>
              </w:rPr>
            </w:pPr>
            <w:r>
              <w:rPr>
                <w:lang w:val="en-US"/>
              </w:rPr>
              <w:t>Dicopper oxide is classified as Eye Dam. 1; H318: Causes serious eye damage.  All products in the meta</w:t>
            </w:r>
            <w:r w:rsidR="003B759B">
              <w:rPr>
                <w:lang w:val="en-US"/>
              </w:rPr>
              <w:t>s</w:t>
            </w:r>
            <w:r>
              <w:rPr>
                <w:lang w:val="en-US"/>
              </w:rPr>
              <w:t xml:space="preserve"> contain &gt;3% (concentration triggering classification of a mixture with Eye Damage 1) of dicopper oxide and are therefore classified as “Causes serious eye damage” based on this ingredient alone.</w:t>
            </w:r>
          </w:p>
          <w:p w14:paraId="0A13A1F0" w14:textId="77777777" w:rsidR="00A76A18" w:rsidRDefault="00A76A18" w:rsidP="00A76A18">
            <w:pPr>
              <w:spacing w:line="260" w:lineRule="atLeast"/>
              <w:rPr>
                <w:lang w:val="en-US"/>
              </w:rPr>
            </w:pPr>
          </w:p>
          <w:p w14:paraId="77301F13" w14:textId="4BA8C60E" w:rsidR="000C15A1" w:rsidRDefault="00A76A18" w:rsidP="00A76A18">
            <w:pPr>
              <w:spacing w:line="260" w:lineRule="atLeast"/>
              <w:rPr>
                <w:lang w:val="en-US"/>
              </w:rPr>
            </w:pPr>
            <w:r>
              <w:rPr>
                <w:lang w:val="en-US"/>
              </w:rPr>
              <w:t xml:space="preserve">Copper pyrithione is also </w:t>
            </w:r>
            <w:r w:rsidR="00A86DFD">
              <w:rPr>
                <w:lang w:val="en-US"/>
              </w:rPr>
              <w:t xml:space="preserve">proposed </w:t>
            </w:r>
            <w:r>
              <w:rPr>
                <w:lang w:val="en-US"/>
              </w:rPr>
              <w:t xml:space="preserve">classified as Eye Dam. 1; H318: Causes serious eye </w:t>
            </w:r>
            <w:r w:rsidRPr="003B759B">
              <w:rPr>
                <w:lang w:val="en-US"/>
              </w:rPr>
              <w:t>damage</w:t>
            </w:r>
            <w:r w:rsidR="00A86DFD" w:rsidRPr="003B759B">
              <w:rPr>
                <w:lang w:val="en-US"/>
              </w:rPr>
              <w:t xml:space="preserve"> (ECHA, 2014a)</w:t>
            </w:r>
            <w:r w:rsidRPr="003B759B">
              <w:rPr>
                <w:lang w:val="en-US"/>
              </w:rPr>
              <w:t>, however, consideration of the concentrations present in the products</w:t>
            </w:r>
            <w:r>
              <w:rPr>
                <w:lang w:val="en-US"/>
              </w:rPr>
              <w:t xml:space="preserve"> is not necessary since the products are already classified for eye damage due to the presence of dicopper oxide.</w:t>
            </w:r>
            <w:r w:rsidR="000C15A1">
              <w:rPr>
                <w:lang w:val="en-US"/>
              </w:rPr>
              <w:t xml:space="preserve"> </w:t>
            </w:r>
          </w:p>
          <w:p w14:paraId="081E3944" w14:textId="77777777" w:rsidR="000C15A1" w:rsidRDefault="000C15A1" w:rsidP="00A76A18">
            <w:pPr>
              <w:spacing w:line="260" w:lineRule="atLeast"/>
              <w:rPr>
                <w:lang w:val="en-US"/>
              </w:rPr>
            </w:pPr>
          </w:p>
          <w:p w14:paraId="39764B39" w14:textId="1B8CCF39" w:rsidR="003B759B" w:rsidRPr="00F42270" w:rsidRDefault="000C15A1" w:rsidP="00A66A9B">
            <w:pPr>
              <w:spacing w:line="260" w:lineRule="atLeast"/>
              <w:rPr>
                <w:rFonts w:eastAsia="Calibri"/>
                <w:color w:val="0070C0"/>
                <w:lang w:eastAsia="en-US"/>
              </w:rPr>
            </w:pPr>
            <w:r>
              <w:rPr>
                <w:lang w:val="en-US"/>
              </w:rPr>
              <w:t xml:space="preserve">Neither will </w:t>
            </w:r>
            <w:r w:rsidR="00AB39AD">
              <w:rPr>
                <w:lang w:val="en-US"/>
              </w:rPr>
              <w:t xml:space="preserve">two substances </w:t>
            </w:r>
            <w:r>
              <w:rPr>
                <w:lang w:val="en-US"/>
              </w:rPr>
              <w:t>in a coformulant which both are c</w:t>
            </w:r>
            <w:r w:rsidR="00AB39AD">
              <w:rPr>
                <w:lang w:val="en-US"/>
              </w:rPr>
              <w:t>lassified with Eye Dam.1; H 318</w:t>
            </w:r>
            <w:r>
              <w:rPr>
                <w:lang w:val="en-US"/>
              </w:rPr>
              <w:t xml:space="preserve"> contribute as they are below</w:t>
            </w:r>
            <w:r w:rsidR="00AB39AD">
              <w:rPr>
                <w:lang w:val="en-US"/>
              </w:rPr>
              <w:t xml:space="preserve"> the concentr</w:t>
            </w:r>
            <w:r>
              <w:rPr>
                <w:lang w:val="en-US"/>
              </w:rPr>
              <w:t>a</w:t>
            </w:r>
            <w:r w:rsidR="00AB39AD">
              <w:rPr>
                <w:lang w:val="en-US"/>
              </w:rPr>
              <w:t>tion that will be taken into account when classi</w:t>
            </w:r>
            <w:r>
              <w:rPr>
                <w:lang w:val="en-US"/>
              </w:rPr>
              <w:t>fying for Eye Damage.</w:t>
            </w:r>
            <w:r w:rsidR="00AB39AD">
              <w:rPr>
                <w:lang w:val="en-US"/>
              </w:rPr>
              <w:t xml:space="preserve"> </w:t>
            </w:r>
          </w:p>
        </w:tc>
      </w:tr>
      <w:tr w:rsidR="00816581" w:rsidRPr="00570D1A" w14:paraId="497BA33C"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08357591" w14:textId="77777777" w:rsidR="00816581" w:rsidRPr="00570D1A" w:rsidRDefault="00816581" w:rsidP="00EC75A4">
            <w:pPr>
              <w:spacing w:line="260" w:lineRule="atLeast"/>
              <w:rPr>
                <w:rFonts w:eastAsia="Calibri"/>
                <w:lang w:eastAsia="en-US"/>
              </w:rPr>
            </w:pPr>
            <w:r w:rsidRPr="00570D1A">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05EBFDFE" w14:textId="34C4DEEB" w:rsidR="00816581" w:rsidRPr="00570D1A" w:rsidRDefault="00201806" w:rsidP="00EC75A4">
            <w:pPr>
              <w:spacing w:line="260" w:lineRule="atLeast"/>
              <w:rPr>
                <w:rFonts w:eastAsia="Calibri"/>
                <w:lang w:eastAsia="en-US"/>
              </w:rPr>
            </w:pPr>
            <w:r w:rsidRPr="003B759B">
              <w:rPr>
                <w:lang w:val="en-US"/>
              </w:rPr>
              <w:t>C</w:t>
            </w:r>
            <w:r w:rsidR="00A76A18" w:rsidRPr="003B759B">
              <w:rPr>
                <w:lang w:val="en-US"/>
              </w:rPr>
              <w:t>lassifi</w:t>
            </w:r>
            <w:r w:rsidRPr="003B759B">
              <w:rPr>
                <w:lang w:val="en-US"/>
              </w:rPr>
              <w:t xml:space="preserve">cation </w:t>
            </w:r>
            <w:r w:rsidR="00A76A18" w:rsidRPr="003B759B">
              <w:rPr>
                <w:lang w:val="en-US"/>
              </w:rPr>
              <w:t>for serious eye damage</w:t>
            </w:r>
            <w:r w:rsidRPr="003B759B">
              <w:rPr>
                <w:lang w:val="en-US"/>
              </w:rPr>
              <w:t xml:space="preserve"> is </w:t>
            </w:r>
            <w:r w:rsidR="006E74B6" w:rsidRPr="003B759B">
              <w:rPr>
                <w:lang w:val="en-US"/>
              </w:rPr>
              <w:t>warranted,</w:t>
            </w:r>
            <w:r w:rsidR="00A76A18" w:rsidRPr="003B759B">
              <w:rPr>
                <w:lang w:val="en-US"/>
              </w:rPr>
              <w:t xml:space="preserve"> i.e.</w:t>
            </w:r>
            <w:r w:rsidR="006E74B6">
              <w:rPr>
                <w:lang w:val="en-US"/>
              </w:rPr>
              <w:t>,</w:t>
            </w:r>
            <w:r w:rsidR="00A76A18" w:rsidRPr="003B759B">
              <w:rPr>
                <w:lang w:val="en-US"/>
              </w:rPr>
              <w:t xml:space="preserve"> Eye Dam. 1; H318: Causes serious eye damage.</w:t>
            </w:r>
          </w:p>
        </w:tc>
      </w:tr>
    </w:tbl>
    <w:p w14:paraId="273203D9" w14:textId="77777777" w:rsidR="00FD2055" w:rsidRDefault="00FD2055" w:rsidP="00FD2055">
      <w:pPr>
        <w:spacing w:line="260" w:lineRule="atLeast"/>
        <w:rPr>
          <w:rFonts w:ascii="Times New Roman" w:eastAsia="Calibri" w:hAnsi="Times New Roman"/>
          <w:i/>
          <w:iCs/>
          <w:lang w:eastAsia="en-US"/>
        </w:rPr>
      </w:pPr>
    </w:p>
    <w:bookmarkEnd w:id="1370"/>
    <w:p w14:paraId="03FF2609" w14:textId="77777777" w:rsidR="00EA02FA" w:rsidRPr="00F50BE5" w:rsidRDefault="00EA02FA" w:rsidP="00FD2055">
      <w:pPr>
        <w:spacing w:line="260" w:lineRule="atLeast"/>
        <w:rPr>
          <w:rFonts w:ascii="Times New Roman" w:eastAsia="Calibri" w:hAnsi="Times New Roman"/>
          <w:i/>
          <w:iCs/>
          <w:lang w:eastAsia="en-US"/>
        </w:rPr>
      </w:pPr>
    </w:p>
    <w:p w14:paraId="68153BC3" w14:textId="77777777" w:rsidR="00623DB9" w:rsidRDefault="00623DB9">
      <w:pPr>
        <w:rPr>
          <w:rFonts w:eastAsia="Calibri"/>
          <w:b/>
          <w:i/>
          <w:sz w:val="22"/>
          <w:szCs w:val="22"/>
          <w:lang w:eastAsia="en-US"/>
        </w:rPr>
      </w:pPr>
      <w:bookmarkStart w:id="1374" w:name="_Toc367976971"/>
      <w:bookmarkStart w:id="1375" w:name="_Toc367977148"/>
      <w:bookmarkStart w:id="1376" w:name="_Toc389729051"/>
      <w:bookmarkStart w:id="1377" w:name="_Toc403472756"/>
      <w:r>
        <w:rPr>
          <w:rFonts w:eastAsia="Calibri"/>
          <w:b/>
          <w:i/>
          <w:sz w:val="22"/>
          <w:szCs w:val="22"/>
          <w:lang w:eastAsia="en-US"/>
        </w:rPr>
        <w:br w:type="page"/>
      </w:r>
    </w:p>
    <w:p w14:paraId="2ECE6C6B" w14:textId="621C05BE" w:rsidR="00FD2055" w:rsidRPr="00F50BE5" w:rsidRDefault="00FD2055" w:rsidP="003B759B">
      <w:pPr>
        <w:spacing w:line="260" w:lineRule="atLeast"/>
        <w:rPr>
          <w:rFonts w:eastAsia="Calibri"/>
          <w:b/>
          <w:i/>
          <w:sz w:val="22"/>
          <w:szCs w:val="22"/>
          <w:lang w:eastAsia="en-US"/>
        </w:rPr>
      </w:pPr>
      <w:r w:rsidRPr="00F50BE5">
        <w:rPr>
          <w:rFonts w:eastAsia="Calibri"/>
          <w:b/>
          <w:i/>
          <w:sz w:val="22"/>
          <w:szCs w:val="22"/>
          <w:lang w:eastAsia="en-US"/>
        </w:rPr>
        <w:t>Respiratory tract irritation</w:t>
      </w:r>
      <w:bookmarkEnd w:id="1374"/>
      <w:bookmarkEnd w:id="1375"/>
      <w:bookmarkEnd w:id="1376"/>
      <w:bookmarkEnd w:id="1377"/>
      <w:r w:rsidRPr="00F50BE5">
        <w:rPr>
          <w:rFonts w:eastAsia="Calibri"/>
          <w:b/>
          <w:i/>
          <w:sz w:val="22"/>
          <w:szCs w:val="22"/>
          <w:lang w:eastAsia="en-US"/>
        </w:rPr>
        <w:t xml:space="preserve"> </w:t>
      </w:r>
    </w:p>
    <w:p w14:paraId="40220C34" w14:textId="77777777" w:rsidR="00D67A68" w:rsidRPr="00F50BE5" w:rsidRDefault="00D67A68" w:rsidP="00D67A68">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16581" w:rsidRPr="00570D1A" w14:paraId="7324DCC7"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53AFDBB"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 xml:space="preserve">Conclusion used in Risk Assessment – Respiratory Track Irritation </w:t>
            </w:r>
          </w:p>
        </w:tc>
      </w:tr>
      <w:tr w:rsidR="00816581" w:rsidRPr="00570D1A" w14:paraId="63193142" w14:textId="77777777" w:rsidTr="00EC75A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836A338" w14:textId="77777777" w:rsidR="00816581" w:rsidRPr="00570D1A" w:rsidRDefault="00816581" w:rsidP="00EC75A4">
            <w:pPr>
              <w:spacing w:line="260" w:lineRule="atLeast"/>
              <w:rPr>
                <w:rFonts w:eastAsia="Calibri"/>
                <w:lang w:eastAsia="en-US"/>
              </w:rPr>
            </w:pPr>
            <w:r w:rsidRPr="00570D1A">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13208EF6" w14:textId="6C735DFF" w:rsidR="00816581" w:rsidRPr="00570D1A" w:rsidRDefault="00816581" w:rsidP="00EC75A4">
            <w:pPr>
              <w:spacing w:line="260" w:lineRule="atLeast"/>
              <w:rPr>
                <w:rFonts w:eastAsia="Calibri"/>
                <w:lang w:eastAsia="en-US"/>
              </w:rPr>
            </w:pPr>
            <w:r w:rsidRPr="00570D1A">
              <w:rPr>
                <w:rFonts w:eastAsia="Calibri"/>
                <w:lang w:eastAsia="en-US"/>
              </w:rPr>
              <w:t xml:space="preserve">No classification </w:t>
            </w:r>
            <w:r w:rsidRPr="00367875">
              <w:rPr>
                <w:rFonts w:eastAsia="Calibri"/>
                <w:lang w:eastAsia="en-US"/>
              </w:rPr>
              <w:t xml:space="preserve">for Meta SPCs 1 </w:t>
            </w:r>
            <w:r w:rsidR="00A66A9B">
              <w:rPr>
                <w:rFonts w:eastAsia="Calibri"/>
                <w:lang w:eastAsia="en-US"/>
              </w:rPr>
              <w:t>or</w:t>
            </w:r>
            <w:r w:rsidRPr="00367875">
              <w:rPr>
                <w:rFonts w:eastAsia="Calibri"/>
                <w:lang w:eastAsia="en-US"/>
              </w:rPr>
              <w:t xml:space="preserve"> </w:t>
            </w:r>
            <w:r w:rsidR="000E5C9F" w:rsidRPr="00367875">
              <w:rPr>
                <w:rFonts w:eastAsia="Calibri"/>
                <w:lang w:eastAsia="en-US"/>
              </w:rPr>
              <w:t>2</w:t>
            </w:r>
          </w:p>
        </w:tc>
      </w:tr>
      <w:tr w:rsidR="00816581" w:rsidRPr="00570D1A" w14:paraId="1F5C2FE0"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58838C2A"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9A50345" w14:textId="05F22DC5" w:rsidR="00816581" w:rsidRPr="00570D1A" w:rsidRDefault="00816581" w:rsidP="00EC75A4">
            <w:pPr>
              <w:spacing w:line="260" w:lineRule="atLeast"/>
              <w:rPr>
                <w:rFonts w:eastAsia="Calibri"/>
                <w:lang w:eastAsia="en-US"/>
              </w:rPr>
            </w:pPr>
            <w:r w:rsidRPr="00570D1A">
              <w:rPr>
                <w:rFonts w:eastAsia="Calibri"/>
                <w:lang w:eastAsia="en-US"/>
              </w:rPr>
              <w:t xml:space="preserve">Under Regulation (EC) No 1272/2008, in the absence of data, </w:t>
            </w:r>
            <w:r w:rsidR="002038A9">
              <w:rPr>
                <w:rFonts w:eastAsia="Calibri"/>
                <w:lang w:eastAsia="en-US"/>
              </w:rPr>
              <w:t>mixtures</w:t>
            </w:r>
            <w:r w:rsidRPr="00570D1A">
              <w:rPr>
                <w:rFonts w:eastAsia="Calibri"/>
                <w:lang w:eastAsia="en-US"/>
              </w:rPr>
              <w:t xml:space="preserve"> may be classified for respiratory tract irritation </w:t>
            </w:r>
            <w:r w:rsidR="002038A9">
              <w:rPr>
                <w:rFonts w:eastAsia="Calibri"/>
                <w:lang w:eastAsia="en-US"/>
              </w:rPr>
              <w:t xml:space="preserve">based on the </w:t>
            </w:r>
            <w:r w:rsidR="002038A9" w:rsidRPr="006229A6">
              <w:rPr>
                <w:rFonts w:eastAsia="Calibri"/>
                <w:lang w:eastAsia="en-US"/>
              </w:rPr>
              <w:t>classification of the ingredient substances</w:t>
            </w:r>
            <w:r w:rsidR="002038A9" w:rsidRPr="00310902">
              <w:rPr>
                <w:rFonts w:eastAsia="Calibri"/>
                <w:lang w:eastAsia="en-US"/>
              </w:rPr>
              <w:t xml:space="preserve">. </w:t>
            </w:r>
          </w:p>
          <w:p w14:paraId="5A7B4A01" w14:textId="77777777" w:rsidR="00816581" w:rsidRPr="00570D1A" w:rsidRDefault="00816581" w:rsidP="00EC75A4">
            <w:pPr>
              <w:spacing w:line="260" w:lineRule="atLeast"/>
              <w:rPr>
                <w:rFonts w:eastAsia="Calibri"/>
                <w:lang w:eastAsia="en-US"/>
              </w:rPr>
            </w:pPr>
          </w:p>
          <w:p w14:paraId="25B11E56" w14:textId="36D28E12" w:rsidR="002038A9" w:rsidRDefault="00816581" w:rsidP="002038A9">
            <w:pPr>
              <w:spacing w:line="260" w:lineRule="atLeast"/>
              <w:rPr>
                <w:rFonts w:eastAsia="Calibri"/>
                <w:lang w:eastAsia="en-US"/>
              </w:rPr>
            </w:pPr>
            <w:r w:rsidRPr="00570D1A">
              <w:rPr>
                <w:rFonts w:eastAsia="Calibri"/>
                <w:lang w:eastAsia="en-US"/>
              </w:rPr>
              <w:t xml:space="preserve">In accordance with </w:t>
            </w:r>
            <w:r w:rsidR="002038A9">
              <w:rPr>
                <w:rFonts w:eastAsia="Calibri"/>
                <w:lang w:eastAsia="en-US"/>
              </w:rPr>
              <w:t xml:space="preserve">Annex I, </w:t>
            </w:r>
            <w:r w:rsidRPr="00570D1A">
              <w:rPr>
                <w:rFonts w:eastAsia="Calibri"/>
                <w:lang w:eastAsia="en-US"/>
              </w:rPr>
              <w:t>Section 3.8.3.</w:t>
            </w:r>
            <w:r w:rsidR="002038A9">
              <w:rPr>
                <w:rFonts w:eastAsia="Calibri"/>
                <w:lang w:eastAsia="en-US"/>
              </w:rPr>
              <w:t>4</w:t>
            </w:r>
            <w:r w:rsidRPr="00570D1A">
              <w:rPr>
                <w:rFonts w:eastAsia="Calibri"/>
                <w:lang w:eastAsia="en-US"/>
              </w:rPr>
              <w:t>.1 of the regulation</w:t>
            </w:r>
            <w:r w:rsidR="002038A9" w:rsidRPr="00EA6509">
              <w:rPr>
                <w:rFonts w:eastAsia="Calibri"/>
                <w:lang w:eastAsia="en-US"/>
              </w:rPr>
              <w:t xml:space="preserve">, </w:t>
            </w:r>
            <w:r w:rsidR="002038A9">
              <w:rPr>
                <w:rFonts w:eastAsia="Calibri"/>
                <w:lang w:eastAsia="en-US"/>
              </w:rPr>
              <w:t>w</w:t>
            </w:r>
            <w:r w:rsidR="002038A9" w:rsidRPr="006229A6">
              <w:rPr>
                <w:rFonts w:eastAsia="Calibri"/>
                <w:lang w:eastAsia="en-US"/>
              </w:rPr>
              <w:t>here there is no reliable evidence or test data for the specific mixture itself, and the bridging principles cannot be used to enable classification, then classification of the mixture is based on the classification of the ingredient substances.</w:t>
            </w:r>
            <w:r w:rsidR="002038A9">
              <w:rPr>
                <w:rFonts w:eastAsia="Calibri"/>
                <w:lang w:eastAsia="en-US"/>
              </w:rPr>
              <w:t xml:space="preserve"> </w:t>
            </w:r>
          </w:p>
          <w:p w14:paraId="26B53730" w14:textId="16E58D34" w:rsidR="002038A9" w:rsidRDefault="002038A9" w:rsidP="00EC75A4">
            <w:pPr>
              <w:spacing w:line="260" w:lineRule="atLeast"/>
              <w:rPr>
                <w:rFonts w:eastAsia="Calibri"/>
                <w:lang w:eastAsia="en-US"/>
              </w:rPr>
            </w:pPr>
          </w:p>
          <w:p w14:paraId="06F3141A" w14:textId="77777777" w:rsidR="002038A9" w:rsidRPr="00310902" w:rsidRDefault="002038A9" w:rsidP="002038A9">
            <w:pPr>
              <w:spacing w:line="260" w:lineRule="atLeast"/>
              <w:rPr>
                <w:rFonts w:eastAsia="Calibri"/>
                <w:lang w:eastAsia="en-US"/>
              </w:rPr>
            </w:pPr>
            <w:r>
              <w:rPr>
                <w:rFonts w:eastAsia="Calibri"/>
                <w:lang w:eastAsia="en-US"/>
              </w:rPr>
              <w:t>According to 3.8.3.4.5</w:t>
            </w:r>
            <w:r w:rsidRPr="00EA6509">
              <w:rPr>
                <w:rFonts w:eastAsia="Calibri"/>
                <w:lang w:eastAsia="en-US"/>
              </w:rPr>
              <w:t xml:space="preserve"> of the regulation</w:t>
            </w:r>
            <w:r>
              <w:rPr>
                <w:rFonts w:eastAsia="Calibri"/>
                <w:lang w:eastAsia="en-US"/>
              </w:rPr>
              <w:t xml:space="preserve"> a generic concentration limit of 20 % applies for STOT SE 3 (respiratory tract irritation). However, expert judgement shall be exercised. The additivity applies unless there is evidence that the effects are not additive. </w:t>
            </w:r>
          </w:p>
          <w:p w14:paraId="3656E71D" w14:textId="77777777" w:rsidR="002038A9" w:rsidRPr="00EA6509" w:rsidRDefault="002038A9" w:rsidP="002038A9">
            <w:pPr>
              <w:spacing w:line="260" w:lineRule="atLeast"/>
              <w:rPr>
                <w:rFonts w:eastAsia="Calibri"/>
                <w:lang w:eastAsia="en-US"/>
              </w:rPr>
            </w:pPr>
          </w:p>
          <w:p w14:paraId="3EED09D1" w14:textId="01BE4756" w:rsidR="002038A9" w:rsidRPr="003B759B" w:rsidRDefault="002038A9" w:rsidP="002038A9">
            <w:pPr>
              <w:spacing w:line="260" w:lineRule="atLeast"/>
              <w:rPr>
                <w:rFonts w:eastAsia="Calibri"/>
                <w:lang w:eastAsia="en-US"/>
              </w:rPr>
            </w:pPr>
            <w:r w:rsidRPr="003B759B">
              <w:rPr>
                <w:rFonts w:eastAsia="Calibri"/>
                <w:lang w:eastAsia="en-US"/>
              </w:rPr>
              <w:t>The generic cut off of for when ingredients shall be taken into account is 1% for STOT SE 3 (Table 1.1, Annex I)</w:t>
            </w:r>
          </w:p>
          <w:p w14:paraId="2281DEF9" w14:textId="77777777" w:rsidR="00816581" w:rsidRPr="003B759B" w:rsidRDefault="00816581" w:rsidP="00EC75A4">
            <w:pPr>
              <w:spacing w:line="260" w:lineRule="atLeast"/>
              <w:rPr>
                <w:rFonts w:eastAsia="Calibri"/>
                <w:lang w:eastAsia="en-US"/>
              </w:rPr>
            </w:pPr>
          </w:p>
          <w:p w14:paraId="4B12FAB5" w14:textId="224E7E24" w:rsidR="009F7F74" w:rsidRDefault="00816581" w:rsidP="00D561F3">
            <w:pPr>
              <w:spacing w:line="260" w:lineRule="atLeast"/>
              <w:rPr>
                <w:rFonts w:eastAsia="Calibri"/>
                <w:lang w:eastAsia="en-US"/>
              </w:rPr>
            </w:pPr>
            <w:r w:rsidRPr="00570D1A">
              <w:rPr>
                <w:rFonts w:eastAsia="Calibri"/>
                <w:lang w:eastAsia="en-US"/>
              </w:rPr>
              <w:t xml:space="preserve">Details of the </w:t>
            </w:r>
            <w:r w:rsidRPr="003B759B">
              <w:rPr>
                <w:rFonts w:eastAsia="Calibri"/>
                <w:lang w:eastAsia="en-US"/>
              </w:rPr>
              <w:t xml:space="preserve">product composition are presented in </w:t>
            </w:r>
            <w:r w:rsidR="00557EEB" w:rsidRPr="003B759B">
              <w:rPr>
                <w:rFonts w:eastAsia="Calibri"/>
                <w:lang w:eastAsia="en-US"/>
              </w:rPr>
              <w:t>the c</w:t>
            </w:r>
            <w:r w:rsidRPr="003B759B">
              <w:rPr>
                <w:rFonts w:eastAsia="Calibri"/>
                <w:lang w:eastAsia="en-US"/>
              </w:rPr>
              <w:t xml:space="preserve">onfidential </w:t>
            </w:r>
            <w:r w:rsidR="00557EEB" w:rsidRPr="003B759B">
              <w:rPr>
                <w:rFonts w:eastAsia="Calibri"/>
                <w:lang w:eastAsia="en-US"/>
              </w:rPr>
              <w:t>a</w:t>
            </w:r>
            <w:r w:rsidRPr="003B759B">
              <w:rPr>
                <w:rFonts w:eastAsia="Calibri"/>
                <w:lang w:eastAsia="en-US"/>
              </w:rPr>
              <w:t>nnex</w:t>
            </w:r>
            <w:r w:rsidR="00557EEB" w:rsidRPr="003B759B">
              <w:rPr>
                <w:rFonts w:eastAsia="Calibri"/>
                <w:lang w:eastAsia="en-US"/>
              </w:rPr>
              <w:t xml:space="preserve"> (section 1.1</w:t>
            </w:r>
            <w:r w:rsidR="009F7F74">
              <w:rPr>
                <w:rFonts w:eastAsia="Calibri"/>
                <w:lang w:eastAsia="en-US"/>
              </w:rPr>
              <w:t xml:space="preserve"> and 1.2</w:t>
            </w:r>
            <w:r w:rsidR="00557EEB" w:rsidRPr="003B759B">
              <w:rPr>
                <w:rFonts w:eastAsia="Calibri"/>
                <w:lang w:eastAsia="en-US"/>
              </w:rPr>
              <w:t>)</w:t>
            </w:r>
            <w:r w:rsidRPr="003B759B">
              <w:rPr>
                <w:rFonts w:eastAsia="Calibri"/>
                <w:lang w:eastAsia="en-US"/>
              </w:rPr>
              <w:t>.</w:t>
            </w:r>
            <w:r w:rsidR="00B045DD" w:rsidRPr="003B759B">
              <w:rPr>
                <w:rFonts w:eastAsia="Calibri"/>
                <w:lang w:eastAsia="en-US"/>
              </w:rPr>
              <w:t xml:space="preserve"> </w:t>
            </w:r>
          </w:p>
          <w:p w14:paraId="6395A6B0" w14:textId="77777777" w:rsidR="009F7F74" w:rsidRDefault="009F7F74" w:rsidP="00D561F3">
            <w:pPr>
              <w:spacing w:line="260" w:lineRule="atLeast"/>
              <w:rPr>
                <w:rFonts w:eastAsia="Calibri"/>
                <w:lang w:eastAsia="en-US"/>
              </w:rPr>
            </w:pPr>
          </w:p>
          <w:p w14:paraId="511D0E35" w14:textId="3228D58F" w:rsidR="00D561F3" w:rsidRDefault="00D561F3" w:rsidP="00D561F3">
            <w:pPr>
              <w:spacing w:line="260" w:lineRule="atLeast"/>
              <w:rPr>
                <w:lang w:val="en-US"/>
              </w:rPr>
            </w:pPr>
            <w:r w:rsidRPr="003B759B">
              <w:rPr>
                <w:rFonts w:eastAsia="Calibri"/>
                <w:lang w:eastAsia="en-US"/>
              </w:rPr>
              <w:t>C</w:t>
            </w:r>
            <w:r w:rsidRPr="003B759B">
              <w:rPr>
                <w:lang w:val="en-US"/>
              </w:rPr>
              <w:t xml:space="preserve">opper pyrithione is proposed classified </w:t>
            </w:r>
            <w:r w:rsidRPr="003B759B">
              <w:rPr>
                <w:rFonts w:eastAsia="Calibri"/>
                <w:lang w:eastAsia="en-US"/>
              </w:rPr>
              <w:t xml:space="preserve">for transient target organ effects (STOT SE </w:t>
            </w:r>
            <w:r w:rsidR="003B759B">
              <w:rPr>
                <w:rFonts w:eastAsia="Calibri"/>
                <w:lang w:eastAsia="en-US"/>
              </w:rPr>
              <w:t>3</w:t>
            </w:r>
            <w:r w:rsidRPr="003B759B">
              <w:rPr>
                <w:rFonts w:eastAsia="Calibri"/>
                <w:lang w:eastAsia="en-US"/>
              </w:rPr>
              <w:t>);</w:t>
            </w:r>
            <w:r w:rsidR="003B759B">
              <w:rPr>
                <w:rFonts w:eastAsia="Calibri"/>
                <w:lang w:eastAsia="en-US"/>
              </w:rPr>
              <w:t xml:space="preserve"> </w:t>
            </w:r>
            <w:r w:rsidRPr="003B759B">
              <w:rPr>
                <w:rFonts w:eastAsia="Calibri"/>
                <w:lang w:eastAsia="en-US"/>
              </w:rPr>
              <w:t xml:space="preserve">respiratory tract irritation </w:t>
            </w:r>
            <w:r w:rsidRPr="003B759B">
              <w:rPr>
                <w:lang w:val="en-US"/>
              </w:rPr>
              <w:t xml:space="preserve">with H335 (ECHA, 2014a). The substance is well below the concentration limit of 20%, </w:t>
            </w:r>
            <w:r w:rsidRPr="00D561F3">
              <w:rPr>
                <w:lang w:val="en-US"/>
              </w:rPr>
              <w:t>that would trigger a classification for this effect</w:t>
            </w:r>
            <w:r w:rsidR="00A146DB">
              <w:rPr>
                <w:lang w:val="en-US"/>
              </w:rPr>
              <w:t xml:space="preserve"> (as well as below the generic cut off for when it should be taken into account)</w:t>
            </w:r>
            <w:r w:rsidRPr="00D561F3">
              <w:rPr>
                <w:lang w:val="en-US"/>
              </w:rPr>
              <w:t>.</w:t>
            </w:r>
          </w:p>
          <w:p w14:paraId="0E8F0915" w14:textId="77777777" w:rsidR="00D561F3" w:rsidRDefault="00D561F3" w:rsidP="00D561F3">
            <w:pPr>
              <w:spacing w:line="260" w:lineRule="atLeast"/>
              <w:rPr>
                <w:rFonts w:eastAsia="Calibri"/>
                <w:color w:val="00B0F0"/>
                <w:lang w:eastAsia="en-US"/>
              </w:rPr>
            </w:pPr>
          </w:p>
          <w:p w14:paraId="451F6AA7" w14:textId="79B83F6D" w:rsidR="00D561F3" w:rsidRPr="003B759B" w:rsidRDefault="00B045DD" w:rsidP="00B045DD">
            <w:pPr>
              <w:spacing w:line="260" w:lineRule="atLeast"/>
              <w:rPr>
                <w:rFonts w:eastAsia="Calibri"/>
                <w:lang w:eastAsia="en-US"/>
              </w:rPr>
            </w:pPr>
            <w:r w:rsidRPr="003B759B">
              <w:rPr>
                <w:rFonts w:eastAsia="Calibri"/>
                <w:lang w:eastAsia="en-US"/>
              </w:rPr>
              <w:t xml:space="preserve">There is </w:t>
            </w:r>
            <w:r w:rsidR="00D561F3" w:rsidRPr="003B759B">
              <w:rPr>
                <w:rFonts w:eastAsia="Calibri"/>
                <w:lang w:eastAsia="en-US"/>
              </w:rPr>
              <w:t>another</w:t>
            </w:r>
            <w:r w:rsidRPr="003B759B">
              <w:rPr>
                <w:rFonts w:eastAsia="Calibri"/>
                <w:lang w:eastAsia="en-US"/>
              </w:rPr>
              <w:t xml:space="preserve"> ingredient which is classified </w:t>
            </w:r>
            <w:r w:rsidR="00D561F3" w:rsidRPr="003B759B">
              <w:rPr>
                <w:rFonts w:eastAsia="Calibri"/>
                <w:lang w:eastAsia="en-US"/>
              </w:rPr>
              <w:t>with H335</w:t>
            </w:r>
            <w:r w:rsidRPr="003B759B">
              <w:rPr>
                <w:rFonts w:eastAsia="Calibri"/>
                <w:lang w:eastAsia="en-US"/>
              </w:rPr>
              <w:t>. However</w:t>
            </w:r>
            <w:r w:rsidR="009F7F74">
              <w:rPr>
                <w:rFonts w:eastAsia="Calibri"/>
                <w:lang w:eastAsia="en-US"/>
              </w:rPr>
              <w:t>,</w:t>
            </w:r>
            <w:r w:rsidRPr="003B759B">
              <w:rPr>
                <w:rFonts w:eastAsia="Calibri"/>
                <w:lang w:eastAsia="en-US"/>
              </w:rPr>
              <w:t xml:space="preserve"> it is present at &lt;0.01% in all products; thus</w:t>
            </w:r>
            <w:r w:rsidR="009F7F74">
              <w:rPr>
                <w:rFonts w:eastAsia="Calibri"/>
                <w:lang w:eastAsia="en-US"/>
              </w:rPr>
              <w:t>,</w:t>
            </w:r>
            <w:r w:rsidRPr="003B759B">
              <w:rPr>
                <w:rFonts w:eastAsia="Calibri"/>
                <w:lang w:eastAsia="en-US"/>
              </w:rPr>
              <w:t xml:space="preserve"> should not be taken into account when classifying the product for this effect.</w:t>
            </w:r>
          </w:p>
          <w:p w14:paraId="64A889B1" w14:textId="594DB507" w:rsidR="00D561F3" w:rsidRPr="003B759B" w:rsidRDefault="00D561F3" w:rsidP="00B045DD">
            <w:pPr>
              <w:spacing w:line="260" w:lineRule="atLeast"/>
              <w:rPr>
                <w:rFonts w:eastAsia="Calibri"/>
                <w:lang w:eastAsia="en-US"/>
              </w:rPr>
            </w:pPr>
          </w:p>
          <w:p w14:paraId="6B53A8CE" w14:textId="6A387991" w:rsidR="00816581" w:rsidRPr="00570D1A" w:rsidRDefault="00816581" w:rsidP="00EC75A4">
            <w:pPr>
              <w:spacing w:line="260" w:lineRule="atLeast"/>
              <w:rPr>
                <w:rFonts w:eastAsia="Calibri"/>
                <w:lang w:eastAsia="en-US"/>
              </w:rPr>
            </w:pPr>
            <w:r w:rsidRPr="00570D1A">
              <w:rPr>
                <w:rFonts w:eastAsia="Calibri"/>
                <w:lang w:eastAsia="en-US"/>
              </w:rPr>
              <w:t xml:space="preserve">There are no </w:t>
            </w:r>
            <w:r w:rsidR="00B045DD">
              <w:rPr>
                <w:rFonts w:eastAsia="Calibri"/>
                <w:lang w:eastAsia="en-US"/>
              </w:rPr>
              <w:t>other ingredients</w:t>
            </w:r>
            <w:r w:rsidRPr="00570D1A">
              <w:rPr>
                <w:rFonts w:eastAsia="Calibri"/>
                <w:lang w:eastAsia="en-US"/>
              </w:rPr>
              <w:t xml:space="preserve"> of the product classified for respiratory irritation or as a specific target organ toxicant according to Regulation (EC) No 1272/2008.</w:t>
            </w:r>
          </w:p>
          <w:p w14:paraId="037FE971" w14:textId="77777777" w:rsidR="00816581" w:rsidRPr="00570D1A" w:rsidRDefault="00816581" w:rsidP="00EC75A4">
            <w:pPr>
              <w:spacing w:line="260" w:lineRule="atLeast"/>
              <w:rPr>
                <w:rFonts w:eastAsia="Calibri"/>
                <w:lang w:eastAsia="en-US"/>
              </w:rPr>
            </w:pPr>
          </w:p>
          <w:p w14:paraId="5D2B383D" w14:textId="77777777" w:rsidR="00816581" w:rsidRPr="00570D1A" w:rsidRDefault="00816581" w:rsidP="00EC75A4">
            <w:pPr>
              <w:spacing w:line="260" w:lineRule="atLeast"/>
              <w:rPr>
                <w:rFonts w:eastAsia="Calibri"/>
                <w:lang w:eastAsia="en-US"/>
              </w:rPr>
            </w:pPr>
            <w:r w:rsidRPr="00570D1A">
              <w:rPr>
                <w:rFonts w:eastAsia="Calibri"/>
                <w:lang w:eastAsia="en-US"/>
              </w:rPr>
              <w:t>The product does not, therefore, require classification for respiratory tract irritation.</w:t>
            </w:r>
          </w:p>
          <w:p w14:paraId="5E197219" w14:textId="77777777" w:rsidR="00816581" w:rsidRPr="00570D1A" w:rsidRDefault="00816581" w:rsidP="00EC75A4">
            <w:pPr>
              <w:spacing w:line="260" w:lineRule="atLeast"/>
              <w:rPr>
                <w:rFonts w:eastAsia="Calibri"/>
                <w:lang w:eastAsia="en-US"/>
              </w:rPr>
            </w:pPr>
          </w:p>
          <w:p w14:paraId="113AFF2E" w14:textId="77777777" w:rsidR="00816581" w:rsidRPr="00570D1A" w:rsidRDefault="00816581" w:rsidP="00EC75A4">
            <w:pPr>
              <w:spacing w:line="260" w:lineRule="atLeast"/>
              <w:rPr>
                <w:rFonts w:eastAsia="Calibri"/>
                <w:lang w:eastAsia="en-US"/>
              </w:rPr>
            </w:pPr>
            <w:r w:rsidRPr="00570D1A">
              <w:rPr>
                <w:rFonts w:eastAsia="Calibri"/>
                <w:lang w:eastAsia="en-US"/>
              </w:rPr>
              <w:t>A study is not required, nor considered an appropriate use of animals.</w:t>
            </w:r>
          </w:p>
        </w:tc>
      </w:tr>
      <w:tr w:rsidR="00816581" w:rsidRPr="00570D1A" w14:paraId="17C494EC"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2EA565A4" w14:textId="77777777" w:rsidR="00816581" w:rsidRPr="00570D1A" w:rsidRDefault="00816581" w:rsidP="00EC75A4">
            <w:pPr>
              <w:spacing w:line="260" w:lineRule="atLeast"/>
              <w:rPr>
                <w:rFonts w:eastAsia="Calibri"/>
                <w:lang w:eastAsia="en-US"/>
              </w:rPr>
            </w:pPr>
            <w:r w:rsidRPr="00570D1A">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1A390013" w14:textId="77777777" w:rsidR="00816581" w:rsidRPr="00570D1A" w:rsidRDefault="00816581" w:rsidP="00EC75A4">
            <w:pPr>
              <w:spacing w:line="260" w:lineRule="atLeast"/>
              <w:rPr>
                <w:rFonts w:eastAsia="Calibri"/>
                <w:lang w:eastAsia="en-US"/>
              </w:rPr>
            </w:pPr>
            <w:r w:rsidRPr="00570D1A">
              <w:rPr>
                <w:rFonts w:eastAsia="Calibri"/>
                <w:lang w:eastAsia="en-US"/>
              </w:rPr>
              <w:t>Not classified.</w:t>
            </w:r>
          </w:p>
        </w:tc>
      </w:tr>
    </w:tbl>
    <w:p w14:paraId="6B91E82A" w14:textId="77777777" w:rsidR="00F25856" w:rsidRPr="00D25C7D" w:rsidRDefault="00F25856" w:rsidP="00F25856">
      <w:pPr>
        <w:spacing w:line="260" w:lineRule="atLeast"/>
        <w:rPr>
          <w:rFonts w:eastAsia="Calibri"/>
          <w:lang w:eastAsia="en-US"/>
        </w:rPr>
      </w:pPr>
    </w:p>
    <w:p w14:paraId="6488B8D3" w14:textId="40FE305A" w:rsidR="00FD2055" w:rsidRPr="00F50BE5" w:rsidRDefault="00FD2055" w:rsidP="00FD2055">
      <w:pPr>
        <w:rPr>
          <w:rFonts w:eastAsia="Calibri"/>
          <w:b/>
          <w:i/>
          <w:sz w:val="22"/>
          <w:szCs w:val="22"/>
          <w:lang w:eastAsia="en-US"/>
        </w:rPr>
      </w:pPr>
      <w:bookmarkStart w:id="1378" w:name="_Toc389729052"/>
      <w:bookmarkStart w:id="1379" w:name="_Toc403472757"/>
      <w:r w:rsidRPr="00F50BE5">
        <w:rPr>
          <w:rFonts w:eastAsia="Calibri"/>
          <w:b/>
          <w:i/>
          <w:sz w:val="22"/>
          <w:szCs w:val="22"/>
          <w:lang w:eastAsia="en-US"/>
        </w:rPr>
        <w:t>Skin sensitization</w:t>
      </w:r>
      <w:bookmarkEnd w:id="1378"/>
      <w:bookmarkEnd w:id="1379"/>
    </w:p>
    <w:p w14:paraId="6C275C07" w14:textId="77777777" w:rsidR="00FD2055" w:rsidRPr="00F50BE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16581" w:rsidRPr="00570D1A" w14:paraId="217D78F8"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D026F88"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Conclusion used in Risk Assessment – Skin sensitisation</w:t>
            </w:r>
          </w:p>
        </w:tc>
      </w:tr>
      <w:tr w:rsidR="004F4409" w:rsidRPr="00570D1A" w14:paraId="1E06413F" w14:textId="77777777" w:rsidTr="00EC75A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5967D49" w14:textId="77777777" w:rsidR="004F4409" w:rsidRPr="00570D1A" w:rsidRDefault="004F4409" w:rsidP="004F4409">
            <w:pPr>
              <w:spacing w:line="260" w:lineRule="atLeast"/>
              <w:rPr>
                <w:rFonts w:eastAsia="Calibri"/>
                <w:lang w:eastAsia="en-US"/>
              </w:rPr>
            </w:pPr>
            <w:r w:rsidRPr="00570D1A">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9514664" w14:textId="064F3385" w:rsidR="004F4409" w:rsidRPr="00570D1A" w:rsidRDefault="004F4409" w:rsidP="004F4409">
            <w:pPr>
              <w:spacing w:line="260" w:lineRule="atLeast"/>
              <w:rPr>
                <w:rFonts w:eastAsia="Calibri"/>
                <w:lang w:eastAsia="en-US"/>
              </w:rPr>
            </w:pPr>
            <w:r w:rsidRPr="00570D1A">
              <w:rPr>
                <w:rFonts w:eastAsia="Calibri"/>
                <w:lang w:eastAsia="en-US"/>
              </w:rPr>
              <w:t xml:space="preserve">No classification for </w:t>
            </w:r>
            <w:r w:rsidRPr="00DE10EB">
              <w:rPr>
                <w:rFonts w:eastAsia="Calibri"/>
                <w:lang w:eastAsia="en-US"/>
              </w:rPr>
              <w:t xml:space="preserve">Meta SPCs 1 </w:t>
            </w:r>
            <w:r w:rsidR="00A531A2">
              <w:rPr>
                <w:rFonts w:eastAsia="Calibri"/>
                <w:lang w:eastAsia="en-US"/>
              </w:rPr>
              <w:t>or</w:t>
            </w:r>
            <w:r w:rsidRPr="00DE10EB">
              <w:rPr>
                <w:rFonts w:eastAsia="Calibri"/>
                <w:lang w:eastAsia="en-US"/>
              </w:rPr>
              <w:t xml:space="preserve"> 2</w:t>
            </w:r>
          </w:p>
        </w:tc>
      </w:tr>
      <w:tr w:rsidR="00816581" w:rsidRPr="00570D1A" w14:paraId="471D83C9"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7101DC55"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6F6EAFE6" w14:textId="454F1B4A" w:rsidR="00816581" w:rsidRPr="00570D1A" w:rsidRDefault="00816581" w:rsidP="00EC75A4">
            <w:pPr>
              <w:spacing w:line="260" w:lineRule="atLeast"/>
              <w:rPr>
                <w:rFonts w:eastAsia="Calibri"/>
                <w:lang w:eastAsia="en-US"/>
              </w:rPr>
            </w:pPr>
            <w:r w:rsidRPr="00570D1A">
              <w:rPr>
                <w:rFonts w:eastAsia="Calibri"/>
                <w:lang w:eastAsia="en-US"/>
              </w:rPr>
              <w:t xml:space="preserve">Under Regulation (EC) No 1272/2008, in the absence of data, </w:t>
            </w:r>
            <w:r w:rsidR="00490B22">
              <w:rPr>
                <w:rFonts w:eastAsia="Calibri"/>
                <w:lang w:eastAsia="en-US"/>
              </w:rPr>
              <w:t>mixtures</w:t>
            </w:r>
            <w:r w:rsidRPr="00570D1A">
              <w:rPr>
                <w:rFonts w:eastAsia="Calibri"/>
                <w:lang w:eastAsia="en-US"/>
              </w:rPr>
              <w:t xml:space="preserve"> may be classified for skin sensitisation </w:t>
            </w:r>
            <w:r w:rsidR="00490B22">
              <w:rPr>
                <w:rFonts w:eastAsia="Calibri"/>
                <w:lang w:eastAsia="en-US"/>
              </w:rPr>
              <w:t xml:space="preserve">based on the </w:t>
            </w:r>
            <w:r w:rsidR="00490B22" w:rsidRPr="006229A6">
              <w:rPr>
                <w:rFonts w:eastAsia="Calibri"/>
                <w:lang w:eastAsia="en-US"/>
              </w:rPr>
              <w:t>classification of the ingredient substances</w:t>
            </w:r>
            <w:r w:rsidRPr="00570D1A">
              <w:rPr>
                <w:rFonts w:eastAsia="Calibri"/>
                <w:lang w:eastAsia="en-US"/>
              </w:rPr>
              <w:t>. Section 3.4.3 of the Regulation states that classification of a product for sensitising effects is necessary if it contains at least one ingredient that has been classified as a skin sensitiser and is present at or above the appropriate generic concentration limit as shown in Table 3.4.5 of the regulation</w:t>
            </w:r>
            <w:r w:rsidR="00490B22">
              <w:rPr>
                <w:rFonts w:eastAsia="Calibri"/>
                <w:lang w:eastAsia="en-US"/>
              </w:rPr>
              <w:t xml:space="preserve">. Additional labelling for already </w:t>
            </w:r>
            <w:r w:rsidRPr="00570D1A">
              <w:rPr>
                <w:rFonts w:eastAsia="Calibri"/>
                <w:lang w:eastAsia="en-US"/>
              </w:rPr>
              <w:t xml:space="preserve">sensitised individuals </w:t>
            </w:r>
            <w:r w:rsidR="00096C19">
              <w:rPr>
                <w:rFonts w:eastAsia="Calibri"/>
                <w:lang w:eastAsia="en-US"/>
              </w:rPr>
              <w:t>applies if the ingredient is present at or above the concentration limits</w:t>
            </w:r>
            <w:r w:rsidR="00096C19" w:rsidRPr="00570D1A">
              <w:rPr>
                <w:rFonts w:eastAsia="Calibri"/>
                <w:lang w:eastAsia="en-US"/>
              </w:rPr>
              <w:t xml:space="preserve"> </w:t>
            </w:r>
            <w:r w:rsidRPr="00570D1A">
              <w:rPr>
                <w:rFonts w:eastAsia="Calibri"/>
                <w:lang w:eastAsia="en-US"/>
              </w:rPr>
              <w:t>presented in Table 3.4.6 of the regulation.</w:t>
            </w:r>
          </w:p>
          <w:p w14:paraId="045EF0B0" w14:textId="77777777" w:rsidR="00816581" w:rsidRPr="00570D1A" w:rsidRDefault="00816581" w:rsidP="00EC75A4">
            <w:pPr>
              <w:spacing w:line="260" w:lineRule="atLeast"/>
              <w:rPr>
                <w:rFonts w:eastAsia="Calibri"/>
                <w:lang w:eastAsia="en-US"/>
              </w:rPr>
            </w:pPr>
          </w:p>
          <w:p w14:paraId="4944333A" w14:textId="2A0184FB" w:rsidR="00816581" w:rsidRPr="00570D1A" w:rsidRDefault="00816581" w:rsidP="00EC75A4">
            <w:pPr>
              <w:spacing w:line="260" w:lineRule="atLeast"/>
              <w:rPr>
                <w:rFonts w:eastAsia="Calibri"/>
                <w:lang w:eastAsia="en-US"/>
              </w:rPr>
            </w:pPr>
            <w:r w:rsidRPr="00570D1A">
              <w:rPr>
                <w:rFonts w:eastAsia="Calibri"/>
                <w:lang w:eastAsia="en-US"/>
              </w:rPr>
              <w:t xml:space="preserve">Details of the </w:t>
            </w:r>
            <w:r w:rsidRPr="00DE10EB">
              <w:rPr>
                <w:rFonts w:eastAsia="Calibri"/>
                <w:lang w:eastAsia="en-US"/>
              </w:rPr>
              <w:t xml:space="preserve">product composition are presented in </w:t>
            </w:r>
            <w:r w:rsidR="00557EEB" w:rsidRPr="00DE10EB">
              <w:rPr>
                <w:rFonts w:eastAsia="Calibri"/>
                <w:lang w:eastAsia="en-US"/>
              </w:rPr>
              <w:t>the c</w:t>
            </w:r>
            <w:r w:rsidRPr="00DE10EB">
              <w:rPr>
                <w:rFonts w:eastAsia="Calibri"/>
                <w:lang w:eastAsia="en-US"/>
              </w:rPr>
              <w:t>onfidential</w:t>
            </w:r>
            <w:r w:rsidR="00714827">
              <w:rPr>
                <w:rFonts w:eastAsia="Calibri"/>
                <w:lang w:eastAsia="en-US"/>
              </w:rPr>
              <w:t xml:space="preserve"> </w:t>
            </w:r>
            <w:r w:rsidR="00557EEB" w:rsidRPr="00DE10EB">
              <w:rPr>
                <w:rFonts w:eastAsia="Calibri"/>
                <w:lang w:eastAsia="en-US"/>
              </w:rPr>
              <w:t>a</w:t>
            </w:r>
            <w:r w:rsidRPr="00DE10EB">
              <w:rPr>
                <w:rFonts w:eastAsia="Calibri"/>
                <w:lang w:eastAsia="en-US"/>
              </w:rPr>
              <w:t xml:space="preserve">nnex </w:t>
            </w:r>
            <w:r w:rsidR="00557EEB" w:rsidRPr="00DE10EB">
              <w:rPr>
                <w:rFonts w:eastAsia="Calibri"/>
                <w:lang w:eastAsia="en-US"/>
              </w:rPr>
              <w:t>(section 1.1</w:t>
            </w:r>
            <w:r w:rsidR="009F7F74">
              <w:rPr>
                <w:rFonts w:eastAsia="Calibri"/>
                <w:lang w:eastAsia="en-US"/>
              </w:rPr>
              <w:t xml:space="preserve"> and 1.2</w:t>
            </w:r>
            <w:r w:rsidR="00557EEB" w:rsidRPr="00DE10EB">
              <w:rPr>
                <w:rFonts w:eastAsia="Calibri"/>
                <w:lang w:eastAsia="en-US"/>
              </w:rPr>
              <w:t>)</w:t>
            </w:r>
            <w:r w:rsidRPr="00DE10EB">
              <w:rPr>
                <w:rFonts w:eastAsia="Calibri"/>
                <w:lang w:eastAsia="en-US"/>
              </w:rPr>
              <w:t>.</w:t>
            </w:r>
          </w:p>
          <w:p w14:paraId="586E271D" w14:textId="77777777" w:rsidR="00816581" w:rsidRPr="00570D1A" w:rsidRDefault="00816581" w:rsidP="00EC75A4">
            <w:pPr>
              <w:spacing w:line="260" w:lineRule="atLeast"/>
              <w:rPr>
                <w:rFonts w:eastAsia="Calibri"/>
                <w:lang w:eastAsia="en-US"/>
              </w:rPr>
            </w:pPr>
          </w:p>
          <w:p w14:paraId="14DF64B8" w14:textId="42DFB950" w:rsidR="00816581" w:rsidRPr="00570D1A" w:rsidRDefault="00816581" w:rsidP="00EC75A4">
            <w:pPr>
              <w:spacing w:line="260" w:lineRule="atLeast"/>
              <w:rPr>
                <w:rFonts w:eastAsia="Calibri"/>
                <w:lang w:eastAsia="en-US"/>
              </w:rPr>
            </w:pPr>
            <w:r w:rsidRPr="00570D1A">
              <w:rPr>
                <w:rFonts w:eastAsia="Calibri"/>
                <w:lang w:eastAsia="en-US"/>
              </w:rPr>
              <w:t xml:space="preserve">There is one </w:t>
            </w:r>
            <w:r w:rsidR="00096C19">
              <w:rPr>
                <w:rFonts w:eastAsia="Calibri"/>
                <w:lang w:eastAsia="en-US"/>
              </w:rPr>
              <w:t>ingredient</w:t>
            </w:r>
            <w:r w:rsidRPr="00570D1A">
              <w:rPr>
                <w:rFonts w:eastAsia="Calibri"/>
                <w:lang w:eastAsia="en-US"/>
              </w:rPr>
              <w:t xml:space="preserve"> which is present in the products in Meta SPC 1 </w:t>
            </w:r>
            <w:r w:rsidR="004F4409">
              <w:rPr>
                <w:rFonts w:eastAsia="Calibri"/>
                <w:lang w:eastAsia="en-US"/>
              </w:rPr>
              <w:t xml:space="preserve">and </w:t>
            </w:r>
            <w:r w:rsidR="004F4409" w:rsidRPr="00DE10EB">
              <w:rPr>
                <w:rFonts w:eastAsia="Calibri"/>
                <w:lang w:eastAsia="en-US"/>
              </w:rPr>
              <w:t xml:space="preserve">Meta SPC 2 </w:t>
            </w:r>
            <w:r w:rsidRPr="00DE10EB">
              <w:rPr>
                <w:rFonts w:eastAsia="Calibri"/>
                <w:lang w:eastAsia="en-US"/>
              </w:rPr>
              <w:t>(mixt</w:t>
            </w:r>
            <w:r w:rsidRPr="00570D1A">
              <w:rPr>
                <w:rFonts w:eastAsia="Calibri"/>
                <w:lang w:eastAsia="en-US"/>
              </w:rPr>
              <w:t xml:space="preserve">ure of 5-chloro-2-methylisothiazol-3(2H)-one and 2-methylisothiazol-3(2H)-one, CAS No. 55965-84-9) which is classified for skin sensitisation. This </w:t>
            </w:r>
            <w:r w:rsidR="00096C19">
              <w:rPr>
                <w:rFonts w:eastAsia="Calibri"/>
                <w:lang w:eastAsia="en-US"/>
              </w:rPr>
              <w:t xml:space="preserve">ingredient </w:t>
            </w:r>
            <w:r w:rsidRPr="00570D1A">
              <w:rPr>
                <w:rFonts w:eastAsia="Calibri"/>
                <w:lang w:eastAsia="en-US"/>
              </w:rPr>
              <w:t xml:space="preserve">is not present at a concentration greater than the specific concentration </w:t>
            </w:r>
            <w:r w:rsidR="00676079" w:rsidRPr="00570D1A">
              <w:rPr>
                <w:rFonts w:eastAsia="Calibri"/>
                <w:lang w:eastAsia="en-US"/>
              </w:rPr>
              <w:t>limit;</w:t>
            </w:r>
            <w:r w:rsidRPr="00570D1A">
              <w:rPr>
                <w:rFonts w:eastAsia="Calibri"/>
                <w:lang w:eastAsia="en-US"/>
              </w:rPr>
              <w:t xml:space="preserve"> however, the </w:t>
            </w:r>
            <w:r w:rsidR="00096C19">
              <w:rPr>
                <w:rFonts w:eastAsia="Calibri"/>
                <w:lang w:eastAsia="en-US"/>
              </w:rPr>
              <w:t>ingredient</w:t>
            </w:r>
            <w:r w:rsidRPr="00570D1A">
              <w:rPr>
                <w:rFonts w:eastAsia="Calibri"/>
                <w:lang w:eastAsia="en-US"/>
              </w:rPr>
              <w:t xml:space="preserve"> is present in all products at a concentration which exceeds one tenth of the specific </w:t>
            </w:r>
            <w:r w:rsidRPr="00DE10EB">
              <w:rPr>
                <w:rFonts w:eastAsia="Calibri"/>
                <w:lang w:eastAsia="en-US"/>
              </w:rPr>
              <w:t xml:space="preserve">concentration limit (please refer to </w:t>
            </w:r>
            <w:r w:rsidR="00096C19" w:rsidRPr="00DE10EB">
              <w:rPr>
                <w:rFonts w:eastAsia="Calibri"/>
                <w:lang w:eastAsia="en-US"/>
              </w:rPr>
              <w:t>the c</w:t>
            </w:r>
            <w:r w:rsidRPr="00DE10EB">
              <w:rPr>
                <w:rFonts w:eastAsia="Calibri"/>
                <w:lang w:eastAsia="en-US"/>
              </w:rPr>
              <w:t xml:space="preserve">onfidential </w:t>
            </w:r>
            <w:r w:rsidR="00096C19" w:rsidRPr="00DE10EB">
              <w:rPr>
                <w:rFonts w:eastAsia="Calibri"/>
                <w:lang w:eastAsia="en-US"/>
              </w:rPr>
              <w:t>a</w:t>
            </w:r>
            <w:r w:rsidRPr="00DE10EB">
              <w:rPr>
                <w:rFonts w:eastAsia="Calibri"/>
                <w:lang w:eastAsia="en-US"/>
              </w:rPr>
              <w:t>nnex</w:t>
            </w:r>
            <w:r w:rsidR="009F7F74">
              <w:rPr>
                <w:rFonts w:eastAsia="Calibri"/>
                <w:lang w:eastAsia="en-US"/>
              </w:rPr>
              <w:t>)</w:t>
            </w:r>
            <w:r w:rsidRPr="00DE10EB">
              <w:rPr>
                <w:rFonts w:eastAsia="Calibri"/>
                <w:lang w:eastAsia="en-US"/>
              </w:rPr>
              <w:t xml:space="preserve"> and, therefore, in accordance with Table 3.4.6 of the regulation, all products shou</w:t>
            </w:r>
            <w:r w:rsidRPr="00570D1A">
              <w:rPr>
                <w:rFonts w:eastAsia="Calibri"/>
                <w:lang w:eastAsia="en-US"/>
              </w:rPr>
              <w:t>ld be labelled with:</w:t>
            </w:r>
          </w:p>
          <w:p w14:paraId="5927B0DF" w14:textId="77777777" w:rsidR="00816581" w:rsidRPr="00570D1A" w:rsidRDefault="00816581" w:rsidP="00EC75A4">
            <w:pPr>
              <w:spacing w:line="260" w:lineRule="atLeast"/>
              <w:rPr>
                <w:rFonts w:eastAsia="Calibri"/>
                <w:lang w:eastAsia="en-US"/>
              </w:rPr>
            </w:pPr>
            <w:r w:rsidRPr="00570D1A">
              <w:rPr>
                <w:rFonts w:eastAsia="Calibri"/>
                <w:lang w:eastAsia="en-US"/>
              </w:rPr>
              <w:t xml:space="preserve"> </w:t>
            </w:r>
          </w:p>
          <w:p w14:paraId="62B94688" w14:textId="09ACADD1" w:rsidR="00816581" w:rsidRPr="00570D1A" w:rsidRDefault="00816581" w:rsidP="00EC75A4">
            <w:pPr>
              <w:spacing w:line="260" w:lineRule="atLeast"/>
              <w:rPr>
                <w:rFonts w:eastAsia="Calibri"/>
                <w:lang w:eastAsia="en-US"/>
              </w:rPr>
            </w:pPr>
            <w:r w:rsidRPr="00570D1A">
              <w:rPr>
                <w:rFonts w:eastAsia="Calibri"/>
                <w:lang w:eastAsia="en-US"/>
              </w:rPr>
              <w:t>"EUH208: Contains a mixture of 5-chloro-2-methylisothiazol-3(2H)-one and 2-methylisothiazol-3(2H)-one</w:t>
            </w:r>
            <w:r w:rsidR="00F27862">
              <w:rPr>
                <w:rFonts w:eastAsia="Calibri"/>
                <w:lang w:eastAsia="en-US"/>
              </w:rPr>
              <w:t xml:space="preserve"> </w:t>
            </w:r>
            <w:r w:rsidR="00F27862" w:rsidRPr="002635B3">
              <w:rPr>
                <w:lang w:val="en-US" w:eastAsia="fi-FI"/>
              </w:rPr>
              <w:t xml:space="preserve">(CMIT/MIT) </w:t>
            </w:r>
            <w:r w:rsidR="00F27862" w:rsidRPr="00C26BE8">
              <w:rPr>
                <w:lang w:eastAsia="fi-FI"/>
              </w:rPr>
              <w:t>(3:1</w:t>
            </w:r>
            <w:r w:rsidRPr="00570D1A">
              <w:rPr>
                <w:rFonts w:eastAsia="Calibri"/>
                <w:lang w:eastAsia="en-US"/>
              </w:rPr>
              <w:t>. May produce an allergic reaction"</w:t>
            </w:r>
            <w:r w:rsidR="00DE10EB">
              <w:rPr>
                <w:rFonts w:eastAsia="Calibri"/>
                <w:lang w:eastAsia="en-US"/>
              </w:rPr>
              <w:t>.</w:t>
            </w:r>
          </w:p>
          <w:p w14:paraId="78D3C258" w14:textId="77777777" w:rsidR="00816581" w:rsidRPr="00570D1A" w:rsidRDefault="00816581" w:rsidP="00EC75A4">
            <w:pPr>
              <w:spacing w:line="260" w:lineRule="atLeast"/>
              <w:rPr>
                <w:rFonts w:eastAsia="Calibri"/>
                <w:lang w:eastAsia="en-US"/>
              </w:rPr>
            </w:pPr>
          </w:p>
          <w:p w14:paraId="6ED39C3B" w14:textId="77777777" w:rsidR="00816581" w:rsidRPr="00570D1A" w:rsidRDefault="00816581" w:rsidP="00EC75A4">
            <w:pPr>
              <w:spacing w:line="260" w:lineRule="atLeast"/>
              <w:rPr>
                <w:rFonts w:eastAsia="Calibri"/>
                <w:lang w:eastAsia="en-US"/>
              </w:rPr>
            </w:pPr>
            <w:r w:rsidRPr="00570D1A">
              <w:rPr>
                <w:rFonts w:eastAsia="Calibri"/>
                <w:lang w:eastAsia="en-US"/>
              </w:rPr>
              <w:t>A study is not required, nor considered an appropriate use of animals.</w:t>
            </w:r>
          </w:p>
        </w:tc>
      </w:tr>
      <w:tr w:rsidR="00816581" w:rsidRPr="00570D1A" w14:paraId="60D03014"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525595B4" w14:textId="77777777" w:rsidR="00816581" w:rsidRPr="00570D1A" w:rsidRDefault="00816581" w:rsidP="00EC75A4">
            <w:pPr>
              <w:spacing w:line="260" w:lineRule="atLeast"/>
              <w:rPr>
                <w:rFonts w:eastAsia="Calibri"/>
                <w:lang w:eastAsia="en-US"/>
              </w:rPr>
            </w:pPr>
            <w:r w:rsidRPr="00570D1A">
              <w:rPr>
                <w:rFonts w:eastAsia="Calibri"/>
                <w:lang w:eastAsia="en-US"/>
              </w:rPr>
              <w:t xml:space="preserve">Classification of the product according to CLP </w:t>
            </w:r>
          </w:p>
        </w:tc>
        <w:tc>
          <w:tcPr>
            <w:tcW w:w="3724" w:type="pct"/>
            <w:tcBorders>
              <w:top w:val="single" w:sz="6" w:space="0" w:color="auto"/>
              <w:left w:val="single" w:sz="6" w:space="0" w:color="auto"/>
              <w:bottom w:val="single" w:sz="6" w:space="0" w:color="auto"/>
              <w:right w:val="single" w:sz="6" w:space="0" w:color="auto"/>
            </w:tcBorders>
          </w:tcPr>
          <w:p w14:paraId="385CF282" w14:textId="77777777" w:rsidR="00816581" w:rsidRPr="00570D1A" w:rsidRDefault="00816581" w:rsidP="00EC75A4">
            <w:pPr>
              <w:spacing w:line="260" w:lineRule="atLeast"/>
              <w:rPr>
                <w:rFonts w:eastAsia="Calibri"/>
                <w:lang w:eastAsia="en-US"/>
              </w:rPr>
            </w:pPr>
            <w:r w:rsidRPr="00570D1A">
              <w:rPr>
                <w:rFonts w:eastAsia="Calibri"/>
                <w:lang w:eastAsia="en-US"/>
              </w:rPr>
              <w:t>Not classified.</w:t>
            </w:r>
          </w:p>
        </w:tc>
      </w:tr>
    </w:tbl>
    <w:p w14:paraId="5391E417" w14:textId="77777777" w:rsidR="0004037E" w:rsidRPr="00F50BE5" w:rsidRDefault="0004037E" w:rsidP="00FD2055">
      <w:pPr>
        <w:spacing w:line="260" w:lineRule="atLeast"/>
        <w:rPr>
          <w:rFonts w:eastAsia="Calibri"/>
          <w:lang w:eastAsia="en-US"/>
        </w:rPr>
      </w:pPr>
    </w:p>
    <w:p w14:paraId="1EE81662" w14:textId="77777777" w:rsidR="00FD2055" w:rsidRPr="00F50BE5" w:rsidRDefault="00FD2055" w:rsidP="00FD2055">
      <w:pPr>
        <w:rPr>
          <w:rFonts w:eastAsia="Calibri"/>
          <w:b/>
          <w:i/>
          <w:sz w:val="22"/>
          <w:szCs w:val="22"/>
          <w:lang w:eastAsia="en-US"/>
        </w:rPr>
      </w:pPr>
      <w:bookmarkStart w:id="1380" w:name="_Toc389729053"/>
      <w:bookmarkStart w:id="1381" w:name="_Toc403472758"/>
      <w:r w:rsidRPr="00F50BE5">
        <w:rPr>
          <w:rFonts w:eastAsia="Calibri"/>
          <w:b/>
          <w:i/>
          <w:sz w:val="22"/>
          <w:szCs w:val="22"/>
          <w:lang w:eastAsia="en-US"/>
        </w:rPr>
        <w:t>Respiratory sensitization (ADS)</w:t>
      </w:r>
      <w:bookmarkEnd w:id="1380"/>
      <w:bookmarkEnd w:id="1381"/>
    </w:p>
    <w:p w14:paraId="48AF60C7" w14:textId="77777777" w:rsidR="00FD2055" w:rsidRPr="00F50BE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816581" w:rsidRPr="00570D1A" w14:paraId="7B05E203"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B208E75" w14:textId="77777777" w:rsidR="00816581" w:rsidRPr="00570D1A" w:rsidRDefault="00816581" w:rsidP="00EC75A4">
            <w:pPr>
              <w:spacing w:line="260" w:lineRule="atLeast"/>
              <w:rPr>
                <w:rFonts w:eastAsia="Calibri"/>
                <w:lang w:eastAsia="en-US"/>
              </w:rPr>
            </w:pPr>
            <w:r w:rsidRPr="00570D1A">
              <w:rPr>
                <w:rFonts w:eastAsia="Calibri"/>
                <w:b/>
                <w:bCs/>
                <w:lang w:eastAsia="en-US"/>
              </w:rPr>
              <w:t>Conclusion</w:t>
            </w:r>
            <w:r w:rsidRPr="00570D1A">
              <w:rPr>
                <w:rFonts w:eastAsia="Calibri"/>
                <w:lang w:eastAsia="en-US"/>
              </w:rPr>
              <w:t xml:space="preserve"> </w:t>
            </w:r>
            <w:r w:rsidRPr="00570D1A">
              <w:rPr>
                <w:rFonts w:eastAsia="Calibri"/>
                <w:b/>
                <w:bCs/>
                <w:lang w:eastAsia="en-US"/>
              </w:rPr>
              <w:t>used in Risk Assessment – Respiratory sensitisation</w:t>
            </w:r>
          </w:p>
        </w:tc>
      </w:tr>
      <w:tr w:rsidR="00816581" w:rsidRPr="00570D1A" w14:paraId="610278E5" w14:textId="77777777" w:rsidTr="00EC75A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2BBC802E" w14:textId="77777777" w:rsidR="00816581" w:rsidRPr="00570D1A" w:rsidRDefault="00816581" w:rsidP="00EC75A4">
            <w:pPr>
              <w:spacing w:line="260" w:lineRule="atLeast"/>
              <w:rPr>
                <w:rFonts w:eastAsia="Calibri"/>
                <w:lang w:eastAsia="en-US"/>
              </w:rPr>
            </w:pPr>
            <w:r w:rsidRPr="00570D1A">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98E3E8C" w14:textId="58616124" w:rsidR="00816581" w:rsidRPr="00570D1A" w:rsidRDefault="00816581" w:rsidP="00EC75A4">
            <w:pPr>
              <w:spacing w:line="260" w:lineRule="atLeast"/>
              <w:rPr>
                <w:rFonts w:eastAsia="Calibri"/>
                <w:lang w:eastAsia="en-US"/>
              </w:rPr>
            </w:pPr>
            <w:r w:rsidRPr="00570D1A">
              <w:rPr>
                <w:rFonts w:eastAsia="Calibri"/>
                <w:lang w:eastAsia="en-US"/>
              </w:rPr>
              <w:t xml:space="preserve">No </w:t>
            </w:r>
            <w:r w:rsidRPr="00DE10EB">
              <w:rPr>
                <w:rFonts w:eastAsia="Calibri"/>
                <w:lang w:eastAsia="en-US"/>
              </w:rPr>
              <w:t xml:space="preserve">classification for Meta SPCs 1 </w:t>
            </w:r>
            <w:r w:rsidR="00A531A2">
              <w:rPr>
                <w:rFonts w:eastAsia="Calibri"/>
                <w:lang w:eastAsia="en-US"/>
              </w:rPr>
              <w:t>or</w:t>
            </w:r>
            <w:r w:rsidRPr="00DE10EB">
              <w:rPr>
                <w:rFonts w:eastAsia="Calibri"/>
                <w:lang w:eastAsia="en-US"/>
              </w:rPr>
              <w:t xml:space="preserve"> </w:t>
            </w:r>
            <w:r w:rsidR="004F4409" w:rsidRPr="00DE10EB">
              <w:rPr>
                <w:rFonts w:eastAsia="Calibri"/>
                <w:lang w:eastAsia="en-US"/>
              </w:rPr>
              <w:t>2</w:t>
            </w:r>
            <w:r w:rsidRPr="00DE10EB">
              <w:rPr>
                <w:rFonts w:eastAsia="Calibri"/>
                <w:lang w:eastAsia="en-US"/>
              </w:rPr>
              <w:t>.</w:t>
            </w:r>
          </w:p>
        </w:tc>
      </w:tr>
      <w:tr w:rsidR="00816581" w:rsidRPr="00570D1A" w14:paraId="158ADCAF"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36E4C2BB"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010F5C19" w14:textId="0BA7475D" w:rsidR="00816581" w:rsidRPr="00570D1A" w:rsidRDefault="00816581" w:rsidP="00EC75A4">
            <w:r w:rsidRPr="00570D1A">
              <w:t xml:space="preserve">Under Regulation (EC) No 1272/2008, in the absence of data, </w:t>
            </w:r>
            <w:r w:rsidR="00096C19">
              <w:t>mixtures</w:t>
            </w:r>
            <w:r w:rsidRPr="00570D1A">
              <w:t xml:space="preserve"> may be classified for respiratory sensitisation</w:t>
            </w:r>
            <w:r w:rsidR="00096C19">
              <w:t xml:space="preserve"> </w:t>
            </w:r>
            <w:r w:rsidR="00096C19">
              <w:rPr>
                <w:rFonts w:eastAsia="Calibri"/>
                <w:lang w:eastAsia="en-US"/>
              </w:rPr>
              <w:t xml:space="preserve">based on the </w:t>
            </w:r>
            <w:r w:rsidR="00096C19" w:rsidRPr="006229A6">
              <w:rPr>
                <w:rFonts w:eastAsia="Calibri"/>
                <w:lang w:eastAsia="en-US"/>
              </w:rPr>
              <w:t>classification of the ingredient substances</w:t>
            </w:r>
            <w:r w:rsidRPr="00570D1A">
              <w:t>. Section 3.4.3 of the regulation states that classification of a product for sensitising effects is necessary if it contains at least one ingredient that has been classified as a respiratory sensitiser and is present at or above the appropriate generic concentration limit shown in Table 3.4.5 of the regulation</w:t>
            </w:r>
            <w:r w:rsidR="00096C19">
              <w:t xml:space="preserve">. </w:t>
            </w:r>
            <w:r w:rsidR="00096C19">
              <w:rPr>
                <w:rFonts w:eastAsia="Calibri"/>
                <w:lang w:eastAsia="en-US"/>
              </w:rPr>
              <w:t xml:space="preserve">Additional labelling for already </w:t>
            </w:r>
            <w:r w:rsidRPr="00570D1A">
              <w:t xml:space="preserve">sensitised individuals </w:t>
            </w:r>
            <w:r w:rsidR="008D1F91">
              <w:rPr>
                <w:rFonts w:eastAsia="Calibri"/>
                <w:lang w:eastAsia="en-US"/>
              </w:rPr>
              <w:t>applies if the ingredient is present at or above the concentration limits</w:t>
            </w:r>
            <w:r w:rsidR="008D1F91" w:rsidRPr="00570D1A">
              <w:t xml:space="preserve"> </w:t>
            </w:r>
            <w:r w:rsidRPr="00570D1A">
              <w:t>presented in Table 3.4.6 of the regulation.</w:t>
            </w:r>
          </w:p>
          <w:p w14:paraId="454CEE98" w14:textId="77777777" w:rsidR="00816581" w:rsidRPr="00570D1A" w:rsidRDefault="00816581" w:rsidP="00EC75A4"/>
          <w:p w14:paraId="336A09F3" w14:textId="34AE5DEA" w:rsidR="00816581" w:rsidRPr="00DE10EB" w:rsidRDefault="00816581" w:rsidP="00EC75A4">
            <w:r w:rsidRPr="00570D1A">
              <w:t xml:space="preserve">There are no substances in the products that are classified for respiratory sensitisation. Details of the product composition are presented in </w:t>
            </w:r>
            <w:r w:rsidR="00557EEB">
              <w:t>the c</w:t>
            </w:r>
            <w:r w:rsidRPr="00570D1A">
              <w:t xml:space="preserve">onfidential </w:t>
            </w:r>
            <w:r w:rsidR="00557EEB" w:rsidRPr="00DE10EB">
              <w:t>a</w:t>
            </w:r>
            <w:r w:rsidRPr="00DE10EB">
              <w:t xml:space="preserve">nnex </w:t>
            </w:r>
            <w:r w:rsidR="00557EEB" w:rsidRPr="00DE10EB">
              <w:t>(</w:t>
            </w:r>
            <w:r w:rsidR="00557EEB" w:rsidRPr="00DE10EB">
              <w:rPr>
                <w:rFonts w:eastAsia="Calibri"/>
                <w:lang w:eastAsia="en-US"/>
              </w:rPr>
              <w:t>section 1.1</w:t>
            </w:r>
            <w:r w:rsidR="009F7F74">
              <w:rPr>
                <w:rFonts w:eastAsia="Calibri"/>
                <w:lang w:eastAsia="en-US"/>
              </w:rPr>
              <w:t xml:space="preserve"> and 1.2</w:t>
            </w:r>
            <w:r w:rsidR="00557EEB" w:rsidRPr="00DE10EB">
              <w:rPr>
                <w:rFonts w:eastAsia="Calibri"/>
                <w:lang w:eastAsia="en-US"/>
              </w:rPr>
              <w:t>)</w:t>
            </w:r>
            <w:r w:rsidRPr="00DE10EB">
              <w:t xml:space="preserve">. </w:t>
            </w:r>
          </w:p>
          <w:p w14:paraId="060C6E39" w14:textId="77777777" w:rsidR="00816581" w:rsidRPr="00DE10EB" w:rsidRDefault="00816581" w:rsidP="00EC75A4"/>
          <w:p w14:paraId="25ED2400" w14:textId="77777777" w:rsidR="00816581" w:rsidRPr="00570D1A" w:rsidRDefault="00816581" w:rsidP="00EC75A4">
            <w:r w:rsidRPr="00DE10EB">
              <w:t>A study is not required, nor considered an appropriate use of animals.</w:t>
            </w:r>
          </w:p>
        </w:tc>
      </w:tr>
      <w:tr w:rsidR="00816581" w:rsidRPr="00570D1A" w14:paraId="74A51A5D" w14:textId="77777777" w:rsidTr="00EC75A4">
        <w:tc>
          <w:tcPr>
            <w:tcW w:w="1276" w:type="pct"/>
            <w:tcBorders>
              <w:top w:val="single" w:sz="6" w:space="0" w:color="auto"/>
              <w:left w:val="single" w:sz="4" w:space="0" w:color="auto"/>
              <w:bottom w:val="single" w:sz="6" w:space="0" w:color="auto"/>
              <w:right w:val="single" w:sz="6" w:space="0" w:color="auto"/>
            </w:tcBorders>
            <w:shd w:val="clear" w:color="auto" w:fill="auto"/>
          </w:tcPr>
          <w:p w14:paraId="0B40E065" w14:textId="77777777" w:rsidR="00816581" w:rsidRPr="00570D1A" w:rsidRDefault="00816581" w:rsidP="00EC75A4">
            <w:pPr>
              <w:spacing w:line="260" w:lineRule="atLeast"/>
              <w:rPr>
                <w:rFonts w:eastAsia="Calibri"/>
                <w:lang w:eastAsia="en-US"/>
              </w:rPr>
            </w:pPr>
            <w:r w:rsidRPr="00570D1A">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14:paraId="52ED4CB8" w14:textId="77777777" w:rsidR="00816581" w:rsidRPr="00570D1A" w:rsidRDefault="00816581" w:rsidP="00EC75A4">
            <w:pPr>
              <w:spacing w:line="260" w:lineRule="atLeast"/>
              <w:rPr>
                <w:rFonts w:eastAsia="Calibri"/>
                <w:lang w:eastAsia="en-US"/>
              </w:rPr>
            </w:pPr>
            <w:r w:rsidRPr="00570D1A">
              <w:t>Not classified.</w:t>
            </w:r>
          </w:p>
        </w:tc>
      </w:tr>
    </w:tbl>
    <w:p w14:paraId="7CF154B9" w14:textId="77777777" w:rsidR="00FD2055" w:rsidRPr="00F50BE5" w:rsidRDefault="00FD2055" w:rsidP="00FD2055">
      <w:pPr>
        <w:spacing w:line="260" w:lineRule="atLeast"/>
        <w:rPr>
          <w:rFonts w:eastAsia="Calibri"/>
          <w:lang w:eastAsia="en-US"/>
        </w:rPr>
      </w:pPr>
    </w:p>
    <w:p w14:paraId="514C2F9F" w14:textId="77777777" w:rsidR="00FD2055" w:rsidRPr="00F50BE5" w:rsidRDefault="00FD2055" w:rsidP="00FD2055">
      <w:pPr>
        <w:rPr>
          <w:rFonts w:eastAsia="Calibri"/>
          <w:b/>
          <w:i/>
          <w:sz w:val="22"/>
          <w:szCs w:val="22"/>
          <w:lang w:eastAsia="en-US"/>
        </w:rPr>
      </w:pPr>
      <w:bookmarkStart w:id="1382" w:name="_Toc389729054"/>
      <w:bookmarkStart w:id="1383" w:name="_Toc403472759"/>
      <w:r w:rsidRPr="00F50BE5">
        <w:rPr>
          <w:rFonts w:eastAsia="Calibri"/>
          <w:b/>
          <w:i/>
          <w:sz w:val="22"/>
          <w:szCs w:val="22"/>
          <w:lang w:eastAsia="en-US"/>
        </w:rPr>
        <w:t>Acute toxicity</w:t>
      </w:r>
      <w:bookmarkEnd w:id="1382"/>
      <w:bookmarkEnd w:id="1383"/>
    </w:p>
    <w:p w14:paraId="72CBCEAF" w14:textId="77777777" w:rsidR="00FD2055" w:rsidRPr="00F50BE5" w:rsidRDefault="00FD2055" w:rsidP="00FD2055">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816581" w:rsidRPr="00570D1A" w14:paraId="159C3B63"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FC50D4F"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Value used in the Risk Assessment – Acute oral toxicity</w:t>
            </w:r>
          </w:p>
        </w:tc>
      </w:tr>
      <w:tr w:rsidR="00816581" w:rsidRPr="00570D1A" w14:paraId="79CC1E63" w14:textId="77777777" w:rsidTr="00EC75A4">
        <w:tc>
          <w:tcPr>
            <w:tcW w:w="1061" w:type="pct"/>
            <w:tcBorders>
              <w:top w:val="single" w:sz="6" w:space="0" w:color="auto"/>
              <w:left w:val="single" w:sz="4" w:space="0" w:color="auto"/>
              <w:bottom w:val="single" w:sz="6" w:space="0" w:color="auto"/>
              <w:right w:val="single" w:sz="6" w:space="0" w:color="auto"/>
            </w:tcBorders>
            <w:shd w:val="clear" w:color="auto" w:fill="auto"/>
          </w:tcPr>
          <w:p w14:paraId="259EF479" w14:textId="77777777" w:rsidR="00816581" w:rsidRPr="00570D1A" w:rsidRDefault="00816581" w:rsidP="00EC75A4">
            <w:pPr>
              <w:spacing w:line="260" w:lineRule="atLeast"/>
              <w:rPr>
                <w:rFonts w:eastAsia="Calibri"/>
                <w:lang w:eastAsia="en-US"/>
              </w:rPr>
            </w:pPr>
            <w:r w:rsidRPr="00570D1A">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5E157F93" w14:textId="65B6B4CA" w:rsidR="0066200D" w:rsidRPr="00570D1A" w:rsidRDefault="00816581" w:rsidP="00070154">
            <w:pPr>
              <w:spacing w:line="260" w:lineRule="atLeast"/>
              <w:rPr>
                <w:rFonts w:eastAsia="Calibri"/>
                <w:lang w:eastAsia="en-US"/>
              </w:rPr>
            </w:pPr>
            <w:r w:rsidRPr="001E3D2C">
              <w:rPr>
                <w:rFonts w:eastAsia="Calibri"/>
                <w:lang w:eastAsia="en-US"/>
              </w:rPr>
              <w:t xml:space="preserve">No classification for </w:t>
            </w:r>
            <w:r w:rsidR="00AA0D24">
              <w:rPr>
                <w:rFonts w:eastAsia="Calibri"/>
                <w:lang w:eastAsia="en-US"/>
              </w:rPr>
              <w:t xml:space="preserve">Meta SPC </w:t>
            </w:r>
            <w:r w:rsidR="00AA0D24" w:rsidRPr="00AA0D24">
              <w:rPr>
                <w:rFonts w:eastAsia="Calibri"/>
                <w:lang w:eastAsia="en-US"/>
              </w:rPr>
              <w:t xml:space="preserve">1 </w:t>
            </w:r>
            <w:r w:rsidR="00ED0358">
              <w:rPr>
                <w:rFonts w:eastAsia="Calibri"/>
                <w:lang w:eastAsia="en-US"/>
              </w:rPr>
              <w:t>or SPC 2.</w:t>
            </w:r>
          </w:p>
        </w:tc>
      </w:tr>
      <w:tr w:rsidR="00816581" w:rsidRPr="00570D1A" w14:paraId="60E1B98F" w14:textId="77777777" w:rsidTr="00EC75A4">
        <w:tc>
          <w:tcPr>
            <w:tcW w:w="1061" w:type="pct"/>
            <w:tcBorders>
              <w:top w:val="single" w:sz="6" w:space="0" w:color="auto"/>
              <w:left w:val="single" w:sz="4" w:space="0" w:color="auto"/>
              <w:bottom w:val="single" w:sz="6" w:space="0" w:color="auto"/>
              <w:right w:val="single" w:sz="6" w:space="0" w:color="auto"/>
            </w:tcBorders>
            <w:shd w:val="clear" w:color="auto" w:fill="auto"/>
          </w:tcPr>
          <w:p w14:paraId="26B6C310"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10D05361" w14:textId="046EC4C6" w:rsidR="008D1F91" w:rsidRDefault="00816581" w:rsidP="00EC75A4">
            <w:pPr>
              <w:spacing w:line="260" w:lineRule="atLeast"/>
              <w:rPr>
                <w:rFonts w:eastAsia="Calibri"/>
                <w:lang w:eastAsia="en-US"/>
              </w:rPr>
            </w:pPr>
            <w:r w:rsidRPr="00570D1A">
              <w:rPr>
                <w:rFonts w:eastAsia="Calibri"/>
                <w:lang w:eastAsia="en-US"/>
              </w:rPr>
              <w:t xml:space="preserve">Under Regulation (EC) No 1272/2008, in the absence of data, </w:t>
            </w:r>
            <w:r w:rsidR="008D1F91">
              <w:rPr>
                <w:rFonts w:eastAsia="Calibri"/>
                <w:lang w:eastAsia="en-US"/>
              </w:rPr>
              <w:t>mixtures</w:t>
            </w:r>
            <w:r w:rsidRPr="00570D1A">
              <w:rPr>
                <w:rFonts w:eastAsia="Calibri"/>
                <w:lang w:eastAsia="en-US"/>
              </w:rPr>
              <w:t xml:space="preserve"> may be classified for acute oral toxicity </w:t>
            </w:r>
            <w:r w:rsidR="008D1F91">
              <w:rPr>
                <w:rFonts w:eastAsia="Calibri"/>
                <w:lang w:eastAsia="en-US"/>
              </w:rPr>
              <w:t xml:space="preserve">based on the </w:t>
            </w:r>
            <w:r w:rsidR="008D1F91" w:rsidRPr="006229A6">
              <w:rPr>
                <w:rFonts w:eastAsia="Calibri"/>
                <w:lang w:eastAsia="en-US"/>
              </w:rPr>
              <w:t>classification of the ingredient substances</w:t>
            </w:r>
            <w:r w:rsidRPr="00570D1A">
              <w:rPr>
                <w:rFonts w:eastAsia="Calibri"/>
                <w:lang w:eastAsia="en-US"/>
              </w:rPr>
              <w:t xml:space="preserve">. </w:t>
            </w:r>
          </w:p>
          <w:p w14:paraId="6C0F7DAF" w14:textId="77777777" w:rsidR="008D1F91" w:rsidRDefault="008D1F91" w:rsidP="00EC75A4">
            <w:pPr>
              <w:spacing w:line="260" w:lineRule="atLeast"/>
              <w:rPr>
                <w:rFonts w:eastAsia="Calibri"/>
                <w:lang w:eastAsia="en-US"/>
              </w:rPr>
            </w:pPr>
          </w:p>
          <w:p w14:paraId="7278E6C3" w14:textId="77777777" w:rsidR="008D1F91" w:rsidRPr="006B1A5A" w:rsidRDefault="008D1F91" w:rsidP="008D1F91">
            <w:pPr>
              <w:ind w:left="-48"/>
              <w:rPr>
                <w:rFonts w:eastAsia="Calibri"/>
              </w:rPr>
            </w:pPr>
            <w:r w:rsidRPr="006B1A5A">
              <w:t xml:space="preserve">The additivity principle of the CLP Regulation applies to the hazard class </w:t>
            </w:r>
            <w:r>
              <w:t>acute toxicity</w:t>
            </w:r>
            <w:r w:rsidRPr="006B1A5A">
              <w:t xml:space="preserve"> with a generic cut off for when the </w:t>
            </w:r>
            <w:r>
              <w:t>ingredient</w:t>
            </w:r>
            <w:r w:rsidRPr="006B1A5A">
              <w:t xml:space="preserve"> should be taken into account of </w:t>
            </w:r>
            <w:r>
              <w:t xml:space="preserve">0.1% for Acute Tox 1-3 and 1% for Acute Tox 4 </w:t>
            </w:r>
            <w:r w:rsidRPr="006B1A5A">
              <w:rPr>
                <w:rFonts w:eastAsia="Calibri"/>
              </w:rPr>
              <w:t xml:space="preserve">(Table 1.1, in Annex I to Reg. no 1272/2008). </w:t>
            </w:r>
          </w:p>
          <w:p w14:paraId="55C578DE" w14:textId="77777777" w:rsidR="008D1F91" w:rsidRDefault="008D1F91" w:rsidP="00EC75A4">
            <w:pPr>
              <w:spacing w:line="260" w:lineRule="atLeast"/>
              <w:rPr>
                <w:rFonts w:eastAsia="Calibri"/>
                <w:lang w:eastAsia="en-US"/>
              </w:rPr>
            </w:pPr>
          </w:p>
          <w:p w14:paraId="4C660378" w14:textId="0A344950" w:rsidR="00816581" w:rsidRPr="00AA0D24" w:rsidRDefault="00816581" w:rsidP="00EC75A4">
            <w:pPr>
              <w:spacing w:line="260" w:lineRule="atLeast"/>
              <w:rPr>
                <w:rFonts w:eastAsia="Calibri"/>
                <w:lang w:eastAsia="en-US"/>
              </w:rPr>
            </w:pPr>
            <w:r w:rsidRPr="00AA0D24">
              <w:rPr>
                <w:rFonts w:eastAsia="Calibri"/>
                <w:lang w:eastAsia="en-US"/>
              </w:rPr>
              <w:t xml:space="preserve">Details of the product composition are presented in </w:t>
            </w:r>
            <w:r w:rsidR="00557EEB" w:rsidRPr="00AA0D24">
              <w:rPr>
                <w:rFonts w:eastAsia="Calibri"/>
                <w:lang w:eastAsia="en-US"/>
              </w:rPr>
              <w:t>the c</w:t>
            </w:r>
            <w:r w:rsidRPr="00AA0D24">
              <w:rPr>
                <w:rFonts w:eastAsia="Calibri"/>
                <w:lang w:eastAsia="en-US"/>
              </w:rPr>
              <w:t xml:space="preserve">onfidential </w:t>
            </w:r>
            <w:r w:rsidR="00557EEB" w:rsidRPr="00AA0D24">
              <w:rPr>
                <w:rFonts w:eastAsia="Calibri"/>
                <w:lang w:eastAsia="en-US"/>
              </w:rPr>
              <w:t>a</w:t>
            </w:r>
            <w:r w:rsidRPr="00AA0D24">
              <w:rPr>
                <w:rFonts w:eastAsia="Calibri"/>
                <w:lang w:eastAsia="en-US"/>
              </w:rPr>
              <w:t xml:space="preserve">nnex </w:t>
            </w:r>
            <w:r w:rsidR="00557EEB" w:rsidRPr="00AA0D24">
              <w:rPr>
                <w:rFonts w:eastAsia="Calibri"/>
                <w:lang w:eastAsia="en-US"/>
              </w:rPr>
              <w:t>(section 1.1</w:t>
            </w:r>
            <w:r w:rsidR="00B66C4C">
              <w:rPr>
                <w:rFonts w:eastAsia="Calibri"/>
                <w:lang w:eastAsia="en-US"/>
              </w:rPr>
              <w:t xml:space="preserve"> and 1.2</w:t>
            </w:r>
            <w:r w:rsidR="00557EEB" w:rsidRPr="00AA0D24">
              <w:rPr>
                <w:rFonts w:eastAsia="Calibri"/>
                <w:lang w:eastAsia="en-US"/>
              </w:rPr>
              <w:t>)</w:t>
            </w:r>
            <w:r w:rsidRPr="00AA0D24">
              <w:rPr>
                <w:rFonts w:eastAsia="Calibri"/>
                <w:lang w:eastAsia="en-US"/>
              </w:rPr>
              <w:t xml:space="preserve">. </w:t>
            </w:r>
          </w:p>
          <w:p w14:paraId="009FF774" w14:textId="77777777" w:rsidR="00816581" w:rsidRPr="00AA0D24" w:rsidRDefault="00816581" w:rsidP="00EC75A4">
            <w:pPr>
              <w:spacing w:line="260" w:lineRule="atLeast"/>
              <w:rPr>
                <w:rFonts w:eastAsia="Calibri"/>
                <w:lang w:eastAsia="en-US"/>
              </w:rPr>
            </w:pPr>
          </w:p>
          <w:p w14:paraId="13E4BCFD" w14:textId="075AEBD5" w:rsidR="00816581" w:rsidRPr="00AA0D24" w:rsidRDefault="00816581" w:rsidP="00EC75A4">
            <w:pPr>
              <w:spacing w:line="260" w:lineRule="atLeast"/>
              <w:rPr>
                <w:rFonts w:eastAsia="Calibri"/>
                <w:lang w:eastAsia="en-US"/>
              </w:rPr>
            </w:pPr>
            <w:r w:rsidRPr="00AA0D24">
              <w:rPr>
                <w:rFonts w:eastAsia="Calibri"/>
                <w:lang w:eastAsia="en-US"/>
              </w:rPr>
              <w:t xml:space="preserve">The active substance dicopper oxide is present at a range of 18 to </w:t>
            </w:r>
            <w:r w:rsidR="009F7F74">
              <w:rPr>
                <w:rFonts w:eastAsia="Calibri"/>
                <w:lang w:eastAsia="en-US"/>
              </w:rPr>
              <w:t>21.5</w:t>
            </w:r>
            <w:r w:rsidRPr="00AA0D24">
              <w:rPr>
                <w:rFonts w:eastAsia="Calibri"/>
                <w:lang w:eastAsia="en-US"/>
              </w:rPr>
              <w:t>% w/w and is classified as Acute Tox 4: H302: Harmful if swallowed</w:t>
            </w:r>
            <w:r w:rsidR="008D1F91" w:rsidRPr="00AA0D24">
              <w:rPr>
                <w:rFonts w:eastAsia="Calibri"/>
                <w:lang w:eastAsia="en-US"/>
              </w:rPr>
              <w:t xml:space="preserve">. </w:t>
            </w:r>
            <w:r w:rsidR="008D1F91" w:rsidRPr="00AA0D24">
              <w:rPr>
                <w:rFonts w:cs="Verdana"/>
                <w:lang w:eastAsia="en-GB"/>
              </w:rPr>
              <w:t xml:space="preserve">An ATE of 500 is used in the calculation based on the revised harmonised classification for dicopper oxide </w:t>
            </w:r>
            <w:r w:rsidR="00B45846">
              <w:rPr>
                <w:rFonts w:cs="Verdana"/>
                <w:lang w:eastAsia="en-GB"/>
              </w:rPr>
              <w:t>(17 ATP)</w:t>
            </w:r>
            <w:r w:rsidR="00B45846">
              <w:rPr>
                <w:rFonts w:eastAsia="Calibri"/>
                <w:lang w:eastAsia="en-US"/>
              </w:rPr>
              <w:t>.</w:t>
            </w:r>
            <w:r w:rsidRPr="00AA0D24">
              <w:rPr>
                <w:rFonts w:eastAsia="Calibri"/>
                <w:lang w:eastAsia="en-US"/>
              </w:rPr>
              <w:t xml:space="preserve"> </w:t>
            </w:r>
          </w:p>
          <w:p w14:paraId="4932F0F4" w14:textId="77777777" w:rsidR="00816581" w:rsidRPr="00570D1A" w:rsidRDefault="00816581" w:rsidP="00EC75A4">
            <w:pPr>
              <w:spacing w:line="260" w:lineRule="atLeast"/>
              <w:rPr>
                <w:rFonts w:eastAsia="Calibri"/>
                <w:lang w:eastAsia="en-US"/>
              </w:rPr>
            </w:pPr>
          </w:p>
          <w:p w14:paraId="4252AB14" w14:textId="4615FDB4" w:rsidR="00816581" w:rsidRPr="00570D1A" w:rsidRDefault="00816581" w:rsidP="00EC75A4">
            <w:pPr>
              <w:spacing w:line="260" w:lineRule="atLeast"/>
              <w:rPr>
                <w:rFonts w:eastAsia="Calibri"/>
                <w:lang w:eastAsia="en-US"/>
              </w:rPr>
            </w:pPr>
            <w:r w:rsidRPr="00570D1A">
              <w:rPr>
                <w:rFonts w:eastAsia="Calibri"/>
                <w:lang w:eastAsia="en-US"/>
              </w:rPr>
              <w:t xml:space="preserve">The active substance copper pyrithione is present at a range of 0.24 to </w:t>
            </w:r>
            <w:r w:rsidR="001447A3">
              <w:rPr>
                <w:rFonts w:eastAsia="Calibri"/>
                <w:lang w:eastAsia="en-US"/>
              </w:rPr>
              <w:t>0.75</w:t>
            </w:r>
            <w:r w:rsidRPr="00570D1A">
              <w:rPr>
                <w:rFonts w:eastAsia="Calibri"/>
                <w:lang w:eastAsia="en-US"/>
              </w:rPr>
              <w:t xml:space="preserve">% w/w and is </w:t>
            </w:r>
            <w:r w:rsidR="00A86DFD">
              <w:rPr>
                <w:rFonts w:eastAsia="Calibri"/>
                <w:lang w:eastAsia="en-US"/>
              </w:rPr>
              <w:t xml:space="preserve">proposed </w:t>
            </w:r>
            <w:r w:rsidRPr="00570D1A">
              <w:rPr>
                <w:rFonts w:eastAsia="Calibri"/>
                <w:lang w:eastAsia="en-US"/>
              </w:rPr>
              <w:t xml:space="preserve">classified as Acute Tox </w:t>
            </w:r>
            <w:r w:rsidR="001E3D2C">
              <w:rPr>
                <w:rFonts w:eastAsia="Calibri"/>
                <w:lang w:eastAsia="en-US"/>
              </w:rPr>
              <w:t>3</w:t>
            </w:r>
            <w:r w:rsidRPr="00570D1A">
              <w:rPr>
                <w:rFonts w:eastAsia="Calibri"/>
                <w:lang w:eastAsia="en-US"/>
              </w:rPr>
              <w:t>: H30</w:t>
            </w:r>
            <w:r w:rsidR="00A86DFD">
              <w:rPr>
                <w:rFonts w:eastAsia="Calibri"/>
                <w:lang w:eastAsia="en-US"/>
              </w:rPr>
              <w:t>1</w:t>
            </w:r>
            <w:r w:rsidRPr="00570D1A">
              <w:rPr>
                <w:rFonts w:eastAsia="Calibri"/>
                <w:lang w:eastAsia="en-US"/>
              </w:rPr>
              <w:t xml:space="preserve">: </w:t>
            </w:r>
            <w:r w:rsidR="00A86DFD">
              <w:rPr>
                <w:rFonts w:eastAsia="Calibri"/>
                <w:lang w:eastAsia="en-US"/>
              </w:rPr>
              <w:t>Toxic</w:t>
            </w:r>
            <w:r w:rsidRPr="00570D1A">
              <w:rPr>
                <w:rFonts w:eastAsia="Calibri"/>
                <w:lang w:eastAsia="en-US"/>
              </w:rPr>
              <w:t xml:space="preserve"> if swallowed</w:t>
            </w:r>
            <w:r w:rsidR="00A86DFD">
              <w:rPr>
                <w:rFonts w:eastAsia="Calibri"/>
                <w:lang w:eastAsia="en-US"/>
              </w:rPr>
              <w:t xml:space="preserve"> in the </w:t>
            </w:r>
            <w:r w:rsidR="00A86DFD" w:rsidRPr="00AA0D24">
              <w:rPr>
                <w:rFonts w:eastAsia="Calibri"/>
                <w:lang w:eastAsia="en-US"/>
              </w:rPr>
              <w:t>assessment report of copper pyrithione</w:t>
            </w:r>
            <w:r w:rsidRPr="00AA0D24">
              <w:rPr>
                <w:rFonts w:eastAsia="Calibri"/>
                <w:lang w:eastAsia="en-US"/>
              </w:rPr>
              <w:t xml:space="preserve">, with a </w:t>
            </w:r>
            <w:r w:rsidR="00A86DFD" w:rsidRPr="00AA0D24">
              <w:rPr>
                <w:rFonts w:eastAsia="Calibri"/>
                <w:lang w:eastAsia="en-US"/>
              </w:rPr>
              <w:t xml:space="preserve">rat </w:t>
            </w:r>
            <w:r w:rsidRPr="00AA0D24">
              <w:rPr>
                <w:rFonts w:eastAsia="Calibri"/>
                <w:lang w:eastAsia="en-US"/>
              </w:rPr>
              <w:t>LD</w:t>
            </w:r>
            <w:r w:rsidRPr="00AA0D24">
              <w:rPr>
                <w:rFonts w:eastAsia="Calibri"/>
                <w:vertAlign w:val="subscript"/>
                <w:lang w:eastAsia="en-US"/>
              </w:rPr>
              <w:t>50</w:t>
            </w:r>
            <w:r w:rsidRPr="00AA0D24">
              <w:rPr>
                <w:rFonts w:eastAsia="Calibri"/>
                <w:lang w:eastAsia="en-US"/>
              </w:rPr>
              <w:t xml:space="preserve"> </w:t>
            </w:r>
            <w:r w:rsidR="00A86DFD" w:rsidRPr="00AA0D24">
              <w:rPr>
                <w:rFonts w:eastAsia="Calibri"/>
                <w:lang w:eastAsia="en-US"/>
              </w:rPr>
              <w:t xml:space="preserve">oral </w:t>
            </w:r>
            <w:r w:rsidRPr="00AA0D24">
              <w:rPr>
                <w:rFonts w:eastAsia="Calibri"/>
                <w:lang w:eastAsia="en-US"/>
              </w:rPr>
              <w:t xml:space="preserve">of </w:t>
            </w:r>
            <w:r w:rsidR="001E3D2C" w:rsidRPr="00AA0D24">
              <w:rPr>
                <w:rFonts w:eastAsia="Calibri"/>
                <w:lang w:eastAsia="en-US"/>
              </w:rPr>
              <w:t>200-500</w:t>
            </w:r>
            <w:r w:rsidRPr="00AA0D24">
              <w:rPr>
                <w:rFonts w:eastAsia="Calibri"/>
                <w:lang w:eastAsia="en-US"/>
              </w:rPr>
              <w:t xml:space="preserve"> mg/kg (</w:t>
            </w:r>
            <w:r w:rsidR="001E3D2C" w:rsidRPr="00AA0D24">
              <w:rPr>
                <w:rFonts w:eastAsia="Calibri"/>
                <w:lang w:eastAsia="en-US"/>
              </w:rPr>
              <w:t>ECHA, 2014a</w:t>
            </w:r>
            <w:r w:rsidRPr="00AA0D24">
              <w:rPr>
                <w:rFonts w:eastAsia="Calibri"/>
                <w:lang w:eastAsia="en-US"/>
              </w:rPr>
              <w:t>).</w:t>
            </w:r>
            <w:r w:rsidRPr="00570D1A">
              <w:rPr>
                <w:rFonts w:eastAsia="Calibri"/>
                <w:lang w:eastAsia="en-US"/>
              </w:rPr>
              <w:t xml:space="preserve">  </w:t>
            </w:r>
          </w:p>
          <w:p w14:paraId="7879E5BE" w14:textId="1005E049" w:rsidR="00816581" w:rsidRPr="00AA0D24" w:rsidRDefault="00816581" w:rsidP="00EC75A4">
            <w:pPr>
              <w:spacing w:line="260" w:lineRule="atLeast"/>
              <w:rPr>
                <w:rFonts w:eastAsia="Calibri"/>
                <w:lang w:eastAsia="en-US"/>
              </w:rPr>
            </w:pPr>
          </w:p>
          <w:p w14:paraId="386BEBD3" w14:textId="257C476F" w:rsidR="0066200D" w:rsidRPr="00AA0D24" w:rsidRDefault="008D1F91" w:rsidP="008D1F91">
            <w:pPr>
              <w:autoSpaceDE w:val="0"/>
              <w:autoSpaceDN w:val="0"/>
              <w:adjustRightInd w:val="0"/>
              <w:rPr>
                <w:rFonts w:cs="Verdana"/>
                <w:lang w:eastAsia="en-GB"/>
              </w:rPr>
            </w:pPr>
            <w:r w:rsidRPr="00AA0D24">
              <w:rPr>
                <w:rFonts w:cs="Verdana"/>
                <w:lang w:eastAsia="en-GB"/>
              </w:rPr>
              <w:t>Two other ingredients are classified for acute oral toxicity</w:t>
            </w:r>
            <w:r w:rsidR="0066200D" w:rsidRPr="00AA0D24">
              <w:rPr>
                <w:rFonts w:cs="Verdana"/>
                <w:lang w:eastAsia="en-GB"/>
              </w:rPr>
              <w:t>, but they are present in concentr</w:t>
            </w:r>
            <w:r w:rsidR="001447A3">
              <w:rPr>
                <w:rFonts w:cs="Verdana"/>
                <w:lang w:eastAsia="en-GB"/>
              </w:rPr>
              <w:t>a</w:t>
            </w:r>
            <w:r w:rsidR="0066200D" w:rsidRPr="00AA0D24">
              <w:rPr>
                <w:rFonts w:cs="Verdana"/>
                <w:lang w:eastAsia="en-GB"/>
              </w:rPr>
              <w:t>tions that are below the generic cut off limit for when the ingredients should be taken into account</w:t>
            </w:r>
          </w:p>
          <w:p w14:paraId="5EFC14DA" w14:textId="77777777" w:rsidR="0066200D" w:rsidRPr="00AA0D24" w:rsidRDefault="0066200D" w:rsidP="008D1F91">
            <w:pPr>
              <w:autoSpaceDE w:val="0"/>
              <w:autoSpaceDN w:val="0"/>
              <w:adjustRightInd w:val="0"/>
              <w:rPr>
                <w:rFonts w:cs="Verdana"/>
                <w:lang w:eastAsia="en-GB"/>
              </w:rPr>
            </w:pPr>
          </w:p>
          <w:p w14:paraId="182675D8" w14:textId="08BED068" w:rsidR="00565959" w:rsidRPr="00AA0D24" w:rsidRDefault="00565959" w:rsidP="00565959">
            <w:pPr>
              <w:spacing w:line="260" w:lineRule="atLeast"/>
              <w:rPr>
                <w:rFonts w:eastAsia="Calibri"/>
                <w:lang w:eastAsia="en-US"/>
              </w:rPr>
            </w:pPr>
            <w:r w:rsidRPr="00AA0D24">
              <w:rPr>
                <w:rFonts w:eastAsia="Calibri"/>
                <w:lang w:eastAsia="en-US"/>
              </w:rPr>
              <w:t xml:space="preserve">Based on </w:t>
            </w:r>
            <w:r w:rsidRPr="008E008D">
              <w:rPr>
                <w:rFonts w:eastAsia="Calibri"/>
                <w:lang w:eastAsia="en-US"/>
              </w:rPr>
              <w:t xml:space="preserve">calculations </w:t>
            </w:r>
            <w:r w:rsidR="00647B53" w:rsidRPr="008E008D">
              <w:rPr>
                <w:rFonts w:eastAsia="Calibri"/>
                <w:lang w:eastAsia="en-US"/>
              </w:rPr>
              <w:t xml:space="preserve">of the ATE for the mixtures, </w:t>
            </w:r>
            <w:r w:rsidRPr="008E008D">
              <w:rPr>
                <w:rFonts w:eastAsia="Calibri"/>
                <w:lang w:eastAsia="en-US"/>
              </w:rPr>
              <w:t>Netwax NI Gold (Light)</w:t>
            </w:r>
            <w:r w:rsidR="00B66C4C" w:rsidRPr="008E008D">
              <w:rPr>
                <w:rFonts w:eastAsia="Calibri"/>
                <w:lang w:eastAsia="en-US"/>
              </w:rPr>
              <w:t xml:space="preserve"> (Meta SPC 1)</w:t>
            </w:r>
            <w:r w:rsidR="00647B53" w:rsidRPr="008E008D">
              <w:rPr>
                <w:rFonts w:eastAsia="Calibri"/>
                <w:lang w:eastAsia="en-US"/>
              </w:rPr>
              <w:t xml:space="preserve"> </w:t>
            </w:r>
            <w:r w:rsidR="001447A3" w:rsidRPr="008E008D">
              <w:rPr>
                <w:rFonts w:eastAsia="Calibri"/>
                <w:lang w:eastAsia="en-US"/>
              </w:rPr>
              <w:t xml:space="preserve">and Netwax NI Gold </w:t>
            </w:r>
            <w:r w:rsidR="00B66C4C" w:rsidRPr="008E008D">
              <w:rPr>
                <w:rFonts w:eastAsia="Calibri"/>
                <w:lang w:eastAsia="en-US"/>
              </w:rPr>
              <w:t>(Meta</w:t>
            </w:r>
            <w:r w:rsidR="00B66C4C">
              <w:rPr>
                <w:rFonts w:eastAsia="Calibri"/>
                <w:lang w:eastAsia="en-US"/>
              </w:rPr>
              <w:t xml:space="preserve"> SPC 2) </w:t>
            </w:r>
            <w:r w:rsidR="001447A3">
              <w:rPr>
                <w:rFonts w:eastAsia="Calibri"/>
                <w:lang w:eastAsia="en-US"/>
              </w:rPr>
              <w:t>are</w:t>
            </w:r>
            <w:r w:rsidRPr="00AA0D24">
              <w:rPr>
                <w:rFonts w:eastAsia="Calibri"/>
                <w:lang w:eastAsia="en-US"/>
              </w:rPr>
              <w:t xml:space="preserve"> not classified for acute oral toxicity according to Regulation (EC) No 1272/2008. </w:t>
            </w:r>
          </w:p>
          <w:p w14:paraId="5474FC43" w14:textId="0864650E" w:rsidR="00FA78E5" w:rsidRPr="00AA0D24" w:rsidRDefault="00FA78E5" w:rsidP="00565959">
            <w:pPr>
              <w:spacing w:line="260" w:lineRule="atLeast"/>
              <w:rPr>
                <w:rFonts w:eastAsia="Calibri"/>
                <w:lang w:eastAsia="en-US"/>
              </w:rPr>
            </w:pPr>
          </w:p>
          <w:p w14:paraId="031B08D4" w14:textId="64B5A4BB" w:rsidR="00FA78E5" w:rsidRPr="00AA0D24" w:rsidRDefault="00FA78E5" w:rsidP="00FA78E5">
            <w:pPr>
              <w:autoSpaceDE w:val="0"/>
              <w:autoSpaceDN w:val="0"/>
              <w:adjustRightInd w:val="0"/>
              <w:ind w:left="-48"/>
              <w:rPr>
                <w:rFonts w:cs="Verdana"/>
                <w:lang w:eastAsia="en-GB"/>
              </w:rPr>
            </w:pPr>
            <w:r w:rsidRPr="00AA0D24">
              <w:rPr>
                <w:rFonts w:cs="Verdana"/>
                <w:lang w:eastAsia="en-GB"/>
              </w:rPr>
              <w:t xml:space="preserve">The calculations can be found in the confidential </w:t>
            </w:r>
            <w:r w:rsidR="00B66C4C">
              <w:rPr>
                <w:rFonts w:cs="Verdana"/>
                <w:lang w:eastAsia="en-GB"/>
              </w:rPr>
              <w:t>annex.</w:t>
            </w:r>
          </w:p>
          <w:p w14:paraId="58BE2A3A" w14:textId="77777777" w:rsidR="00AA0D24" w:rsidRDefault="00AA0D24" w:rsidP="00EC75A4">
            <w:pPr>
              <w:spacing w:line="260" w:lineRule="atLeast"/>
              <w:rPr>
                <w:rFonts w:eastAsia="Calibri"/>
                <w:lang w:eastAsia="en-US"/>
              </w:rPr>
            </w:pPr>
          </w:p>
          <w:p w14:paraId="59E5D323" w14:textId="71E42722" w:rsidR="00816581" w:rsidRPr="00570D1A" w:rsidRDefault="00816581" w:rsidP="00EC75A4">
            <w:pPr>
              <w:spacing w:line="260" w:lineRule="atLeast"/>
              <w:rPr>
                <w:rFonts w:eastAsia="Calibri"/>
                <w:lang w:eastAsia="en-US"/>
              </w:rPr>
            </w:pPr>
            <w:r w:rsidRPr="00570D1A">
              <w:rPr>
                <w:rFonts w:eastAsia="Calibri"/>
                <w:lang w:eastAsia="en-US"/>
              </w:rPr>
              <w:t>It is, therefore, considered that a study is not required, nor an appropriate use of animals.</w:t>
            </w:r>
          </w:p>
        </w:tc>
      </w:tr>
      <w:tr w:rsidR="00AA0D24" w:rsidRPr="00AA0D24" w14:paraId="1A6DD928" w14:textId="77777777" w:rsidTr="00EC75A4">
        <w:tc>
          <w:tcPr>
            <w:tcW w:w="1061" w:type="pct"/>
            <w:tcBorders>
              <w:top w:val="single" w:sz="6" w:space="0" w:color="auto"/>
              <w:left w:val="single" w:sz="4" w:space="0" w:color="auto"/>
              <w:bottom w:val="single" w:sz="6" w:space="0" w:color="auto"/>
              <w:right w:val="single" w:sz="6" w:space="0" w:color="auto"/>
            </w:tcBorders>
            <w:shd w:val="clear" w:color="auto" w:fill="auto"/>
          </w:tcPr>
          <w:p w14:paraId="4E98869A" w14:textId="77777777" w:rsidR="00816581" w:rsidRPr="00AA0D24" w:rsidRDefault="00816581" w:rsidP="00EC75A4">
            <w:pPr>
              <w:spacing w:line="260" w:lineRule="atLeast"/>
              <w:rPr>
                <w:rFonts w:eastAsia="Calibri"/>
                <w:lang w:eastAsia="en-US"/>
              </w:rPr>
            </w:pPr>
            <w:r w:rsidRPr="00AA0D24">
              <w:rPr>
                <w:rFonts w:eastAsia="Calibri"/>
                <w:lang w:eastAsia="en-US"/>
              </w:rPr>
              <w:t xml:space="preserve">Classification of the product according to CLP </w:t>
            </w:r>
          </w:p>
        </w:tc>
        <w:tc>
          <w:tcPr>
            <w:tcW w:w="3939" w:type="pct"/>
            <w:tcBorders>
              <w:top w:val="single" w:sz="6" w:space="0" w:color="auto"/>
              <w:left w:val="single" w:sz="6" w:space="0" w:color="auto"/>
              <w:bottom w:val="single" w:sz="6" w:space="0" w:color="auto"/>
              <w:right w:val="single" w:sz="6" w:space="0" w:color="auto"/>
            </w:tcBorders>
          </w:tcPr>
          <w:p w14:paraId="4C70B21D" w14:textId="7B46F9CB" w:rsidR="00816581" w:rsidRPr="00AA0D24" w:rsidRDefault="00A531A2" w:rsidP="00647B53">
            <w:pPr>
              <w:spacing w:line="260" w:lineRule="atLeast"/>
              <w:rPr>
                <w:rFonts w:eastAsia="Calibri"/>
                <w:lang w:eastAsia="en-US"/>
              </w:rPr>
            </w:pPr>
            <w:r w:rsidRPr="00570D1A">
              <w:rPr>
                <w:rFonts w:eastAsia="Calibri"/>
                <w:lang w:eastAsia="en-US"/>
              </w:rPr>
              <w:t>Not classified.</w:t>
            </w:r>
          </w:p>
        </w:tc>
      </w:tr>
    </w:tbl>
    <w:p w14:paraId="0330861D" w14:textId="57C6F09F" w:rsidR="00FD2055" w:rsidRDefault="00FD2055" w:rsidP="00FD2055">
      <w:pPr>
        <w:spacing w:line="260" w:lineRule="atLeast"/>
        <w:rPr>
          <w:rFonts w:ascii="Times New Roman" w:eastAsia="Calibri" w:hAnsi="Times New Roman"/>
          <w:i/>
          <w:iCs/>
          <w:lang w:eastAsia="en-US"/>
        </w:rPr>
      </w:pPr>
    </w:p>
    <w:p w14:paraId="0609F50F" w14:textId="77777777" w:rsidR="00E47E2E" w:rsidRPr="00AA0D24" w:rsidRDefault="00E47E2E" w:rsidP="00FD2055">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816581" w:rsidRPr="00570D1A" w14:paraId="43CC10C2"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795AAF2" w14:textId="7EF553C7" w:rsidR="00816581" w:rsidRPr="00570D1A" w:rsidRDefault="00816581" w:rsidP="00EC75A4">
            <w:pPr>
              <w:spacing w:line="260" w:lineRule="atLeast"/>
              <w:rPr>
                <w:rFonts w:eastAsia="Calibri"/>
                <w:b/>
                <w:bCs/>
                <w:lang w:eastAsia="en-US"/>
              </w:rPr>
            </w:pPr>
            <w:r w:rsidRPr="00570D1A">
              <w:rPr>
                <w:rFonts w:eastAsia="Calibri"/>
                <w:b/>
                <w:bCs/>
                <w:lang w:eastAsia="en-US"/>
              </w:rPr>
              <w:t>Value used in the Risk Assessment – Acute inhalation toxicity</w:t>
            </w:r>
          </w:p>
        </w:tc>
      </w:tr>
      <w:tr w:rsidR="00816581" w:rsidRPr="00570D1A" w14:paraId="1370436A"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06ABC336" w14:textId="77777777" w:rsidR="00816581" w:rsidRPr="00570D1A" w:rsidRDefault="00816581" w:rsidP="00EC75A4">
            <w:pPr>
              <w:spacing w:line="260" w:lineRule="atLeast"/>
              <w:rPr>
                <w:rFonts w:eastAsia="Calibri"/>
                <w:lang w:eastAsia="en-US"/>
              </w:rPr>
            </w:pPr>
            <w:r w:rsidRPr="00570D1A">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066CB534" w14:textId="618A3D3C" w:rsidR="00816581" w:rsidRPr="00B830F1" w:rsidRDefault="00816581" w:rsidP="00B66C4C">
            <w:pPr>
              <w:spacing w:line="260" w:lineRule="atLeast"/>
              <w:rPr>
                <w:rFonts w:eastAsia="Calibri"/>
                <w:lang w:eastAsia="en-US"/>
              </w:rPr>
            </w:pPr>
            <w:r w:rsidRPr="00576378">
              <w:rPr>
                <w:rFonts w:eastAsia="Calibri"/>
                <w:lang w:eastAsia="en-US"/>
              </w:rPr>
              <w:t>No classification for Meta SPCs 1</w:t>
            </w:r>
            <w:r w:rsidR="00A531A2">
              <w:rPr>
                <w:rFonts w:eastAsia="Calibri"/>
                <w:lang w:eastAsia="en-US"/>
              </w:rPr>
              <w:t xml:space="preserve"> or SPC 2</w:t>
            </w:r>
            <w:r w:rsidR="00B830F1" w:rsidRPr="00576378">
              <w:rPr>
                <w:rFonts w:eastAsia="Calibri"/>
                <w:lang w:eastAsia="en-US"/>
              </w:rPr>
              <w:t xml:space="preserve">. </w:t>
            </w:r>
          </w:p>
        </w:tc>
      </w:tr>
      <w:tr w:rsidR="00816581" w:rsidRPr="00570D1A" w14:paraId="2801DBF8"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54D703D6" w14:textId="77777777" w:rsidR="00816581" w:rsidRPr="00E93C54" w:rsidRDefault="00816581" w:rsidP="00EC75A4">
            <w:pPr>
              <w:spacing w:line="260" w:lineRule="atLeast"/>
              <w:rPr>
                <w:rFonts w:eastAsia="Calibri"/>
                <w:lang w:eastAsia="en-US"/>
              </w:rPr>
            </w:pPr>
            <w:r w:rsidRPr="00E93C54">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64033BB2" w14:textId="77777777" w:rsidR="001F064F" w:rsidRPr="00E93C54" w:rsidRDefault="001F064F" w:rsidP="001F064F">
            <w:pPr>
              <w:autoSpaceDE w:val="0"/>
              <w:autoSpaceDN w:val="0"/>
              <w:adjustRightInd w:val="0"/>
              <w:ind w:left="-48"/>
              <w:rPr>
                <w:rFonts w:cs="Verdana"/>
                <w:lang w:eastAsia="en-GB"/>
              </w:rPr>
            </w:pPr>
            <w:r w:rsidRPr="00E93C54">
              <w:rPr>
                <w:rFonts w:cs="Verdana"/>
                <w:lang w:eastAsia="en-GB"/>
              </w:rPr>
              <w:t xml:space="preserve">Under Regulation (EC) No 1272/2008, in the absence of data, mixtures may be classified for acute inhalational toxicity </w:t>
            </w:r>
            <w:r w:rsidRPr="00E93C54">
              <w:rPr>
                <w:rFonts w:eastAsia="Calibri"/>
                <w:lang w:eastAsia="en-US"/>
              </w:rPr>
              <w:t>based on the classification of the ingredient substances</w:t>
            </w:r>
            <w:r w:rsidRPr="00E93C54">
              <w:rPr>
                <w:rFonts w:cs="Verdana"/>
                <w:lang w:eastAsia="en-GB"/>
              </w:rPr>
              <w:t xml:space="preserve">. </w:t>
            </w:r>
          </w:p>
          <w:p w14:paraId="6B1607C9" w14:textId="77777777" w:rsidR="001F064F" w:rsidRPr="00E93C54" w:rsidRDefault="001F064F" w:rsidP="001F064F">
            <w:pPr>
              <w:ind w:left="-48"/>
            </w:pPr>
          </w:p>
          <w:p w14:paraId="473587FB" w14:textId="77777777" w:rsidR="001F064F" w:rsidRPr="00E93C54" w:rsidRDefault="001F064F" w:rsidP="001F064F">
            <w:pPr>
              <w:ind w:left="-48"/>
              <w:rPr>
                <w:rFonts w:eastAsia="Calibri"/>
              </w:rPr>
            </w:pPr>
            <w:r w:rsidRPr="00E93C54">
              <w:t xml:space="preserve">The additivity principle of the CLP Regulation applies to the hazard class acute toxicity with a generic cut off for when the ingredients should be taken into account of 0.1% for Acute Tox 1-3 and 1% for Acute Tox 4 </w:t>
            </w:r>
            <w:r w:rsidRPr="00E93C54">
              <w:rPr>
                <w:rFonts w:eastAsia="Calibri"/>
              </w:rPr>
              <w:t xml:space="preserve">(Table 1.1, in Annex I to Reg. no 1272/2008). </w:t>
            </w:r>
          </w:p>
          <w:p w14:paraId="6BAE79A1" w14:textId="77777777" w:rsidR="001F064F" w:rsidRPr="00E93C54" w:rsidRDefault="001F064F" w:rsidP="001F064F">
            <w:pPr>
              <w:ind w:left="-48"/>
            </w:pPr>
          </w:p>
          <w:p w14:paraId="1F7D0057" w14:textId="0F5BFEEA" w:rsidR="001F064F" w:rsidRPr="00E93C54" w:rsidRDefault="001F064F" w:rsidP="001F064F">
            <w:pPr>
              <w:ind w:left="-48"/>
            </w:pPr>
            <w:r w:rsidRPr="00E93C54">
              <w:rPr>
                <w:rFonts w:cs="Verdana"/>
                <w:lang w:eastAsia="en-GB"/>
              </w:rPr>
              <w:t xml:space="preserve">The active substance dicopper oxide is present at a range of 18 to </w:t>
            </w:r>
            <w:r w:rsidR="00B66C4C">
              <w:rPr>
                <w:rFonts w:cs="Verdana"/>
                <w:lang w:eastAsia="en-GB"/>
              </w:rPr>
              <w:t>21.5</w:t>
            </w:r>
            <w:r w:rsidRPr="00E93C54">
              <w:rPr>
                <w:rFonts w:cs="Verdana"/>
                <w:lang w:eastAsia="en-GB"/>
              </w:rPr>
              <w:t xml:space="preserve">% w/w and is classified as </w:t>
            </w:r>
            <w:r w:rsidRPr="00E93C54">
              <w:t xml:space="preserve">Acute Tox 4; H332. </w:t>
            </w:r>
          </w:p>
          <w:p w14:paraId="1982BDFC" w14:textId="61F6621E" w:rsidR="001F064F" w:rsidRPr="00E93C54" w:rsidRDefault="001F064F" w:rsidP="001F064F">
            <w:pPr>
              <w:ind w:left="-48"/>
              <w:rPr>
                <w:rFonts w:eastAsia="Calibri"/>
                <w:lang w:eastAsia="en-US"/>
              </w:rPr>
            </w:pPr>
            <w:r w:rsidRPr="00E93C54">
              <w:rPr>
                <w:rFonts w:eastAsia="Calibri"/>
                <w:lang w:eastAsia="en-US"/>
              </w:rPr>
              <w:t xml:space="preserve">An ATE of 3.34 mg/l (dust or mists) is used in the calculation based on the revised harmonised classification for dicopper oxide </w:t>
            </w:r>
            <w:r w:rsidR="00B45846">
              <w:rPr>
                <w:rFonts w:cs="Verdana"/>
                <w:lang w:eastAsia="en-GB"/>
              </w:rPr>
              <w:t>(17 ATP)</w:t>
            </w:r>
            <w:r w:rsidRPr="00E93C54">
              <w:rPr>
                <w:rFonts w:eastAsia="Calibri"/>
                <w:lang w:eastAsia="en-US"/>
              </w:rPr>
              <w:t xml:space="preserve">.  </w:t>
            </w:r>
          </w:p>
          <w:p w14:paraId="47BF1EC0" w14:textId="77777777" w:rsidR="001F064F" w:rsidRPr="00E93C54" w:rsidRDefault="001F064F" w:rsidP="001F064F">
            <w:pPr>
              <w:ind w:left="-48"/>
              <w:rPr>
                <w:rFonts w:eastAsia="Calibri"/>
                <w:lang w:eastAsia="en-US"/>
              </w:rPr>
            </w:pPr>
          </w:p>
          <w:p w14:paraId="435860A8" w14:textId="78301883" w:rsidR="001F064F" w:rsidRPr="00E93C54" w:rsidRDefault="001F064F" w:rsidP="001F064F">
            <w:pPr>
              <w:spacing w:line="260" w:lineRule="atLeast"/>
              <w:rPr>
                <w:rFonts w:eastAsia="Calibri"/>
                <w:lang w:eastAsia="en-US"/>
              </w:rPr>
            </w:pPr>
            <w:r w:rsidRPr="00E93C54">
              <w:rPr>
                <w:rFonts w:eastAsia="Calibri"/>
                <w:lang w:eastAsia="en-US"/>
              </w:rPr>
              <w:t xml:space="preserve">The active substance copper pyrithione is present at a range of 0.24 to </w:t>
            </w:r>
            <w:r w:rsidR="00EB5E5C">
              <w:rPr>
                <w:rFonts w:eastAsia="Calibri"/>
                <w:lang w:eastAsia="en-US"/>
              </w:rPr>
              <w:t>0.75</w:t>
            </w:r>
            <w:r w:rsidRPr="00E93C54">
              <w:rPr>
                <w:rFonts w:eastAsia="Calibri"/>
                <w:lang w:eastAsia="en-US"/>
              </w:rPr>
              <w:t>% w/w and is proposed classified as Acute Tox 2: H330: Fatal if inhaled in the assessment report of copper pyrithione, with a rat LC</w:t>
            </w:r>
            <w:r w:rsidRPr="00E93C54">
              <w:rPr>
                <w:rFonts w:eastAsia="Calibri"/>
                <w:vertAlign w:val="subscript"/>
                <w:lang w:eastAsia="en-US"/>
              </w:rPr>
              <w:t>50</w:t>
            </w:r>
            <w:r w:rsidRPr="00E93C54">
              <w:rPr>
                <w:rFonts w:eastAsia="Calibri"/>
                <w:lang w:eastAsia="en-US"/>
              </w:rPr>
              <w:t xml:space="preserve"> inhalation of 0.07 mg/L (</w:t>
            </w:r>
            <w:r w:rsidR="00304699" w:rsidRPr="00E93C54">
              <w:rPr>
                <w:rFonts w:eastAsia="Calibri"/>
                <w:lang w:eastAsia="en-US"/>
              </w:rPr>
              <w:t>4-hour</w:t>
            </w:r>
            <w:r w:rsidRPr="00E93C54">
              <w:rPr>
                <w:rFonts w:eastAsia="Calibri"/>
                <w:lang w:eastAsia="en-US"/>
              </w:rPr>
              <w:t xml:space="preserve">, nose only) (ECHA, 2014a).  </w:t>
            </w:r>
          </w:p>
          <w:p w14:paraId="3080E6F2" w14:textId="77777777" w:rsidR="001F064F" w:rsidRPr="00E93C54" w:rsidRDefault="001F064F" w:rsidP="001F064F">
            <w:pPr>
              <w:spacing w:line="260" w:lineRule="atLeast"/>
              <w:rPr>
                <w:rFonts w:eastAsia="Calibri"/>
                <w:lang w:eastAsia="en-US"/>
              </w:rPr>
            </w:pPr>
          </w:p>
          <w:p w14:paraId="33308700" w14:textId="1B4DE865" w:rsidR="00FA78E5" w:rsidRPr="00E93C54" w:rsidRDefault="00B830F1" w:rsidP="00FA78E5">
            <w:pPr>
              <w:spacing w:line="260" w:lineRule="atLeast"/>
              <w:rPr>
                <w:rFonts w:eastAsia="Calibri"/>
                <w:lang w:eastAsia="en-US"/>
              </w:rPr>
            </w:pPr>
            <w:r w:rsidRPr="00E93C54">
              <w:rPr>
                <w:rFonts w:cs="Verdana"/>
                <w:lang w:eastAsia="en-GB"/>
              </w:rPr>
              <w:t>C</w:t>
            </w:r>
            <w:r w:rsidR="001F064F" w:rsidRPr="00E93C54">
              <w:rPr>
                <w:rFonts w:cs="Verdana"/>
                <w:lang w:eastAsia="en-GB"/>
              </w:rPr>
              <w:t xml:space="preserve">lassification for acute inhalational </w:t>
            </w:r>
            <w:r w:rsidR="001F064F" w:rsidRPr="008E008D">
              <w:rPr>
                <w:rFonts w:cs="Verdana"/>
                <w:lang w:eastAsia="en-GB"/>
              </w:rPr>
              <w:t xml:space="preserve">toxicity is not warranted for </w:t>
            </w:r>
            <w:r w:rsidR="00B66C4C" w:rsidRPr="008E008D">
              <w:rPr>
                <w:rFonts w:eastAsia="Calibri"/>
                <w:lang w:eastAsia="en-US"/>
              </w:rPr>
              <w:t>neither</w:t>
            </w:r>
            <w:r w:rsidR="00FA78E5" w:rsidRPr="008E008D">
              <w:rPr>
                <w:rFonts w:eastAsia="Calibri"/>
                <w:lang w:eastAsia="en-US"/>
              </w:rPr>
              <w:t xml:space="preserve"> Netwax Ni Gold (light)</w:t>
            </w:r>
            <w:r w:rsidR="00B66C4C" w:rsidRPr="008E008D">
              <w:rPr>
                <w:rFonts w:eastAsia="Calibri"/>
                <w:lang w:eastAsia="en-US"/>
              </w:rPr>
              <w:t xml:space="preserve"> (Meta SPC 1)</w:t>
            </w:r>
            <w:r w:rsidR="00FA78E5" w:rsidRPr="008E008D">
              <w:rPr>
                <w:rFonts w:eastAsia="Calibri"/>
                <w:lang w:eastAsia="en-US"/>
              </w:rPr>
              <w:t xml:space="preserve"> </w:t>
            </w:r>
            <w:r w:rsidR="00B66C4C" w:rsidRPr="008E008D">
              <w:rPr>
                <w:rFonts w:eastAsia="Calibri"/>
                <w:lang w:eastAsia="en-US"/>
              </w:rPr>
              <w:t>n</w:t>
            </w:r>
            <w:r w:rsidR="00A531A2" w:rsidRPr="008E008D">
              <w:rPr>
                <w:rFonts w:eastAsia="Calibri"/>
                <w:lang w:eastAsia="en-US"/>
              </w:rPr>
              <w:t xml:space="preserve">or Netwax NI Gold </w:t>
            </w:r>
            <w:r w:rsidR="00B66C4C" w:rsidRPr="008E008D">
              <w:rPr>
                <w:rFonts w:eastAsia="Calibri"/>
                <w:lang w:eastAsia="en-US"/>
              </w:rPr>
              <w:t>(Meta</w:t>
            </w:r>
            <w:r w:rsidR="00B66C4C">
              <w:rPr>
                <w:rFonts w:eastAsia="Calibri"/>
                <w:lang w:eastAsia="en-US"/>
              </w:rPr>
              <w:t xml:space="preserve"> SPC 2) </w:t>
            </w:r>
            <w:r w:rsidR="001F064F" w:rsidRPr="00E93C54">
              <w:rPr>
                <w:rFonts w:cs="Verdana"/>
                <w:lang w:eastAsia="en-GB"/>
              </w:rPr>
              <w:t>based on the calculation of the ATE of the mixtures.</w:t>
            </w:r>
            <w:r w:rsidR="00FA78E5" w:rsidRPr="00E93C54">
              <w:rPr>
                <w:rFonts w:cs="Verdana"/>
                <w:lang w:eastAsia="en-GB"/>
              </w:rPr>
              <w:t xml:space="preserve"> </w:t>
            </w:r>
          </w:p>
          <w:p w14:paraId="0A0B7A0E" w14:textId="67B7CCB6" w:rsidR="001F064F" w:rsidRPr="00E93C54" w:rsidRDefault="001F064F" w:rsidP="001F064F">
            <w:pPr>
              <w:autoSpaceDE w:val="0"/>
              <w:autoSpaceDN w:val="0"/>
              <w:adjustRightInd w:val="0"/>
              <w:ind w:left="-48"/>
              <w:rPr>
                <w:rFonts w:cs="Verdana"/>
                <w:lang w:eastAsia="en-GB"/>
              </w:rPr>
            </w:pPr>
          </w:p>
          <w:p w14:paraId="02CE3846" w14:textId="5D21E9E9" w:rsidR="001F064F" w:rsidRPr="00E93C54" w:rsidRDefault="001F064F" w:rsidP="001F064F">
            <w:pPr>
              <w:autoSpaceDE w:val="0"/>
              <w:autoSpaceDN w:val="0"/>
              <w:adjustRightInd w:val="0"/>
              <w:ind w:left="-48"/>
              <w:rPr>
                <w:rFonts w:cs="Verdana"/>
                <w:lang w:eastAsia="en-GB"/>
              </w:rPr>
            </w:pPr>
            <w:r w:rsidRPr="00E93C54">
              <w:rPr>
                <w:rFonts w:cs="Verdana"/>
                <w:lang w:eastAsia="en-GB"/>
              </w:rPr>
              <w:t>The calcul</w:t>
            </w:r>
            <w:r w:rsidR="00FA78E5" w:rsidRPr="00E93C54">
              <w:rPr>
                <w:rFonts w:cs="Verdana"/>
                <w:lang w:eastAsia="en-GB"/>
              </w:rPr>
              <w:t>a</w:t>
            </w:r>
            <w:r w:rsidRPr="00E93C54">
              <w:rPr>
                <w:rFonts w:cs="Verdana"/>
                <w:lang w:eastAsia="en-GB"/>
              </w:rPr>
              <w:t xml:space="preserve">tions can be found in the confidential </w:t>
            </w:r>
            <w:r w:rsidR="00B66C4C">
              <w:rPr>
                <w:rFonts w:cs="Verdana"/>
                <w:lang w:eastAsia="en-GB"/>
              </w:rPr>
              <w:t>annex.</w:t>
            </w:r>
            <w:r w:rsidRPr="00E93C54">
              <w:rPr>
                <w:rFonts w:cs="Verdana"/>
                <w:lang w:eastAsia="en-GB"/>
              </w:rPr>
              <w:t xml:space="preserve"> </w:t>
            </w:r>
          </w:p>
          <w:p w14:paraId="0045C3FB" w14:textId="77777777" w:rsidR="00816581" w:rsidRPr="00E93C54" w:rsidRDefault="00816581" w:rsidP="00EC75A4">
            <w:pPr>
              <w:spacing w:line="260" w:lineRule="atLeast"/>
              <w:rPr>
                <w:rFonts w:eastAsia="Calibri"/>
                <w:lang w:eastAsia="en-US"/>
              </w:rPr>
            </w:pPr>
          </w:p>
          <w:p w14:paraId="0F7C20C5" w14:textId="77777777" w:rsidR="00816581" w:rsidRPr="00E93C54" w:rsidRDefault="00816581" w:rsidP="00EC75A4">
            <w:pPr>
              <w:spacing w:line="260" w:lineRule="atLeast"/>
              <w:rPr>
                <w:rFonts w:eastAsia="Calibri"/>
                <w:lang w:eastAsia="en-US"/>
              </w:rPr>
            </w:pPr>
            <w:r w:rsidRPr="00E93C54">
              <w:rPr>
                <w:rFonts w:eastAsia="Calibri"/>
                <w:lang w:eastAsia="en-US"/>
              </w:rPr>
              <w:t>It is, therefore, considered that a study is not required, nor an appropriate use of animals.</w:t>
            </w:r>
          </w:p>
        </w:tc>
      </w:tr>
      <w:tr w:rsidR="00816581" w:rsidRPr="00570D1A" w14:paraId="11B6D13A"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6A6075FD" w14:textId="77777777" w:rsidR="00816581" w:rsidRPr="00570D1A" w:rsidRDefault="00816581" w:rsidP="00EC75A4">
            <w:pPr>
              <w:spacing w:line="260" w:lineRule="atLeast"/>
              <w:rPr>
                <w:rFonts w:eastAsia="Calibri"/>
                <w:lang w:eastAsia="en-US"/>
              </w:rPr>
            </w:pPr>
            <w:r w:rsidRPr="00570D1A">
              <w:rPr>
                <w:rFonts w:eastAsia="Calibri"/>
                <w:lang w:eastAsia="en-US"/>
              </w:rPr>
              <w:t xml:space="preserve">Classification of the product according to CLP </w:t>
            </w:r>
          </w:p>
        </w:tc>
        <w:tc>
          <w:tcPr>
            <w:tcW w:w="3952" w:type="pct"/>
            <w:tcBorders>
              <w:top w:val="single" w:sz="6" w:space="0" w:color="auto"/>
              <w:left w:val="single" w:sz="6" w:space="0" w:color="auto"/>
              <w:bottom w:val="single" w:sz="6" w:space="0" w:color="auto"/>
              <w:right w:val="single" w:sz="6" w:space="0" w:color="auto"/>
            </w:tcBorders>
          </w:tcPr>
          <w:p w14:paraId="119B6678" w14:textId="104A377C" w:rsidR="00816581" w:rsidRPr="001F064F" w:rsidRDefault="00A531A2" w:rsidP="00E93C54">
            <w:pPr>
              <w:spacing w:line="260" w:lineRule="atLeast"/>
              <w:rPr>
                <w:rFonts w:eastAsia="Calibri"/>
                <w:lang w:eastAsia="en-US"/>
              </w:rPr>
            </w:pPr>
            <w:r w:rsidRPr="00570D1A">
              <w:rPr>
                <w:rFonts w:eastAsia="Calibri"/>
                <w:lang w:eastAsia="en-US"/>
              </w:rPr>
              <w:t>Not classified.</w:t>
            </w:r>
          </w:p>
        </w:tc>
      </w:tr>
    </w:tbl>
    <w:p w14:paraId="2D856A6C" w14:textId="5FCCD0C3" w:rsidR="00A66A9B" w:rsidRDefault="00A66A9B" w:rsidP="00FD2055">
      <w:pPr>
        <w:spacing w:line="260" w:lineRule="atLeast"/>
        <w:rPr>
          <w:rFonts w:eastAsia="Calibri"/>
          <w:lang w:eastAsia="en-US"/>
        </w:rPr>
      </w:pPr>
    </w:p>
    <w:p w14:paraId="4F71A693" w14:textId="11A29DB5" w:rsidR="00623DB9" w:rsidRDefault="00623DB9">
      <w:pPr>
        <w:rPr>
          <w:rFonts w:eastAsia="Calibri"/>
          <w:lang w:eastAsia="en-US"/>
        </w:rPr>
      </w:pPr>
      <w:r>
        <w:rPr>
          <w:rFonts w:eastAsia="Calibri"/>
          <w:lang w:eastAsia="en-US"/>
        </w:rPr>
        <w:br w:type="page"/>
      </w:r>
    </w:p>
    <w:p w14:paraId="2688D184" w14:textId="77777777" w:rsidR="009530BD" w:rsidRDefault="009530BD"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816581" w:rsidRPr="00570D1A" w14:paraId="177B4380" w14:textId="77777777" w:rsidTr="00EC75A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2508E98" w14:textId="5A63F4CF" w:rsidR="00816581" w:rsidRPr="00570D1A" w:rsidRDefault="00A66A9B" w:rsidP="00EC75A4">
            <w:pPr>
              <w:spacing w:line="260" w:lineRule="atLeast"/>
              <w:rPr>
                <w:rFonts w:eastAsia="Calibri"/>
                <w:b/>
                <w:bCs/>
                <w:lang w:eastAsia="en-US"/>
              </w:rPr>
            </w:pPr>
            <w:r>
              <w:rPr>
                <w:rFonts w:eastAsia="Calibri"/>
                <w:lang w:eastAsia="en-US"/>
              </w:rPr>
              <w:br w:type="page"/>
            </w:r>
            <w:r w:rsidR="00816581" w:rsidRPr="00570D1A">
              <w:rPr>
                <w:rFonts w:eastAsia="Calibri"/>
                <w:b/>
                <w:bCs/>
                <w:lang w:eastAsia="en-US"/>
              </w:rPr>
              <w:t>Value used in the Risk Assessment – Acute dermal toxicity</w:t>
            </w:r>
          </w:p>
        </w:tc>
      </w:tr>
      <w:tr w:rsidR="00816581" w:rsidRPr="00570D1A" w14:paraId="35B87272"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6ED936BA" w14:textId="77777777" w:rsidR="00816581" w:rsidRPr="00570D1A" w:rsidRDefault="00816581" w:rsidP="00EC75A4">
            <w:pPr>
              <w:spacing w:line="260" w:lineRule="atLeast"/>
              <w:rPr>
                <w:rFonts w:eastAsia="Calibri"/>
                <w:lang w:eastAsia="en-US"/>
              </w:rPr>
            </w:pPr>
            <w:r w:rsidRPr="00570D1A">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1E156460" w14:textId="56D4BCA1" w:rsidR="00816581" w:rsidRPr="00570D1A" w:rsidRDefault="00816581" w:rsidP="00EC75A4">
            <w:pPr>
              <w:spacing w:line="260" w:lineRule="atLeast"/>
              <w:rPr>
                <w:rFonts w:eastAsia="Calibri"/>
                <w:lang w:eastAsia="en-US"/>
              </w:rPr>
            </w:pPr>
            <w:r w:rsidRPr="00570D1A">
              <w:rPr>
                <w:rFonts w:eastAsia="Calibri"/>
                <w:lang w:eastAsia="en-US"/>
              </w:rPr>
              <w:t xml:space="preserve">No classification for </w:t>
            </w:r>
            <w:r w:rsidRPr="00367875">
              <w:rPr>
                <w:rFonts w:eastAsia="Calibri"/>
                <w:lang w:eastAsia="en-US"/>
              </w:rPr>
              <w:t xml:space="preserve">Meta SPCs 1 </w:t>
            </w:r>
            <w:r w:rsidR="00A66A9B">
              <w:rPr>
                <w:rFonts w:eastAsia="Calibri"/>
                <w:lang w:eastAsia="en-US"/>
              </w:rPr>
              <w:t>or</w:t>
            </w:r>
            <w:r w:rsidRPr="00367875">
              <w:rPr>
                <w:rFonts w:eastAsia="Calibri"/>
                <w:lang w:eastAsia="en-US"/>
              </w:rPr>
              <w:t xml:space="preserve"> </w:t>
            </w:r>
            <w:r w:rsidR="004F4409" w:rsidRPr="00367875">
              <w:rPr>
                <w:rFonts w:eastAsia="Calibri"/>
                <w:lang w:eastAsia="en-US"/>
              </w:rPr>
              <w:t>2</w:t>
            </w:r>
            <w:r w:rsidRPr="00367875">
              <w:rPr>
                <w:rFonts w:eastAsia="Calibri"/>
                <w:lang w:eastAsia="en-US"/>
              </w:rPr>
              <w:t>.</w:t>
            </w:r>
          </w:p>
        </w:tc>
      </w:tr>
      <w:tr w:rsidR="00816581" w:rsidRPr="00570D1A" w14:paraId="44C0A563"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000B4267"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FAAFA57" w14:textId="05285A39" w:rsidR="00565959" w:rsidRDefault="00816581" w:rsidP="00EC75A4">
            <w:pPr>
              <w:spacing w:line="260" w:lineRule="atLeast"/>
              <w:rPr>
                <w:rFonts w:eastAsia="Calibri"/>
                <w:lang w:eastAsia="en-US"/>
              </w:rPr>
            </w:pPr>
            <w:r w:rsidRPr="00570D1A">
              <w:rPr>
                <w:rFonts w:eastAsia="Calibri"/>
                <w:lang w:eastAsia="en-US"/>
              </w:rPr>
              <w:t xml:space="preserve">Under Regulation (EC) No 1272/2008, in the absence of data, </w:t>
            </w:r>
            <w:r w:rsidR="00565959">
              <w:rPr>
                <w:rFonts w:eastAsia="Calibri"/>
                <w:lang w:eastAsia="en-US"/>
              </w:rPr>
              <w:t>mixtures</w:t>
            </w:r>
            <w:r w:rsidRPr="00570D1A">
              <w:rPr>
                <w:rFonts w:eastAsia="Calibri"/>
                <w:lang w:eastAsia="en-US"/>
              </w:rPr>
              <w:t xml:space="preserve"> may be classified for acute dermal toxicity </w:t>
            </w:r>
            <w:r w:rsidR="00565959">
              <w:rPr>
                <w:rFonts w:eastAsia="Calibri"/>
                <w:lang w:eastAsia="en-US"/>
              </w:rPr>
              <w:t xml:space="preserve">based on the </w:t>
            </w:r>
            <w:r w:rsidR="00565959" w:rsidRPr="006229A6">
              <w:rPr>
                <w:rFonts w:eastAsia="Calibri"/>
                <w:lang w:eastAsia="en-US"/>
              </w:rPr>
              <w:t>classification of the ingredient substances</w:t>
            </w:r>
            <w:r w:rsidRPr="00570D1A">
              <w:rPr>
                <w:rFonts w:eastAsia="Calibri"/>
                <w:lang w:eastAsia="en-US"/>
              </w:rPr>
              <w:t xml:space="preserve">. </w:t>
            </w:r>
          </w:p>
          <w:p w14:paraId="29132792" w14:textId="43E489F2" w:rsidR="00565959" w:rsidRDefault="00565959" w:rsidP="00EC75A4">
            <w:pPr>
              <w:spacing w:line="260" w:lineRule="atLeast"/>
              <w:rPr>
                <w:rFonts w:eastAsia="Calibri"/>
                <w:lang w:eastAsia="en-US"/>
              </w:rPr>
            </w:pPr>
          </w:p>
          <w:p w14:paraId="056AF1B6" w14:textId="77777777" w:rsidR="00E81BC4" w:rsidRPr="006B1A5A" w:rsidRDefault="00E81BC4" w:rsidP="00E81BC4">
            <w:pPr>
              <w:ind w:left="-45"/>
              <w:rPr>
                <w:rFonts w:eastAsia="Calibri"/>
              </w:rPr>
            </w:pPr>
            <w:r w:rsidRPr="006B1A5A">
              <w:t xml:space="preserve">The additivity principle of the CLP Regulation applies to the hazard class </w:t>
            </w:r>
            <w:r>
              <w:t>acute toxicity</w:t>
            </w:r>
            <w:r w:rsidRPr="006B1A5A">
              <w:t xml:space="preserve"> with a generic cut off for when the </w:t>
            </w:r>
            <w:r>
              <w:t>ingredients</w:t>
            </w:r>
            <w:r w:rsidRPr="006B1A5A">
              <w:t xml:space="preserve"> should be taken into account of </w:t>
            </w:r>
            <w:r>
              <w:t xml:space="preserve">0.1% for Acute Tox 1-3 and 1% for Acute Tox 4 </w:t>
            </w:r>
            <w:r w:rsidRPr="006B1A5A">
              <w:rPr>
                <w:rFonts w:eastAsia="Calibri"/>
              </w:rPr>
              <w:t xml:space="preserve">(Table 1.1, in Annex I to Reg. no 1272/2008). </w:t>
            </w:r>
          </w:p>
          <w:p w14:paraId="318CE647" w14:textId="77777777" w:rsidR="00E81BC4" w:rsidRDefault="00E81BC4" w:rsidP="00EC75A4">
            <w:pPr>
              <w:spacing w:line="260" w:lineRule="atLeast"/>
              <w:rPr>
                <w:rFonts w:eastAsia="Calibri"/>
                <w:lang w:eastAsia="en-US"/>
              </w:rPr>
            </w:pPr>
          </w:p>
          <w:p w14:paraId="4AFF2BBB" w14:textId="43AEE823" w:rsidR="00816581" w:rsidRPr="00570D1A" w:rsidRDefault="00816581" w:rsidP="00EC75A4">
            <w:pPr>
              <w:spacing w:line="260" w:lineRule="atLeast"/>
              <w:rPr>
                <w:rFonts w:eastAsia="Calibri"/>
                <w:lang w:eastAsia="en-US"/>
              </w:rPr>
            </w:pPr>
            <w:r w:rsidRPr="00570D1A">
              <w:rPr>
                <w:rFonts w:eastAsia="Calibri"/>
                <w:lang w:eastAsia="en-US"/>
              </w:rPr>
              <w:t xml:space="preserve">The acute toxicity estimate (ATE) of ingredients </w:t>
            </w:r>
            <w:r w:rsidR="00B66C4C">
              <w:rPr>
                <w:rFonts w:eastAsia="Calibri"/>
                <w:lang w:eastAsia="en-US"/>
              </w:rPr>
              <w:t>is</w:t>
            </w:r>
            <w:r w:rsidRPr="00570D1A">
              <w:rPr>
                <w:rFonts w:eastAsia="Calibri"/>
                <w:lang w:eastAsia="en-US"/>
              </w:rPr>
              <w:t xml:space="preserve"> calculated and compared to Table 3.1.1 of the regulation to derive the category of toxicity.</w:t>
            </w:r>
          </w:p>
          <w:p w14:paraId="3A3D7542" w14:textId="77777777" w:rsidR="00816581" w:rsidRPr="00570D1A" w:rsidRDefault="00816581" w:rsidP="00EC75A4">
            <w:pPr>
              <w:spacing w:line="260" w:lineRule="atLeast"/>
              <w:rPr>
                <w:rFonts w:eastAsia="Calibri"/>
                <w:lang w:eastAsia="en-US"/>
              </w:rPr>
            </w:pPr>
          </w:p>
          <w:p w14:paraId="60664A0A" w14:textId="5541525C" w:rsidR="00B830F1" w:rsidRDefault="00816581" w:rsidP="00B830F1">
            <w:pPr>
              <w:autoSpaceDE w:val="0"/>
              <w:autoSpaceDN w:val="0"/>
              <w:adjustRightInd w:val="0"/>
              <w:ind w:firstLine="14"/>
              <w:rPr>
                <w:rFonts w:eastAsia="Calibri"/>
                <w:lang w:eastAsia="en-US"/>
              </w:rPr>
            </w:pPr>
            <w:r w:rsidRPr="00570D1A">
              <w:rPr>
                <w:rFonts w:eastAsia="Calibri"/>
                <w:lang w:eastAsia="en-US"/>
              </w:rPr>
              <w:t xml:space="preserve">Details of the product composition are presented in </w:t>
            </w:r>
            <w:r w:rsidR="00F74480">
              <w:rPr>
                <w:rFonts w:eastAsia="Calibri"/>
                <w:lang w:eastAsia="en-US"/>
              </w:rPr>
              <w:t>c</w:t>
            </w:r>
            <w:r w:rsidRPr="00570D1A">
              <w:rPr>
                <w:rFonts w:eastAsia="Calibri"/>
                <w:lang w:eastAsia="en-US"/>
              </w:rPr>
              <w:t xml:space="preserve">onfidential </w:t>
            </w:r>
            <w:r w:rsidR="00F74480">
              <w:rPr>
                <w:rFonts w:eastAsia="Calibri"/>
                <w:lang w:eastAsia="en-US"/>
              </w:rPr>
              <w:t>a</w:t>
            </w:r>
            <w:r w:rsidRPr="00570D1A">
              <w:rPr>
                <w:rFonts w:eastAsia="Calibri"/>
                <w:lang w:eastAsia="en-US"/>
              </w:rPr>
              <w:t xml:space="preserve">nnex </w:t>
            </w:r>
            <w:r w:rsidR="002A51AB">
              <w:rPr>
                <w:rFonts w:eastAsia="Calibri"/>
                <w:lang w:eastAsia="en-US"/>
              </w:rPr>
              <w:t>section 1.1</w:t>
            </w:r>
            <w:r w:rsidR="00B66C4C">
              <w:rPr>
                <w:rFonts w:eastAsia="Calibri"/>
                <w:lang w:eastAsia="en-US"/>
              </w:rPr>
              <w:t xml:space="preserve"> and 1.2</w:t>
            </w:r>
            <w:r w:rsidR="002A51AB">
              <w:rPr>
                <w:rFonts w:eastAsia="Calibri"/>
                <w:lang w:eastAsia="en-US"/>
              </w:rPr>
              <w:t>.</w:t>
            </w:r>
            <w:r w:rsidRPr="00570D1A">
              <w:rPr>
                <w:rFonts w:eastAsia="Calibri"/>
                <w:lang w:eastAsia="en-US"/>
              </w:rPr>
              <w:t xml:space="preserve"> </w:t>
            </w:r>
          </w:p>
          <w:p w14:paraId="1C76123B" w14:textId="77777777" w:rsidR="00070154" w:rsidRDefault="00070154" w:rsidP="00B830F1">
            <w:pPr>
              <w:autoSpaceDE w:val="0"/>
              <w:autoSpaceDN w:val="0"/>
              <w:adjustRightInd w:val="0"/>
              <w:ind w:firstLine="14"/>
              <w:rPr>
                <w:rFonts w:eastAsia="Calibri"/>
                <w:lang w:eastAsia="en-US"/>
              </w:rPr>
            </w:pPr>
          </w:p>
          <w:p w14:paraId="3857252E" w14:textId="280C558B" w:rsidR="00FA78E5" w:rsidRPr="00570D1A" w:rsidRDefault="00FA78E5" w:rsidP="00FA78E5">
            <w:pPr>
              <w:spacing w:line="260" w:lineRule="atLeast"/>
              <w:rPr>
                <w:rFonts w:eastAsia="Calibri"/>
                <w:lang w:eastAsia="en-US"/>
              </w:rPr>
            </w:pPr>
            <w:bookmarkStart w:id="1384" w:name="_Hlk75786641"/>
            <w:r w:rsidRPr="00570D1A">
              <w:rPr>
                <w:rFonts w:eastAsia="Calibri"/>
                <w:lang w:eastAsia="en-US"/>
              </w:rPr>
              <w:t xml:space="preserve">The active substance copper pyrithione is present at a range of 0.24 to </w:t>
            </w:r>
            <w:r w:rsidR="00EB5E5C">
              <w:rPr>
                <w:rFonts w:eastAsia="Calibri"/>
                <w:lang w:eastAsia="en-US"/>
              </w:rPr>
              <w:t>0.75</w:t>
            </w:r>
            <w:r w:rsidRPr="00570D1A">
              <w:rPr>
                <w:rFonts w:eastAsia="Calibri"/>
                <w:lang w:eastAsia="en-US"/>
              </w:rPr>
              <w:t xml:space="preserve">% w/w and is </w:t>
            </w:r>
            <w:r>
              <w:rPr>
                <w:rFonts w:eastAsia="Calibri"/>
                <w:lang w:eastAsia="en-US"/>
              </w:rPr>
              <w:t xml:space="preserve">proposed </w:t>
            </w:r>
            <w:r w:rsidRPr="00570D1A">
              <w:rPr>
                <w:rFonts w:eastAsia="Calibri"/>
                <w:lang w:eastAsia="en-US"/>
              </w:rPr>
              <w:t xml:space="preserve">classified as Acute Tox </w:t>
            </w:r>
            <w:r>
              <w:rPr>
                <w:rFonts w:eastAsia="Calibri"/>
                <w:lang w:eastAsia="en-US"/>
              </w:rPr>
              <w:t>3</w:t>
            </w:r>
            <w:r w:rsidRPr="00570D1A">
              <w:rPr>
                <w:rFonts w:eastAsia="Calibri"/>
                <w:lang w:eastAsia="en-US"/>
              </w:rPr>
              <w:t xml:space="preserve">: </w:t>
            </w:r>
            <w:r>
              <w:rPr>
                <w:rFonts w:eastAsia="Calibri"/>
                <w:lang w:eastAsia="en-US"/>
              </w:rPr>
              <w:t>H311</w:t>
            </w:r>
            <w:r w:rsidRPr="00570D1A">
              <w:rPr>
                <w:rFonts w:eastAsia="Calibri"/>
                <w:lang w:eastAsia="en-US"/>
              </w:rPr>
              <w:t xml:space="preserve">: </w:t>
            </w:r>
            <w:r>
              <w:rPr>
                <w:rFonts w:eastAsia="Calibri"/>
                <w:lang w:eastAsia="en-US"/>
              </w:rPr>
              <w:t xml:space="preserve">Toxic in contact with skin in the </w:t>
            </w:r>
            <w:r w:rsidRPr="002A51AB">
              <w:rPr>
                <w:rFonts w:eastAsia="Calibri"/>
                <w:lang w:eastAsia="en-US"/>
              </w:rPr>
              <w:t>assessment report of copper pyrithione, with a rat LD</w:t>
            </w:r>
            <w:r w:rsidRPr="002A51AB">
              <w:rPr>
                <w:rFonts w:eastAsia="Calibri"/>
                <w:vertAlign w:val="subscript"/>
                <w:lang w:eastAsia="en-US"/>
              </w:rPr>
              <w:t>50</w:t>
            </w:r>
            <w:r w:rsidRPr="002A51AB">
              <w:rPr>
                <w:rFonts w:eastAsia="Calibri"/>
                <w:lang w:eastAsia="en-US"/>
              </w:rPr>
              <w:t xml:space="preserve"> of 400-2000 mg/kg (ECHA, 2014a).</w:t>
            </w:r>
            <w:r w:rsidRPr="00570D1A">
              <w:rPr>
                <w:rFonts w:eastAsia="Calibri"/>
                <w:lang w:eastAsia="en-US"/>
              </w:rPr>
              <w:t xml:space="preserve">  </w:t>
            </w:r>
          </w:p>
          <w:bookmarkEnd w:id="1384"/>
          <w:p w14:paraId="7C469993" w14:textId="77777777" w:rsidR="00B830F1" w:rsidRDefault="00B830F1" w:rsidP="00B830F1">
            <w:pPr>
              <w:autoSpaceDE w:val="0"/>
              <w:autoSpaceDN w:val="0"/>
              <w:adjustRightInd w:val="0"/>
              <w:ind w:firstLine="14"/>
              <w:rPr>
                <w:rFonts w:eastAsia="Calibri"/>
                <w:lang w:eastAsia="en-US"/>
              </w:rPr>
            </w:pPr>
          </w:p>
          <w:p w14:paraId="56FE578C" w14:textId="159F38F0" w:rsidR="00FA78E5" w:rsidRPr="002A51AB" w:rsidRDefault="00B830F1" w:rsidP="00B830F1">
            <w:pPr>
              <w:autoSpaceDE w:val="0"/>
              <w:autoSpaceDN w:val="0"/>
              <w:adjustRightInd w:val="0"/>
              <w:ind w:firstLine="14"/>
              <w:rPr>
                <w:rFonts w:cs="Verdana"/>
                <w:lang w:eastAsia="en-GB"/>
              </w:rPr>
            </w:pPr>
            <w:r w:rsidRPr="002A51AB">
              <w:rPr>
                <w:rFonts w:cs="Verdana"/>
                <w:lang w:eastAsia="en-GB"/>
              </w:rPr>
              <w:t>There are two ingredients of the product which are classified for dermal toxicity (Acute Tox 2; H310: Fatal in contact with skin and Acute Tox 4; H312: Harmful in contact with skin, respectively). However, the concentrations are low (</w:t>
            </w:r>
            <w:r w:rsidR="004D2BAB" w:rsidRPr="002A51AB">
              <w:rPr>
                <w:rFonts w:cs="Verdana"/>
                <w:lang w:eastAsia="en-GB"/>
              </w:rPr>
              <w:t>&lt;</w:t>
            </w:r>
            <w:r w:rsidRPr="002A51AB">
              <w:rPr>
                <w:rFonts w:cs="Verdana"/>
                <w:lang w:eastAsia="en-GB"/>
              </w:rPr>
              <w:t xml:space="preserve">0.01%) and the ingredients have no specific concentration limit for acute toxicity. Hence, they should not be taken into account (not relevant). </w:t>
            </w:r>
          </w:p>
          <w:p w14:paraId="7AC56174" w14:textId="77777777" w:rsidR="00FA78E5" w:rsidRPr="002A51AB" w:rsidRDefault="00FA78E5" w:rsidP="00B830F1">
            <w:pPr>
              <w:autoSpaceDE w:val="0"/>
              <w:autoSpaceDN w:val="0"/>
              <w:adjustRightInd w:val="0"/>
              <w:ind w:firstLine="14"/>
              <w:rPr>
                <w:rFonts w:cs="Verdana"/>
                <w:lang w:eastAsia="en-GB"/>
              </w:rPr>
            </w:pPr>
          </w:p>
          <w:p w14:paraId="0A8C08A7" w14:textId="7C3A6C44" w:rsidR="00FA78E5" w:rsidRPr="002A51AB" w:rsidRDefault="00FA78E5" w:rsidP="00FA78E5">
            <w:pPr>
              <w:autoSpaceDE w:val="0"/>
              <w:autoSpaceDN w:val="0"/>
              <w:adjustRightInd w:val="0"/>
              <w:ind w:left="-48"/>
              <w:rPr>
                <w:rFonts w:cs="Verdana"/>
                <w:lang w:eastAsia="en-GB"/>
              </w:rPr>
            </w:pPr>
            <w:r w:rsidRPr="002A51AB">
              <w:rPr>
                <w:rFonts w:cs="Verdana"/>
                <w:lang w:eastAsia="en-GB"/>
              </w:rPr>
              <w:t>Classification for acute dermal toxicity is not warranted for products in the biocidal product family based on the calculation of the ATE of the mixtures.</w:t>
            </w:r>
          </w:p>
          <w:p w14:paraId="77DF24F1" w14:textId="71969DB2" w:rsidR="00B830F1" w:rsidRPr="002A51AB" w:rsidRDefault="00B830F1" w:rsidP="00B830F1">
            <w:pPr>
              <w:spacing w:line="260" w:lineRule="atLeast"/>
              <w:rPr>
                <w:rFonts w:eastAsia="Calibri"/>
                <w:lang w:eastAsia="en-US"/>
              </w:rPr>
            </w:pPr>
          </w:p>
          <w:p w14:paraId="6F950535" w14:textId="221200B8" w:rsidR="00FA78E5" w:rsidRPr="002A51AB" w:rsidRDefault="00FA78E5" w:rsidP="00FA78E5">
            <w:pPr>
              <w:autoSpaceDE w:val="0"/>
              <w:autoSpaceDN w:val="0"/>
              <w:adjustRightInd w:val="0"/>
              <w:ind w:left="-48"/>
              <w:rPr>
                <w:rFonts w:cs="Verdana"/>
                <w:lang w:eastAsia="en-GB"/>
              </w:rPr>
            </w:pPr>
            <w:r w:rsidRPr="002A51AB">
              <w:rPr>
                <w:rFonts w:cs="Verdana"/>
                <w:lang w:eastAsia="en-GB"/>
              </w:rPr>
              <w:t xml:space="preserve">The calculations can be found in the confidential </w:t>
            </w:r>
            <w:r w:rsidR="00B66C4C">
              <w:rPr>
                <w:rFonts w:cs="Verdana"/>
                <w:lang w:eastAsia="en-GB"/>
              </w:rPr>
              <w:t xml:space="preserve">annex. </w:t>
            </w:r>
          </w:p>
          <w:p w14:paraId="378BE4AF" w14:textId="77777777" w:rsidR="00816581" w:rsidRPr="00570D1A" w:rsidRDefault="00816581" w:rsidP="00EC75A4">
            <w:pPr>
              <w:spacing w:line="260" w:lineRule="atLeast"/>
              <w:rPr>
                <w:rFonts w:eastAsia="Calibri"/>
                <w:lang w:eastAsia="en-US"/>
              </w:rPr>
            </w:pPr>
          </w:p>
          <w:p w14:paraId="0CD0E3D2" w14:textId="77777777" w:rsidR="00816581" w:rsidRPr="00570D1A" w:rsidRDefault="00816581" w:rsidP="00EC75A4">
            <w:pPr>
              <w:spacing w:line="260" w:lineRule="atLeast"/>
              <w:rPr>
                <w:rFonts w:eastAsia="Calibri"/>
                <w:lang w:eastAsia="en-US"/>
              </w:rPr>
            </w:pPr>
            <w:r w:rsidRPr="00570D1A">
              <w:rPr>
                <w:rFonts w:eastAsia="Calibri"/>
                <w:lang w:eastAsia="en-US"/>
              </w:rPr>
              <w:t>A study is not required, nor considered an appropriate use of animals.</w:t>
            </w:r>
          </w:p>
        </w:tc>
      </w:tr>
      <w:tr w:rsidR="00816581" w:rsidRPr="00570D1A" w14:paraId="78148086" w14:textId="77777777" w:rsidTr="00EC75A4">
        <w:tc>
          <w:tcPr>
            <w:tcW w:w="1048" w:type="pct"/>
            <w:tcBorders>
              <w:top w:val="single" w:sz="6" w:space="0" w:color="auto"/>
              <w:left w:val="single" w:sz="4" w:space="0" w:color="auto"/>
              <w:bottom w:val="single" w:sz="6" w:space="0" w:color="auto"/>
              <w:right w:val="single" w:sz="6" w:space="0" w:color="auto"/>
            </w:tcBorders>
            <w:shd w:val="clear" w:color="auto" w:fill="auto"/>
          </w:tcPr>
          <w:p w14:paraId="2D95A65A" w14:textId="77777777" w:rsidR="00816581" w:rsidRPr="00570D1A" w:rsidRDefault="00816581" w:rsidP="00EC75A4">
            <w:pPr>
              <w:spacing w:line="260" w:lineRule="atLeast"/>
              <w:rPr>
                <w:rFonts w:eastAsia="Calibri"/>
                <w:lang w:eastAsia="en-US"/>
              </w:rPr>
            </w:pPr>
            <w:r w:rsidRPr="00570D1A">
              <w:rPr>
                <w:rFonts w:eastAsia="Calibri"/>
                <w:lang w:eastAsia="en-US"/>
              </w:rPr>
              <w:t>Classification of the product according to CLP</w:t>
            </w:r>
          </w:p>
        </w:tc>
        <w:tc>
          <w:tcPr>
            <w:tcW w:w="3952" w:type="pct"/>
            <w:tcBorders>
              <w:top w:val="single" w:sz="6" w:space="0" w:color="auto"/>
              <w:left w:val="single" w:sz="6" w:space="0" w:color="auto"/>
              <w:bottom w:val="single" w:sz="6" w:space="0" w:color="auto"/>
              <w:right w:val="single" w:sz="6" w:space="0" w:color="auto"/>
            </w:tcBorders>
          </w:tcPr>
          <w:p w14:paraId="611B86F0" w14:textId="77777777" w:rsidR="00816581" w:rsidRPr="00570D1A" w:rsidRDefault="00816581" w:rsidP="00EC75A4">
            <w:pPr>
              <w:spacing w:line="260" w:lineRule="atLeast"/>
              <w:rPr>
                <w:rFonts w:eastAsia="Calibri"/>
                <w:lang w:eastAsia="en-US"/>
              </w:rPr>
            </w:pPr>
            <w:r w:rsidRPr="00570D1A">
              <w:rPr>
                <w:rFonts w:eastAsia="Calibri"/>
                <w:lang w:eastAsia="en-US"/>
              </w:rPr>
              <w:t>Not classified.</w:t>
            </w:r>
          </w:p>
        </w:tc>
      </w:tr>
    </w:tbl>
    <w:p w14:paraId="45937EA1" w14:textId="79DE5A82" w:rsidR="00FD2055" w:rsidRDefault="00FD2055" w:rsidP="00FD2055">
      <w:pPr>
        <w:spacing w:line="260" w:lineRule="atLeast"/>
        <w:rPr>
          <w:rFonts w:eastAsia="Calibri"/>
          <w:lang w:eastAsia="en-US"/>
        </w:rPr>
      </w:pPr>
    </w:p>
    <w:p w14:paraId="1A634990" w14:textId="56103828" w:rsidR="0035247E" w:rsidRDefault="0035247E">
      <w:pPr>
        <w:rPr>
          <w:rFonts w:eastAsia="Calibri"/>
          <w:b/>
          <w:i/>
          <w:sz w:val="22"/>
          <w:szCs w:val="22"/>
          <w:lang w:eastAsia="en-US"/>
        </w:rPr>
      </w:pPr>
    </w:p>
    <w:p w14:paraId="39D5A1D8" w14:textId="7DA76890" w:rsidR="00964001" w:rsidRDefault="00964001" w:rsidP="00964001">
      <w:pPr>
        <w:rPr>
          <w:rFonts w:eastAsia="Calibri"/>
          <w:b/>
          <w:i/>
          <w:sz w:val="22"/>
          <w:szCs w:val="22"/>
          <w:lang w:eastAsia="en-US"/>
        </w:rPr>
      </w:pPr>
      <w:bookmarkStart w:id="1385" w:name="_Hlk96000873"/>
      <w:r w:rsidRPr="00325F1E">
        <w:rPr>
          <w:rFonts w:eastAsia="Calibri"/>
          <w:b/>
          <w:i/>
          <w:sz w:val="22"/>
          <w:szCs w:val="22"/>
          <w:lang w:eastAsia="en-US"/>
        </w:rPr>
        <w:t>Other effects</w:t>
      </w:r>
    </w:p>
    <w:p w14:paraId="53AE9C6E" w14:textId="77777777" w:rsidR="00964001" w:rsidRPr="002A51AB" w:rsidRDefault="00964001" w:rsidP="00964001">
      <w:pPr>
        <w:spacing w:line="260" w:lineRule="atLeast"/>
        <w:rPr>
          <w:rFonts w:eastAsia="Calibri"/>
          <w:lang w:eastAsia="en-US"/>
        </w:rPr>
      </w:pPr>
    </w:p>
    <w:p w14:paraId="6CB4144E" w14:textId="1669EA8C" w:rsidR="00964001" w:rsidRPr="002A51AB" w:rsidRDefault="00964001" w:rsidP="00964001">
      <w:pPr>
        <w:spacing w:line="260" w:lineRule="atLeast"/>
        <w:rPr>
          <w:rFonts w:eastAsia="Calibri"/>
          <w:lang w:eastAsia="en-US"/>
        </w:rPr>
      </w:pPr>
      <w:r w:rsidRPr="002A51AB">
        <w:rPr>
          <w:rFonts w:eastAsia="Calibri"/>
          <w:lang w:eastAsia="en-US"/>
        </w:rPr>
        <w:t xml:space="preserve">The active substance copper pyrithione is present at a range of 0.24 to </w:t>
      </w:r>
      <w:r w:rsidR="00B66C4C">
        <w:rPr>
          <w:rFonts w:eastAsia="Calibri"/>
          <w:lang w:eastAsia="en-US"/>
        </w:rPr>
        <w:t>0.75</w:t>
      </w:r>
      <w:r w:rsidRPr="002A51AB">
        <w:rPr>
          <w:rFonts w:eastAsia="Calibri"/>
          <w:lang w:eastAsia="en-US"/>
        </w:rPr>
        <w:t xml:space="preserve">% w/w and is proposed classified as STOT RE1; H372. Causes damage to the nervous system through prolonged or repeated exposure in the assessment report of copper pyrithione, (ECHA, 2014a). The substance is also proposed classified with Repr. Cat 2; H361. Suspected of damaging the unborn child. </w:t>
      </w:r>
    </w:p>
    <w:p w14:paraId="537BE733" w14:textId="77777777" w:rsidR="00964001" w:rsidRPr="002A51AB" w:rsidRDefault="00964001" w:rsidP="00964001">
      <w:pPr>
        <w:spacing w:line="260" w:lineRule="atLeast"/>
        <w:rPr>
          <w:rFonts w:eastAsia="Calibri"/>
          <w:lang w:eastAsia="en-US"/>
        </w:rPr>
      </w:pPr>
    </w:p>
    <w:p w14:paraId="53617AE6" w14:textId="56654CCD" w:rsidR="00964001" w:rsidRDefault="00964001" w:rsidP="00964001">
      <w:pPr>
        <w:spacing w:line="260" w:lineRule="atLeast"/>
        <w:rPr>
          <w:rFonts w:eastAsia="Calibri"/>
          <w:lang w:eastAsia="en-US"/>
        </w:rPr>
      </w:pPr>
      <w:r w:rsidRPr="002A51AB">
        <w:rPr>
          <w:rFonts w:eastAsia="Calibri"/>
          <w:lang w:eastAsia="en-US"/>
        </w:rPr>
        <w:t xml:space="preserve">Products containing </w:t>
      </w:r>
      <w:bookmarkStart w:id="1386" w:name="_Hlk124935433"/>
      <w:r w:rsidRPr="002A51AB">
        <w:rPr>
          <w:rFonts w:eastAsia="Calibri"/>
          <w:lang w:eastAsia="en-US"/>
        </w:rPr>
        <w:t xml:space="preserve">1% </w:t>
      </w:r>
      <w:r w:rsidR="005F4FB5">
        <w:sym w:font="Symbol" w:char="F0A3"/>
      </w:r>
      <w:r w:rsidR="005F4FB5">
        <w:t xml:space="preserve"> concentration </w:t>
      </w:r>
      <w:r w:rsidR="005F4FB5">
        <w:sym w:font="Symbol" w:char="F03C"/>
      </w:r>
      <w:r w:rsidR="005F4FB5">
        <w:t xml:space="preserve"> 10% </w:t>
      </w:r>
      <w:bookmarkEnd w:id="1386"/>
      <w:r w:rsidRPr="002A51AB">
        <w:rPr>
          <w:rFonts w:eastAsia="Calibri"/>
          <w:lang w:eastAsia="en-US"/>
        </w:rPr>
        <w:t xml:space="preserve">copper pyrithione will be classified with STOT RE 2; H 373. May cause damage to the nervous system through prolonged or repeated exposure). The general cut off for classification of products containing Category 2 reproductive toxicants is 3%. </w:t>
      </w:r>
    </w:p>
    <w:p w14:paraId="6CC53B54" w14:textId="6581F65B" w:rsidR="002D2006" w:rsidRDefault="002D2006" w:rsidP="00964001">
      <w:pPr>
        <w:spacing w:line="260" w:lineRule="atLeast"/>
        <w:rPr>
          <w:rFonts w:eastAsia="Calibri"/>
          <w:lang w:eastAsia="en-US"/>
        </w:rPr>
      </w:pPr>
    </w:p>
    <w:p w14:paraId="6E5739F1" w14:textId="3585C9B9" w:rsidR="002D2006" w:rsidRDefault="002D2006" w:rsidP="002D2006">
      <w:pPr>
        <w:spacing w:line="260" w:lineRule="atLeast"/>
        <w:rPr>
          <w:rFonts w:eastAsia="Calibri"/>
          <w:lang w:eastAsia="en-US"/>
        </w:rPr>
      </w:pPr>
      <w:r>
        <w:rPr>
          <w:rFonts w:eastAsia="Calibri"/>
          <w:lang w:eastAsia="en-US"/>
        </w:rPr>
        <w:t>Thus, classification is not warranted for the biocidal product family for neither specific target organ toxicity after repeated exposure (STOT RE) nor reprotoxicity.</w:t>
      </w:r>
    </w:p>
    <w:p w14:paraId="45D4F02D" w14:textId="77777777" w:rsidR="002D2006" w:rsidRPr="002A51AB" w:rsidRDefault="002D2006" w:rsidP="00964001">
      <w:pPr>
        <w:spacing w:line="260" w:lineRule="atLeast"/>
        <w:rPr>
          <w:rFonts w:eastAsia="Calibri"/>
          <w:lang w:eastAsia="en-US"/>
        </w:rPr>
      </w:pPr>
    </w:p>
    <w:p w14:paraId="1E0502F0" w14:textId="51E657FB" w:rsidR="00964001" w:rsidRPr="008E008D" w:rsidRDefault="00964001" w:rsidP="00964001">
      <w:pPr>
        <w:spacing w:line="260" w:lineRule="atLeast"/>
      </w:pPr>
      <w:r w:rsidRPr="008E008D">
        <w:t xml:space="preserve">See </w:t>
      </w:r>
      <w:r w:rsidR="00A66A9B" w:rsidRPr="008E008D">
        <w:t>section</w:t>
      </w:r>
      <w:r w:rsidR="00B66C4C" w:rsidRPr="008E008D">
        <w:t xml:space="preserve"> </w:t>
      </w:r>
      <w:r w:rsidR="006F2000" w:rsidRPr="008E008D">
        <w:t>4.1</w:t>
      </w:r>
      <w:r w:rsidR="00B66C4C" w:rsidRPr="008E008D">
        <w:t xml:space="preserve"> in </w:t>
      </w:r>
      <w:r w:rsidRPr="008E008D">
        <w:t xml:space="preserve">the confidential annex for further information of the classification of the coformulants.  </w:t>
      </w:r>
    </w:p>
    <w:bookmarkEnd w:id="1385"/>
    <w:p w14:paraId="6243202A" w14:textId="47473FCE" w:rsidR="00964001" w:rsidRPr="008E008D" w:rsidRDefault="00964001" w:rsidP="00FD2055">
      <w:pPr>
        <w:spacing w:line="260" w:lineRule="atLeast"/>
        <w:rPr>
          <w:rFonts w:eastAsia="Calibri"/>
          <w:lang w:eastAsia="en-US"/>
        </w:rPr>
      </w:pPr>
    </w:p>
    <w:p w14:paraId="1367A38C" w14:textId="77777777" w:rsidR="009530BD" w:rsidRPr="008E008D" w:rsidRDefault="009530BD" w:rsidP="00FD2055">
      <w:pPr>
        <w:spacing w:line="260" w:lineRule="atLeast"/>
        <w:rPr>
          <w:rFonts w:eastAsia="Calibri"/>
          <w:lang w:eastAsia="en-US"/>
        </w:rPr>
      </w:pPr>
    </w:p>
    <w:p w14:paraId="466DBA55" w14:textId="77777777" w:rsidR="00FD2055" w:rsidRPr="008E008D" w:rsidRDefault="00FD2055" w:rsidP="00FD2055">
      <w:pPr>
        <w:spacing w:line="260" w:lineRule="atLeast"/>
        <w:rPr>
          <w:rFonts w:eastAsia="Calibri"/>
          <w:lang w:eastAsia="en-US"/>
        </w:rPr>
      </w:pPr>
    </w:p>
    <w:p w14:paraId="7A923288" w14:textId="4CB38F46" w:rsidR="00FD2055" w:rsidRPr="008E008D" w:rsidRDefault="00FD2055" w:rsidP="00FD2055">
      <w:pPr>
        <w:rPr>
          <w:rFonts w:eastAsia="Calibri"/>
          <w:b/>
          <w:i/>
          <w:sz w:val="22"/>
          <w:szCs w:val="22"/>
          <w:lang w:eastAsia="en-US"/>
        </w:rPr>
      </w:pPr>
      <w:bookmarkStart w:id="1387" w:name="_Toc389729058"/>
      <w:bookmarkStart w:id="1388" w:name="_Toc403472760"/>
      <w:r w:rsidRPr="008E008D">
        <w:rPr>
          <w:rFonts w:eastAsia="Calibri"/>
          <w:b/>
          <w:i/>
          <w:sz w:val="22"/>
          <w:szCs w:val="22"/>
          <w:lang w:eastAsia="en-US"/>
        </w:rPr>
        <w:t>Information on dermal absorption</w:t>
      </w:r>
      <w:bookmarkEnd w:id="1387"/>
      <w:bookmarkEnd w:id="1388"/>
    </w:p>
    <w:p w14:paraId="55A97B93" w14:textId="15AC059C" w:rsidR="00607EE4" w:rsidRPr="008E008D" w:rsidRDefault="00607EE4" w:rsidP="00607EE4">
      <w:pPr>
        <w:rPr>
          <w:rFonts w:eastAsia="Calibri"/>
          <w:b/>
          <w:i/>
          <w:sz w:val="22"/>
          <w:szCs w:val="22"/>
          <w:lang w:eastAsia="en-US"/>
        </w:rPr>
      </w:pPr>
    </w:p>
    <w:p w14:paraId="23AC8690" w14:textId="72ED2BFE" w:rsidR="001D677D" w:rsidRPr="008E008D" w:rsidRDefault="001D677D" w:rsidP="00607EE4">
      <w:pPr>
        <w:rPr>
          <w:rFonts w:eastAsia="Calibri"/>
          <w:b/>
          <w:i/>
          <w:lang w:eastAsia="en-US"/>
        </w:rPr>
      </w:pPr>
      <w:r w:rsidRPr="008E008D">
        <w:rPr>
          <w:rFonts w:eastAsia="Calibri"/>
          <w:b/>
          <w:i/>
          <w:lang w:eastAsia="en-US"/>
        </w:rPr>
        <w:t>Dicopper oxide</w:t>
      </w:r>
    </w:p>
    <w:p w14:paraId="09336CD9" w14:textId="3CF8DDF5" w:rsidR="0055587D" w:rsidRPr="00683AD2" w:rsidRDefault="00401AB7" w:rsidP="00304699">
      <w:pPr>
        <w:spacing w:line="276" w:lineRule="auto"/>
        <w:rPr>
          <w:rFonts w:ascii="Calibri" w:hAnsi="Calibri"/>
          <w:lang w:eastAsia="en-US"/>
        </w:rPr>
      </w:pPr>
      <w:bookmarkStart w:id="1389" w:name="_Hlk75910585"/>
      <w:r w:rsidRPr="008E008D">
        <w:t xml:space="preserve">An </w:t>
      </w:r>
      <w:r w:rsidRPr="008E008D">
        <w:rPr>
          <w:i/>
        </w:rPr>
        <w:t>in vitro</w:t>
      </w:r>
      <w:r w:rsidRPr="008E008D">
        <w:t xml:space="preserve"> dermal absorption study through human skin (Toner, 2019</w:t>
      </w:r>
      <w:r w:rsidR="00304699" w:rsidRPr="008E008D">
        <w:t>, report amendment 1</w:t>
      </w:r>
      <w:r w:rsidRPr="008E008D">
        <w:t xml:space="preserve">) has been conducted on three </w:t>
      </w:r>
      <w:r w:rsidR="00236CCB" w:rsidRPr="008E008D">
        <w:t xml:space="preserve">net coating formulations </w:t>
      </w:r>
      <w:r w:rsidR="00F26E7F" w:rsidRPr="008E008D">
        <w:t xml:space="preserve">from NetKem </w:t>
      </w:r>
      <w:r w:rsidR="002A0C9C" w:rsidRPr="008E008D">
        <w:t xml:space="preserve">containing </w:t>
      </w:r>
      <w:r w:rsidR="002A0C9C" w:rsidRPr="008E008D">
        <w:rPr>
          <w:rFonts w:eastAsia="Calibri"/>
          <w:lang w:eastAsia="en-GB"/>
        </w:rPr>
        <w:t>0.24%, 17.2% and 35% w/w</w:t>
      </w:r>
      <w:r w:rsidR="002A0C9C" w:rsidRPr="008E008D">
        <w:t xml:space="preserve"> dicopper oxide respectively. </w:t>
      </w:r>
      <w:r w:rsidR="007D31E3" w:rsidRPr="008E008D">
        <w:t>The formulations do not contain copper pyrithione</w:t>
      </w:r>
      <w:r w:rsidR="00182F66" w:rsidRPr="008E008D">
        <w:t xml:space="preserve">. </w:t>
      </w:r>
      <w:r w:rsidR="0055587D" w:rsidRPr="008E008D">
        <w:t xml:space="preserve">However, reading-across from the single active products to the dual active products with regards to dicopper oxide </w:t>
      </w:r>
      <w:r w:rsidR="00CE52D2" w:rsidRPr="008E008D">
        <w:t xml:space="preserve">was considered acceptable as the formulations are based on the same </w:t>
      </w:r>
      <w:r w:rsidR="00CE52D2" w:rsidRPr="008E008D">
        <w:rPr>
          <w:rFonts w:eastAsia="Calibri"/>
          <w:lang w:eastAsia="en-US"/>
        </w:rPr>
        <w:t>aqueous dispersion of hydrocarbon waxes</w:t>
      </w:r>
      <w:r w:rsidR="00CE52D2" w:rsidRPr="008E008D">
        <w:t xml:space="preserve"> as the members of this biocidal product family; </w:t>
      </w:r>
      <w:r w:rsidR="0055587D" w:rsidRPr="008E008D">
        <w:t>being comparable to products with intermediate concentrations of dicopper oxide</w:t>
      </w:r>
      <w:r w:rsidR="00143570" w:rsidRPr="008E008D">
        <w:t xml:space="preserve"> (see section </w:t>
      </w:r>
      <w:r w:rsidR="006F2000" w:rsidRPr="008E008D">
        <w:t>4.2</w:t>
      </w:r>
      <w:r w:rsidR="00143570" w:rsidRPr="008E008D">
        <w:t xml:space="preserve"> in the </w:t>
      </w:r>
      <w:r w:rsidR="00F74480" w:rsidRPr="008E008D">
        <w:t>c</w:t>
      </w:r>
      <w:r w:rsidR="00143570" w:rsidRPr="008E008D">
        <w:t>onfidential annex for a comparison between the tested products and the members of the Dicopper</w:t>
      </w:r>
      <w:r w:rsidR="00143570" w:rsidRPr="00683AD2">
        <w:t xml:space="preserve"> Oxide</w:t>
      </w:r>
      <w:r w:rsidR="00070154">
        <w:t>-</w:t>
      </w:r>
      <w:r w:rsidR="00143570" w:rsidRPr="00683AD2">
        <w:t>Copper Pyrithione Biocidal Product Family)</w:t>
      </w:r>
      <w:r w:rsidR="0055587D" w:rsidRPr="00683AD2">
        <w:t xml:space="preserve">. </w:t>
      </w:r>
      <w:r w:rsidR="00143570" w:rsidRPr="00683AD2">
        <w:t>It is not considered likely that t</w:t>
      </w:r>
      <w:r w:rsidR="0055587D" w:rsidRPr="00683AD2">
        <w:t xml:space="preserve">he much lower concentration of copper pyrithione significantly influences the dermal absorption of dicopper oxide. </w:t>
      </w:r>
      <w:r w:rsidR="00143570" w:rsidRPr="00683AD2">
        <w:t xml:space="preserve">Copper Pyrithione </w:t>
      </w:r>
      <w:r w:rsidR="0055587D" w:rsidRPr="00683AD2">
        <w:t xml:space="preserve">is not classified for skin irritation or sensitisation. </w:t>
      </w:r>
    </w:p>
    <w:bookmarkEnd w:id="1389"/>
    <w:p w14:paraId="5AC61174" w14:textId="681C2498" w:rsidR="0055587D" w:rsidRPr="00683AD2" w:rsidRDefault="0055587D" w:rsidP="009D3F68">
      <w:pPr>
        <w:spacing w:line="276" w:lineRule="auto"/>
        <w:jc w:val="both"/>
      </w:pPr>
    </w:p>
    <w:p w14:paraId="3115F0B3" w14:textId="45317D23" w:rsidR="00401AB7" w:rsidRDefault="00401AB7" w:rsidP="009D3F68">
      <w:pPr>
        <w:spacing w:line="276" w:lineRule="auto"/>
        <w:jc w:val="both"/>
      </w:pPr>
      <w:r w:rsidRPr="006B1A5A">
        <w:t>The study was performed according to the OECD 428 test guideline</w:t>
      </w:r>
      <w:r w:rsidR="002A0C9C">
        <w:t>, using flow-through diffusion cells.</w:t>
      </w:r>
      <w:r w:rsidRPr="006B1A5A">
        <w:t xml:space="preserve"> The total amount of copper (non-radiolabelled) absorbed through </w:t>
      </w:r>
      <w:r>
        <w:t xml:space="preserve">split thickness </w:t>
      </w:r>
      <w:r w:rsidRPr="006B1A5A">
        <w:t>human skin samples</w:t>
      </w:r>
      <w:r>
        <w:t xml:space="preserve"> </w:t>
      </w:r>
      <w:r w:rsidR="00236CCB">
        <w:t xml:space="preserve">was measured </w:t>
      </w:r>
      <w:r>
        <w:t>using ICP-MS</w:t>
      </w:r>
      <w:r w:rsidR="00224CDA">
        <w:t>. T</w:t>
      </w:r>
      <w:r w:rsidRPr="006B1A5A">
        <w:t xml:space="preserve">his procedure is necessary as it is not technically feasible for copper to be radiolabelled. </w:t>
      </w:r>
    </w:p>
    <w:p w14:paraId="3DF6B985" w14:textId="77777777" w:rsidR="002A0C9C" w:rsidRDefault="002A0C9C" w:rsidP="009D3F68">
      <w:pPr>
        <w:spacing w:line="276" w:lineRule="auto"/>
      </w:pPr>
    </w:p>
    <w:p w14:paraId="43913945" w14:textId="4EB74E7E" w:rsidR="00401AB7" w:rsidRDefault="00401AB7" w:rsidP="009D3F68">
      <w:pPr>
        <w:spacing w:line="276" w:lineRule="auto"/>
      </w:pPr>
      <w:r>
        <w:t xml:space="preserve">Absorption of the test item was assessed by collecting receptor fluid in four hourly fractions from 0 to 24 h post dose. The exposure was terminated at 8 h post dose by applying a concentrated commercial hand wash soap followed by rinsing with a dilute soap solution (2%, v/v) and drying the surface with tissue paper swabs. The soap (skin wash) and tissue swabs </w:t>
      </w:r>
      <w:r w:rsidR="000A4EDD">
        <w:t>were</w:t>
      </w:r>
      <w:r>
        <w:t xml:space="preserve"> retained for analysis. The exposure was followed by a 16 h post exposure monitoring period.</w:t>
      </w:r>
    </w:p>
    <w:p w14:paraId="354ED3C6" w14:textId="77777777" w:rsidR="00401AB7" w:rsidRDefault="00401AB7" w:rsidP="009D3F68">
      <w:pPr>
        <w:spacing w:line="276" w:lineRule="auto"/>
        <w:jc w:val="both"/>
      </w:pPr>
    </w:p>
    <w:p w14:paraId="2C1F2640" w14:textId="598DA989" w:rsidR="00401AB7" w:rsidRDefault="00401AB7" w:rsidP="009D3F68">
      <w:pPr>
        <w:pStyle w:val="Default"/>
        <w:spacing w:line="276" w:lineRule="auto"/>
        <w:rPr>
          <w:rFonts w:ascii="Verdana" w:hAnsi="Verdana"/>
          <w:sz w:val="20"/>
          <w:szCs w:val="20"/>
        </w:rPr>
      </w:pPr>
      <w:r>
        <w:rPr>
          <w:rFonts w:ascii="Verdana" w:hAnsi="Verdana"/>
          <w:sz w:val="20"/>
          <w:szCs w:val="20"/>
        </w:rPr>
        <w:t xml:space="preserve">At 24 h post dose, the underside of the skin was rinsed with receptor fluid. The cell was dismantled, and the donor chamber and receptor chamber were retained separately for analysis. The skin was then removed from the flow-through cells and the underside dried. The </w:t>
      </w:r>
      <w:r>
        <w:rPr>
          <w:rFonts w:ascii="Verdana" w:hAnsi="Verdana"/>
          <w:i/>
          <w:iCs/>
          <w:sz w:val="20"/>
          <w:szCs w:val="20"/>
        </w:rPr>
        <w:t xml:space="preserve">stratum corneum </w:t>
      </w:r>
      <w:r>
        <w:rPr>
          <w:rFonts w:ascii="Verdana" w:hAnsi="Verdana"/>
          <w:sz w:val="20"/>
          <w:szCs w:val="20"/>
        </w:rPr>
        <w:t xml:space="preserve">was removed with 20 successive tape strips. The tape strips were pooled in groups of 1-2, 3-5, 6-10, 11-15 and 16-20. </w:t>
      </w:r>
    </w:p>
    <w:p w14:paraId="6341ED6D" w14:textId="17F6405C" w:rsidR="00401AB7" w:rsidRDefault="00401AB7" w:rsidP="009D3F68">
      <w:pPr>
        <w:spacing w:before="120" w:after="120" w:line="276" w:lineRule="auto"/>
        <w:rPr>
          <w:color w:val="000000"/>
        </w:rPr>
      </w:pPr>
      <w:r w:rsidRPr="00B05335">
        <w:rPr>
          <w:color w:val="000000"/>
        </w:rPr>
        <w:t xml:space="preserve">The test system, especially the cell apparatus, can contain levels of endogenous copper that must be accounted for to ensure reliable data. Hence, a </w:t>
      </w:r>
      <w:bookmarkStart w:id="1390" w:name="_Hlk68673469"/>
      <w:r w:rsidRPr="00B05335">
        <w:rPr>
          <w:color w:val="000000"/>
        </w:rPr>
        <w:t xml:space="preserve">second undosed group of skin samples </w:t>
      </w:r>
      <w:r>
        <w:rPr>
          <w:color w:val="000000"/>
        </w:rPr>
        <w:t xml:space="preserve">(blank control) </w:t>
      </w:r>
      <w:r w:rsidRPr="00B05335">
        <w:rPr>
          <w:color w:val="000000"/>
        </w:rPr>
        <w:t>was set up,</w:t>
      </w:r>
      <w:bookmarkEnd w:id="1390"/>
      <w:r w:rsidRPr="00B05335">
        <w:rPr>
          <w:color w:val="000000"/>
        </w:rPr>
        <w:t xml:space="preserve"> washed, terminated and analysed using the same methods </w:t>
      </w:r>
      <w:r w:rsidR="00236CCB">
        <w:rPr>
          <w:color w:val="000000"/>
        </w:rPr>
        <w:t xml:space="preserve">as </w:t>
      </w:r>
      <w:r w:rsidRPr="00B05335">
        <w:rPr>
          <w:color w:val="000000"/>
        </w:rPr>
        <w:t xml:space="preserve">for those exposed to the test preparation. </w:t>
      </w:r>
    </w:p>
    <w:p w14:paraId="733E5685" w14:textId="77777777" w:rsidR="00401AB7" w:rsidRPr="00F7167C" w:rsidRDefault="00401AB7" w:rsidP="009D3F68">
      <w:pPr>
        <w:pStyle w:val="Default"/>
        <w:spacing w:line="276" w:lineRule="auto"/>
        <w:rPr>
          <w:rFonts w:ascii="Verdana" w:hAnsi="Verdana" w:cs="Calibri"/>
          <w:sz w:val="20"/>
          <w:szCs w:val="20"/>
          <w:lang w:val="en-US"/>
        </w:rPr>
      </w:pPr>
      <w:r w:rsidRPr="0043138C">
        <w:rPr>
          <w:rFonts w:ascii="Verdana" w:hAnsi="Verdana"/>
          <w:sz w:val="20"/>
          <w:szCs w:val="20"/>
        </w:rPr>
        <w:t>In addition, copper is naturally present in human skin, as well as in the solutions and equipment used on the study. Therefore, higher variability in the mass balance data was observed and accepted.</w:t>
      </w:r>
    </w:p>
    <w:p w14:paraId="6963CF61" w14:textId="010D7E08" w:rsidR="001D677D" w:rsidRPr="00C2792F" w:rsidRDefault="001D677D" w:rsidP="009D3F68">
      <w:pPr>
        <w:spacing w:before="120" w:after="120" w:line="276" w:lineRule="auto"/>
      </w:pPr>
      <w:bookmarkStart w:id="1391" w:name="_Hlk53357149"/>
      <w:bookmarkStart w:id="1392" w:name="_Hlk54283239"/>
      <w:r w:rsidRPr="00955F58">
        <w:t xml:space="preserve">Since </w:t>
      </w:r>
      <w:r w:rsidR="002B2B04" w:rsidRPr="00955F58">
        <w:t>almost</w:t>
      </w:r>
      <w:r w:rsidRPr="00955F58">
        <w:t xml:space="preserve"> all measurements in the receptor fluid for skin samples with applied test material were below the LLOQ, it was not possible to determine the extent of absorption as defined in the EFSA guidance</w:t>
      </w:r>
      <w:r>
        <w:t xml:space="preserve"> (EFSA, 2017)</w:t>
      </w:r>
      <w:r w:rsidRPr="00955F58">
        <w:t>. Hence, it could not be concluded that the absorption was essentially complete at half of the study duration. Furthermore, no photografic evidence was presented</w:t>
      </w:r>
      <w:r>
        <w:t xml:space="preserve"> </w:t>
      </w:r>
      <w:r w:rsidRPr="004303A3">
        <w:t>(although widely supported at the PT21 workshop, ECHA, 2016c) which might have been used to evaluate the amount of antifouling paint remaining on each tape strip</w:t>
      </w:r>
      <w:r w:rsidRPr="00955F58">
        <w:t>. Consequently, a potential absorbable dose was calculated including tape strips 3</w:t>
      </w:r>
      <w:r w:rsidRPr="00C2792F">
        <w:t xml:space="preserve">+, in agreement with the EFSA guidance. </w:t>
      </w:r>
    </w:p>
    <w:p w14:paraId="047BE069" w14:textId="5FAAF92B" w:rsidR="00401AB7" w:rsidRPr="00C2792F" w:rsidRDefault="00401AB7" w:rsidP="009D3F68">
      <w:pPr>
        <w:spacing w:line="276" w:lineRule="auto"/>
      </w:pPr>
      <w:r w:rsidRPr="00C2792F">
        <w:t xml:space="preserve">Where values measured were below </w:t>
      </w:r>
      <w:r w:rsidRPr="00C2792F">
        <w:rPr>
          <w:rFonts w:cs="Calibri"/>
          <w:lang w:val="en-US"/>
        </w:rPr>
        <w:t>the lower limit of quantification</w:t>
      </w:r>
      <w:r w:rsidRPr="00C2792F">
        <w:t xml:space="preserve"> LLOQ, </w:t>
      </w:r>
      <w:r w:rsidRPr="00C2792F">
        <w:rPr>
          <w:rFonts w:cs="Calibri"/>
          <w:lang w:val="en-US"/>
        </w:rPr>
        <w:t xml:space="preserve">the appropriate LLOQ </w:t>
      </w:r>
      <w:r w:rsidRPr="00C2792F">
        <w:t xml:space="preserve">value was used in calculations </w:t>
      </w:r>
      <w:r w:rsidRPr="00C2792F">
        <w:rPr>
          <w:lang w:val="en-US"/>
        </w:rPr>
        <w:t xml:space="preserve">as </w:t>
      </w:r>
      <w:r w:rsidR="002B2B04" w:rsidRPr="00C2792F">
        <w:rPr>
          <w:lang w:val="en-US"/>
        </w:rPr>
        <w:t>worst-case</w:t>
      </w:r>
      <w:r w:rsidRPr="00C2792F">
        <w:rPr>
          <w:lang w:val="en-US"/>
        </w:rPr>
        <w:t xml:space="preserve"> predictions</w:t>
      </w:r>
      <w:r w:rsidRPr="00C2792F">
        <w:t xml:space="preserve">. </w:t>
      </w:r>
    </w:p>
    <w:p w14:paraId="29090783" w14:textId="2297DE4F" w:rsidR="00401AB7" w:rsidRDefault="00401AB7" w:rsidP="009D3F68">
      <w:pPr>
        <w:spacing w:line="276" w:lineRule="auto"/>
      </w:pPr>
      <w:bookmarkStart w:id="1393" w:name="_Hlk68673942"/>
      <w:r w:rsidRPr="00C2792F">
        <w:t>For each sample, the mean copper value detected in the corresponding blank samples was subtracted prior to calculation (corrected values). For the receptor fluid samples, the corresponding pre-dose value was subtracted, where applicable.</w:t>
      </w:r>
      <w:bookmarkEnd w:id="1393"/>
      <w:r w:rsidRPr="00C2792F">
        <w:t xml:space="preserve"> </w:t>
      </w:r>
      <w:r w:rsidR="00955F58" w:rsidRPr="00C2792F">
        <w:t>The argumentation for the latter, was that any background copper detected in the receptor fluid prior to application of the formulation would be the intrinsic copper level.</w:t>
      </w:r>
      <w:r w:rsidRPr="00C2792F">
        <w:t xml:space="preserve"> Both corrected and uncorrected values were presented in the test report.</w:t>
      </w:r>
    </w:p>
    <w:p w14:paraId="5A71E6F5" w14:textId="77777777" w:rsidR="008927AC" w:rsidRDefault="00401AB7" w:rsidP="009D3F68">
      <w:pPr>
        <w:spacing w:before="120" w:after="120" w:line="276" w:lineRule="auto"/>
      </w:pPr>
      <w:bookmarkStart w:id="1394" w:name="_Hlk68673820"/>
      <w:bookmarkStart w:id="1395" w:name="_Hlk68674139"/>
      <w:r>
        <w:t>For samples where both the test material and blank control were below LLOQ, subtraction of control values r</w:t>
      </w:r>
      <w:r w:rsidRPr="00F7167C">
        <w:t>epresent</w:t>
      </w:r>
      <w:r>
        <w:t>s</w:t>
      </w:r>
      <w:r w:rsidRPr="00F7167C">
        <w:t xml:space="preserve"> the very best case for absorption. In reality, </w:t>
      </w:r>
      <w:r>
        <w:t xml:space="preserve">in these cases, </w:t>
      </w:r>
      <w:r w:rsidRPr="00F7167C">
        <w:t>the real amount of absorbed copper is likely to be somewhere in between the two sets of calculated values</w:t>
      </w:r>
      <w:r>
        <w:t xml:space="preserve"> (corrected and uncorrected values)</w:t>
      </w:r>
      <w:r w:rsidRPr="00F7167C">
        <w:t xml:space="preserve">. </w:t>
      </w:r>
    </w:p>
    <w:p w14:paraId="2305E282" w14:textId="018FE17A" w:rsidR="00507611" w:rsidRDefault="008927AC" w:rsidP="00507611">
      <w:pPr>
        <w:rPr>
          <w:lang w:val="en-US"/>
        </w:rPr>
      </w:pPr>
      <w:r w:rsidRPr="005F2C53">
        <w:rPr>
          <w:lang w:val="en-US"/>
        </w:rPr>
        <w:t xml:space="preserve">It was noted that the receptor wash </w:t>
      </w:r>
      <w:r>
        <w:rPr>
          <w:lang w:val="en-US"/>
        </w:rPr>
        <w:t xml:space="preserve">values </w:t>
      </w:r>
      <w:r w:rsidRPr="005F2C53">
        <w:rPr>
          <w:lang w:val="en-US"/>
        </w:rPr>
        <w:t>for Cell 16 (test</w:t>
      </w:r>
      <w:r w:rsidR="002B2B04">
        <w:rPr>
          <w:lang w:val="en-US"/>
        </w:rPr>
        <w:t xml:space="preserve"> </w:t>
      </w:r>
      <w:r w:rsidRPr="005F2C53">
        <w:rPr>
          <w:lang w:val="en-US"/>
        </w:rPr>
        <w:t xml:space="preserve">material 2) and Cell 21 (test material 3) </w:t>
      </w:r>
      <w:r>
        <w:rPr>
          <w:lang w:val="en-US"/>
        </w:rPr>
        <w:t>were</w:t>
      </w:r>
      <w:r w:rsidRPr="005F2C53">
        <w:rPr>
          <w:lang w:val="en-US"/>
        </w:rPr>
        <w:t xml:space="preserve"> greater than the mean plus two standard deviations. </w:t>
      </w:r>
    </w:p>
    <w:p w14:paraId="2FB4AF43" w14:textId="77777777" w:rsidR="00507611" w:rsidRDefault="00507611" w:rsidP="00507611">
      <w:pPr>
        <w:spacing w:line="252" w:lineRule="auto"/>
        <w:rPr>
          <w:lang w:val="en-US"/>
        </w:rPr>
      </w:pPr>
      <w:r w:rsidRPr="00645496">
        <w:rPr>
          <w:lang w:val="en-US"/>
        </w:rPr>
        <w:t xml:space="preserve">However, these samples were not rejected as outliers by the test house </w:t>
      </w:r>
      <w:bookmarkStart w:id="1396" w:name="_Hlk125580863"/>
      <w:r w:rsidRPr="00645496">
        <w:rPr>
          <w:lang w:val="en-US"/>
        </w:rPr>
        <w:t xml:space="preserve">in the original report </w:t>
      </w:r>
      <w:bookmarkEnd w:id="1396"/>
      <w:r w:rsidRPr="00645496">
        <w:rPr>
          <w:lang w:val="en-US"/>
        </w:rPr>
        <w:t xml:space="preserve">as it was considered a conservative approach to include these values. </w:t>
      </w:r>
      <w:bookmarkStart w:id="1397" w:name="_Hlk125580881"/>
    </w:p>
    <w:p w14:paraId="41B4747B" w14:textId="77777777" w:rsidR="00507611" w:rsidRDefault="00507611" w:rsidP="00507611">
      <w:pPr>
        <w:spacing w:line="252" w:lineRule="auto"/>
        <w:rPr>
          <w:lang w:val="en-US"/>
        </w:rPr>
      </w:pPr>
    </w:p>
    <w:p w14:paraId="42E5760A" w14:textId="09F9DFF2" w:rsidR="00507611" w:rsidRPr="00645496" w:rsidRDefault="00507611" w:rsidP="00507611">
      <w:pPr>
        <w:spacing w:line="252" w:lineRule="auto"/>
        <w:rPr>
          <w:lang w:val="en-US"/>
        </w:rPr>
      </w:pPr>
      <w:r w:rsidRPr="00645496">
        <w:rPr>
          <w:lang w:val="en-US"/>
        </w:rPr>
        <w:t>However, in a report amendment from 2022, exclusion of receptor wash values from all dermal absorption values was proposed when reevaluating the figures. It was noted that copper was present in all receptor wash samples including the four undosed skin samples (detectable, but low levels of copper, 3 of 4 values above LLOQ). It was stated by the study director that copper present in the receptor wash samples arose from the intrinsic copper associated with the apparatus as opposed to absorbed copper from the formulation. </w:t>
      </w:r>
      <w:r w:rsidRPr="00645496" w:rsidDel="00645496">
        <w:rPr>
          <w:strike/>
          <w:lang w:val="en-US"/>
        </w:rPr>
        <w:t xml:space="preserve"> </w:t>
      </w:r>
    </w:p>
    <w:bookmarkEnd w:id="1397"/>
    <w:p w14:paraId="77EE31ED" w14:textId="77777777" w:rsidR="00507611" w:rsidRPr="00645496" w:rsidRDefault="00507611" w:rsidP="00507611">
      <w:pPr>
        <w:spacing w:line="252" w:lineRule="auto"/>
        <w:rPr>
          <w:lang w:val="en-US"/>
        </w:rPr>
      </w:pPr>
    </w:p>
    <w:p w14:paraId="07FE3834" w14:textId="77777777" w:rsidR="00507611" w:rsidRDefault="00507611" w:rsidP="00507611">
      <w:pPr>
        <w:rPr>
          <w:lang w:val="en-US"/>
        </w:rPr>
      </w:pPr>
      <w:bookmarkStart w:id="1398" w:name="_Hlk125580909"/>
      <w:r w:rsidRPr="00645496">
        <w:rPr>
          <w:lang w:val="en-US"/>
        </w:rPr>
        <w:t xml:space="preserve">In the exposure calculations, </w:t>
      </w:r>
      <w:bookmarkEnd w:id="1398"/>
      <w:r w:rsidRPr="00645496">
        <w:rPr>
          <w:lang w:val="en-US"/>
        </w:rPr>
        <w:t xml:space="preserve">uncorrected values </w:t>
      </w:r>
      <w:bookmarkStart w:id="1399" w:name="_Hlk125580929"/>
      <w:r w:rsidRPr="00645496">
        <w:rPr>
          <w:lang w:val="en-US"/>
        </w:rPr>
        <w:t>have been used as a basis, excluding receptor wash values from all cells. See the tables with revised values below.</w:t>
      </w:r>
    </w:p>
    <w:bookmarkEnd w:id="1399"/>
    <w:p w14:paraId="455188C2" w14:textId="77777777" w:rsidR="00507611" w:rsidRDefault="00507611" w:rsidP="002B2B04">
      <w:pPr>
        <w:rPr>
          <w:lang w:val="en-US"/>
        </w:rPr>
      </w:pPr>
    </w:p>
    <w:bookmarkEnd w:id="1391"/>
    <w:bookmarkEnd w:id="1392"/>
    <w:bookmarkEnd w:id="1394"/>
    <w:bookmarkEnd w:id="1395"/>
    <w:p w14:paraId="3A9C7AAC" w14:textId="07417AB3" w:rsidR="000A4EDD" w:rsidRDefault="000A4EDD">
      <w:pPr>
        <w:rPr>
          <w:rFonts w:cs="Verdana"/>
          <w:b/>
          <w:bCs/>
          <w:i/>
          <w:iCs/>
          <w:lang w:eastAsia="en-GB"/>
        </w:rPr>
      </w:pPr>
    </w:p>
    <w:p w14:paraId="1FB38A2D" w14:textId="77777777" w:rsidR="00623DB9" w:rsidRDefault="00623DB9">
      <w:pPr>
        <w:rPr>
          <w:rFonts w:cs="Verdana"/>
          <w:b/>
          <w:bCs/>
          <w:i/>
          <w:iCs/>
          <w:lang w:eastAsia="en-GB"/>
        </w:rPr>
      </w:pPr>
      <w:r>
        <w:rPr>
          <w:rFonts w:cs="Verdana"/>
          <w:b/>
          <w:bCs/>
          <w:i/>
          <w:iCs/>
          <w:lang w:eastAsia="en-GB"/>
        </w:rPr>
        <w:br w:type="page"/>
      </w:r>
    </w:p>
    <w:p w14:paraId="19B090DA" w14:textId="73E7D3C1" w:rsidR="001D677D" w:rsidRPr="001D677D" w:rsidRDefault="001D677D" w:rsidP="00683AD2">
      <w:pPr>
        <w:spacing w:line="260" w:lineRule="atLeast"/>
        <w:jc w:val="both"/>
        <w:rPr>
          <w:rFonts w:cs="Verdana"/>
          <w:b/>
          <w:bCs/>
          <w:i/>
          <w:iCs/>
          <w:lang w:eastAsia="en-GB"/>
        </w:rPr>
      </w:pPr>
      <w:r w:rsidRPr="001D677D">
        <w:rPr>
          <w:rFonts w:cs="Verdana"/>
          <w:b/>
          <w:bCs/>
          <w:i/>
          <w:iCs/>
          <w:lang w:eastAsia="en-GB"/>
        </w:rPr>
        <w:t>Copper pyrithione</w:t>
      </w:r>
    </w:p>
    <w:p w14:paraId="3431CABE" w14:textId="640D3933" w:rsidR="00683AD2" w:rsidRDefault="00683AD2" w:rsidP="00683AD2">
      <w:pPr>
        <w:spacing w:line="260" w:lineRule="atLeast"/>
        <w:jc w:val="both"/>
      </w:pPr>
      <w:r w:rsidRPr="00C2792F">
        <w:t xml:space="preserve">An </w:t>
      </w:r>
      <w:r w:rsidRPr="00C2792F">
        <w:rPr>
          <w:i/>
        </w:rPr>
        <w:t>in vitro</w:t>
      </w:r>
      <w:r w:rsidRPr="00C2792F">
        <w:t xml:space="preserve"> dermal absorption study through human skin (</w:t>
      </w:r>
      <w:r w:rsidRPr="00C2792F">
        <w:rPr>
          <w:rFonts w:cs="Verdana"/>
          <w:lang w:eastAsia="en-GB"/>
        </w:rPr>
        <w:t>Blackstock, 2019</w:t>
      </w:r>
      <w:r w:rsidRPr="00C2792F">
        <w:t>) has been conducted on two of the family members of this biocidal product family</w:t>
      </w:r>
      <w:r w:rsidR="00C2792F" w:rsidRPr="00C2792F">
        <w:t>,</w:t>
      </w:r>
      <w:r w:rsidRPr="00C2792F">
        <w:t xml:space="preserve"> containing </w:t>
      </w:r>
      <w:r w:rsidRPr="00C2792F">
        <w:rPr>
          <w:rFonts w:eastAsia="Calibri"/>
          <w:lang w:eastAsia="en-GB"/>
        </w:rPr>
        <w:t xml:space="preserve">0.24% and 2.5% w/w [14C]-Copper Pyrithione </w:t>
      </w:r>
      <w:r w:rsidRPr="00C2792F">
        <w:t>respectively.</w:t>
      </w:r>
      <w:r w:rsidR="00507611">
        <w:t xml:space="preserve"> The latter products </w:t>
      </w:r>
      <w:r w:rsidR="00315B2A">
        <w:t>are</w:t>
      </w:r>
      <w:r w:rsidR="00507611">
        <w:t xml:space="preserve"> not proposed authorised.</w:t>
      </w:r>
    </w:p>
    <w:p w14:paraId="682D5FCE" w14:textId="77777777" w:rsidR="00683AD2" w:rsidRPr="00C2792F" w:rsidRDefault="00683AD2" w:rsidP="00683AD2">
      <w:pPr>
        <w:spacing w:line="260" w:lineRule="atLeast"/>
        <w:jc w:val="both"/>
      </w:pPr>
    </w:p>
    <w:p w14:paraId="3CB5F4BD" w14:textId="7BA448B6" w:rsidR="00683AD2" w:rsidRPr="00C2792F" w:rsidRDefault="00683AD2" w:rsidP="00683AD2">
      <w:pPr>
        <w:spacing w:line="260" w:lineRule="atLeast"/>
        <w:jc w:val="both"/>
        <w:rPr>
          <w:rFonts w:cstheme="minorHAnsi"/>
        </w:rPr>
      </w:pPr>
      <w:r w:rsidRPr="00C2792F">
        <w:t xml:space="preserve">The study was performed according to the OECD 428 test guideline, using flow-through diffusion cells. The amount of radiolabelled pyrithione absorbed through split thickness human skin samples </w:t>
      </w:r>
      <w:r w:rsidR="00335941" w:rsidRPr="00C2792F">
        <w:t xml:space="preserve">were analysed by </w:t>
      </w:r>
      <w:r w:rsidRPr="00C2792F">
        <w:rPr>
          <w:rFonts w:cstheme="minorHAnsi"/>
        </w:rPr>
        <w:t xml:space="preserve">liquid scintillation counting. </w:t>
      </w:r>
    </w:p>
    <w:p w14:paraId="68866254" w14:textId="77777777" w:rsidR="00C2792F" w:rsidRPr="00C2792F" w:rsidRDefault="00C2792F" w:rsidP="00683AD2">
      <w:pPr>
        <w:spacing w:line="260" w:lineRule="atLeast"/>
        <w:jc w:val="both"/>
      </w:pPr>
    </w:p>
    <w:p w14:paraId="0B27BCA7" w14:textId="597888F4" w:rsidR="00C2792F" w:rsidRDefault="00683AD2" w:rsidP="00335941">
      <w:pPr>
        <w:keepNext/>
        <w:keepLines/>
        <w:widowControl w:val="0"/>
        <w:tabs>
          <w:tab w:val="center" w:pos="4536"/>
          <w:tab w:val="right" w:pos="9072"/>
        </w:tabs>
        <w:spacing w:line="276" w:lineRule="auto"/>
      </w:pPr>
      <w:r w:rsidRPr="00C2792F">
        <w:t>Absorption of the test item was assessed by collecting receptor fluid in hourly fractions from 0-8 h post dose and the</w:t>
      </w:r>
      <w:r w:rsidR="00C2792F" w:rsidRPr="00C2792F">
        <w:t>n</w:t>
      </w:r>
      <w:r w:rsidRPr="00C2792F">
        <w:t xml:space="preserve"> 2 hourly fractions from 8 to </w:t>
      </w:r>
      <w:r w:rsidR="002B2B04" w:rsidRPr="00C2792F">
        <w:t>24-hour</w:t>
      </w:r>
      <w:r w:rsidRPr="00C2792F">
        <w:t xml:space="preserve"> post dose. The exposure was terminated at 8 h post dose by applying a concentrated commercial hand wash soap followed by rinsing with a dilute soap solution (2%, v/v) and drying the surface with tissue paper swabs. The soap (skin wash) and tissue swabs </w:t>
      </w:r>
      <w:r w:rsidR="000A4EDD" w:rsidRPr="00C2792F">
        <w:t>were</w:t>
      </w:r>
      <w:r w:rsidRPr="00C2792F">
        <w:t xml:space="preserve"> retained for analysis. </w:t>
      </w:r>
    </w:p>
    <w:p w14:paraId="002ADF5F" w14:textId="77777777" w:rsidR="00A357B4" w:rsidRPr="00C2792F" w:rsidRDefault="00A357B4" w:rsidP="00A357B4"/>
    <w:p w14:paraId="5E99E095" w14:textId="4123A2F0" w:rsidR="00335941" w:rsidRPr="00C2792F" w:rsidRDefault="00335941" w:rsidP="00A357B4">
      <w:pPr>
        <w:rPr>
          <w:rFonts w:eastAsia="Calibri"/>
          <w:lang w:eastAsia="en-GB"/>
        </w:rPr>
      </w:pPr>
      <w:r w:rsidRPr="00C2792F">
        <w:t>Photo</w:t>
      </w:r>
      <w:r w:rsidR="00A357B4">
        <w:t xml:space="preserve"> </w:t>
      </w:r>
      <w:r w:rsidRPr="00C2792F">
        <w:t>evidence was taken prior and after wash to demonstrate the efficacy of the washing.</w:t>
      </w:r>
    </w:p>
    <w:p w14:paraId="685847A7" w14:textId="3149E27D" w:rsidR="00683AD2" w:rsidRPr="00C2792F" w:rsidRDefault="00683AD2" w:rsidP="00335941">
      <w:pPr>
        <w:rPr>
          <w:strike/>
        </w:rPr>
      </w:pPr>
      <w:r w:rsidRPr="00C2792F">
        <w:t>The exposure was followed by a 16 h post exposure monitoring period.</w:t>
      </w:r>
      <w:r w:rsidR="00335941" w:rsidRPr="00C2792F">
        <w:t xml:space="preserve"> </w:t>
      </w:r>
      <w:r w:rsidRPr="00C2792F">
        <w:t>At 24 h post dose, the underside of the skin was rinsed with receptor fluid</w:t>
      </w:r>
      <w:r w:rsidR="00335941" w:rsidRPr="00C2792F">
        <w:t>, t</w:t>
      </w:r>
      <w:r w:rsidRPr="00C2792F">
        <w:t>he cell was dismantled, and the donor chamber and receptor chamber were retained separately for analysis</w:t>
      </w:r>
      <w:r w:rsidRPr="00C2792F">
        <w:rPr>
          <w:strike/>
        </w:rPr>
        <w:t xml:space="preserve">. </w:t>
      </w:r>
    </w:p>
    <w:p w14:paraId="3A354705" w14:textId="77777777" w:rsidR="00683AD2" w:rsidRPr="009F321A" w:rsidRDefault="00683AD2" w:rsidP="00683AD2">
      <w:pPr>
        <w:pStyle w:val="Default"/>
        <w:rPr>
          <w:rFonts w:ascii="Verdana" w:hAnsi="Verdana"/>
          <w:sz w:val="20"/>
          <w:szCs w:val="20"/>
        </w:rPr>
      </w:pPr>
    </w:p>
    <w:p w14:paraId="0DA1FF31" w14:textId="34184A6F" w:rsidR="009F321A" w:rsidRDefault="00683AD2" w:rsidP="00C2792F">
      <w:pPr>
        <w:pStyle w:val="Default"/>
      </w:pPr>
      <w:r w:rsidRPr="009F321A">
        <w:rPr>
          <w:rFonts w:ascii="Verdana" w:hAnsi="Verdana"/>
          <w:sz w:val="20"/>
          <w:szCs w:val="20"/>
        </w:rPr>
        <w:t xml:space="preserve">The </w:t>
      </w:r>
      <w:r w:rsidRPr="009F321A">
        <w:rPr>
          <w:rFonts w:ascii="Verdana" w:hAnsi="Verdana"/>
          <w:i/>
          <w:iCs/>
          <w:sz w:val="20"/>
          <w:szCs w:val="20"/>
        </w:rPr>
        <w:t xml:space="preserve">stratum corneum </w:t>
      </w:r>
      <w:r w:rsidRPr="009F321A">
        <w:rPr>
          <w:rFonts w:ascii="Verdana" w:hAnsi="Verdana"/>
          <w:sz w:val="20"/>
          <w:szCs w:val="20"/>
        </w:rPr>
        <w:t>was removed with 20 successive tape strips</w:t>
      </w:r>
      <w:r w:rsidR="00335941" w:rsidRPr="009F321A">
        <w:rPr>
          <w:rFonts w:ascii="Verdana" w:hAnsi="Verdana"/>
          <w:sz w:val="20"/>
          <w:szCs w:val="20"/>
        </w:rPr>
        <w:t xml:space="preserve">, and the </w:t>
      </w:r>
      <w:r w:rsidRPr="009F321A">
        <w:rPr>
          <w:rFonts w:ascii="Verdana" w:hAnsi="Verdana" w:cstheme="minorHAnsi"/>
          <w:sz w:val="20"/>
          <w:szCs w:val="20"/>
        </w:rPr>
        <w:t xml:space="preserve">tape strips were pooled </w:t>
      </w:r>
      <w:r w:rsidR="00335941" w:rsidRPr="009F321A">
        <w:rPr>
          <w:rFonts w:ascii="Verdana" w:hAnsi="Verdana" w:cstheme="minorHAnsi"/>
          <w:sz w:val="20"/>
          <w:szCs w:val="20"/>
        </w:rPr>
        <w:t>(</w:t>
      </w:r>
      <w:r w:rsidRPr="009F321A">
        <w:rPr>
          <w:rFonts w:ascii="Verdana" w:hAnsi="Verdana" w:cstheme="minorHAnsi"/>
          <w:sz w:val="20"/>
          <w:szCs w:val="20"/>
        </w:rPr>
        <w:t>1-2, 3-5, 6-10, 11-15 and 16-20</w:t>
      </w:r>
      <w:r w:rsidR="00335941" w:rsidRPr="009F321A">
        <w:rPr>
          <w:rFonts w:ascii="Verdana" w:hAnsi="Verdana" w:cstheme="minorHAnsi"/>
          <w:sz w:val="20"/>
          <w:szCs w:val="20"/>
        </w:rPr>
        <w:t>)</w:t>
      </w:r>
      <w:r w:rsidRPr="009F321A">
        <w:rPr>
          <w:rFonts w:ascii="Verdana" w:hAnsi="Verdana" w:cstheme="minorHAnsi"/>
          <w:sz w:val="20"/>
          <w:szCs w:val="20"/>
        </w:rPr>
        <w:t>.</w:t>
      </w:r>
      <w:r w:rsidR="009F321A" w:rsidRPr="009F321A">
        <w:rPr>
          <w:rFonts w:ascii="Verdana" w:hAnsi="Verdana" w:cstheme="minorHAnsi"/>
          <w:sz w:val="20"/>
          <w:szCs w:val="20"/>
        </w:rPr>
        <w:t xml:space="preserve"> </w:t>
      </w:r>
      <w:r w:rsidR="009F321A">
        <w:rPr>
          <w:rFonts w:ascii="Verdana" w:hAnsi="Verdana" w:cstheme="minorHAnsi"/>
          <w:sz w:val="20"/>
          <w:szCs w:val="20"/>
        </w:rPr>
        <w:t>A</w:t>
      </w:r>
      <w:r w:rsidRPr="009F321A">
        <w:rPr>
          <w:rFonts w:ascii="Verdana" w:hAnsi="Verdana" w:cstheme="minorHAnsi"/>
          <w:sz w:val="20"/>
          <w:szCs w:val="20"/>
        </w:rPr>
        <w:t xml:space="preserve"> potential absorbable dose was calculated </w:t>
      </w:r>
      <w:r w:rsidR="009F321A" w:rsidRPr="009F321A">
        <w:rPr>
          <w:rFonts w:ascii="Verdana" w:hAnsi="Verdana"/>
          <w:sz w:val="20"/>
          <w:szCs w:val="20"/>
        </w:rPr>
        <w:t>including tape strips 3-20.</w:t>
      </w:r>
      <w:r w:rsidR="009F321A">
        <w:rPr>
          <w:rFonts w:ascii="Verdana" w:hAnsi="Verdana"/>
          <w:sz w:val="20"/>
          <w:szCs w:val="20"/>
        </w:rPr>
        <w:t xml:space="preserve"> </w:t>
      </w:r>
      <w:r w:rsidRPr="009F321A">
        <w:rPr>
          <w:rFonts w:ascii="Verdana" w:hAnsi="Verdana" w:cstheme="minorHAnsi"/>
          <w:sz w:val="20"/>
          <w:szCs w:val="20"/>
        </w:rPr>
        <w:t>as less than 75% of the absorption occurred within the first half of the experiment</w:t>
      </w:r>
      <w:r w:rsidR="00C2792F">
        <w:rPr>
          <w:rFonts w:ascii="Verdana" w:hAnsi="Verdana" w:cstheme="minorHAnsi"/>
          <w:sz w:val="20"/>
          <w:szCs w:val="20"/>
        </w:rPr>
        <w:t>. T</w:t>
      </w:r>
      <w:r w:rsidRPr="009F321A">
        <w:rPr>
          <w:rFonts w:ascii="Verdana" w:hAnsi="Verdana" w:cstheme="minorHAnsi"/>
          <w:sz w:val="20"/>
          <w:szCs w:val="20"/>
        </w:rPr>
        <w:t>hus</w:t>
      </w:r>
      <w:r w:rsidR="00C2792F">
        <w:rPr>
          <w:rFonts w:ascii="Verdana" w:hAnsi="Verdana" w:cstheme="minorHAnsi"/>
          <w:sz w:val="20"/>
          <w:szCs w:val="20"/>
        </w:rPr>
        <w:t>,</w:t>
      </w:r>
      <w:r w:rsidRPr="009F321A">
        <w:rPr>
          <w:rFonts w:ascii="Verdana" w:hAnsi="Verdana" w:cstheme="minorHAnsi"/>
          <w:sz w:val="20"/>
          <w:szCs w:val="20"/>
        </w:rPr>
        <w:t xml:space="preserve"> according to the EFSA guidance the </w:t>
      </w:r>
      <w:r w:rsidR="002B2B04" w:rsidRPr="009F321A">
        <w:rPr>
          <w:rFonts w:ascii="Verdana" w:hAnsi="Verdana" w:cstheme="minorHAnsi"/>
          <w:sz w:val="20"/>
          <w:szCs w:val="20"/>
        </w:rPr>
        <w:t>absorption</w:t>
      </w:r>
      <w:r w:rsidRPr="009F321A">
        <w:rPr>
          <w:rFonts w:ascii="Verdana" w:hAnsi="Verdana" w:cstheme="minorHAnsi"/>
          <w:sz w:val="20"/>
          <w:szCs w:val="20"/>
        </w:rPr>
        <w:t xml:space="preserve"> was deemed to be incomplete (EFSA 2017). </w:t>
      </w:r>
    </w:p>
    <w:p w14:paraId="0EC806DE" w14:textId="46D33B9D" w:rsidR="002328B9" w:rsidRPr="00955F58" w:rsidRDefault="009F321A" w:rsidP="002328B9">
      <w:pPr>
        <w:spacing w:before="120" w:line="260" w:lineRule="atLeast"/>
      </w:pPr>
      <w:r w:rsidRPr="00F7167C">
        <w:t xml:space="preserve">It's a </w:t>
      </w:r>
      <w:r w:rsidRPr="00955F58">
        <w:t>general principle that the percentage dermal absorption of a substance from a formu</w:t>
      </w:r>
      <w:r w:rsidRPr="00E50A13">
        <w:t xml:space="preserve">lation is inversely related to the concentration of the substance in the formulation (EFSA, 2017). Thus, the </w:t>
      </w:r>
      <w:r w:rsidRPr="00955F58">
        <w:rPr>
          <w:rFonts w:cs="Verdana"/>
          <w:lang w:eastAsia="en-GB"/>
        </w:rPr>
        <w:t xml:space="preserve">value used in the risk assessment </w:t>
      </w:r>
      <w:r>
        <w:rPr>
          <w:rFonts w:cs="Verdana"/>
          <w:lang w:eastAsia="en-GB"/>
        </w:rPr>
        <w:t xml:space="preserve">for dicopper oxide </w:t>
      </w:r>
      <w:r w:rsidRPr="00955F58">
        <w:rPr>
          <w:rFonts w:cs="Verdana"/>
          <w:lang w:eastAsia="en-GB"/>
        </w:rPr>
        <w:t xml:space="preserve">is </w:t>
      </w:r>
      <w:r w:rsidR="000A4EDD">
        <w:rPr>
          <w:rFonts w:cs="Verdana"/>
          <w:lang w:eastAsia="en-GB"/>
        </w:rPr>
        <w:t>0.98</w:t>
      </w:r>
      <w:r w:rsidRPr="00955F58">
        <w:rPr>
          <w:rFonts w:cs="Verdana"/>
          <w:lang w:eastAsia="en-GB"/>
        </w:rPr>
        <w:t xml:space="preserve">% for all products </w:t>
      </w:r>
      <w:r>
        <w:rPr>
          <w:rFonts w:cs="Verdana"/>
          <w:lang w:eastAsia="en-GB"/>
        </w:rPr>
        <w:t xml:space="preserve">and 1.7% for products with 0.24% </w:t>
      </w:r>
      <w:r w:rsidR="00857A09">
        <w:rPr>
          <w:rFonts w:cs="Verdana"/>
          <w:lang w:eastAsia="en-GB"/>
        </w:rPr>
        <w:t>- &lt;2.5%</w:t>
      </w:r>
      <w:r>
        <w:rPr>
          <w:rFonts w:cs="Verdana"/>
          <w:lang w:eastAsia="en-GB"/>
        </w:rPr>
        <w:t xml:space="preserve"> copper pyrithione</w:t>
      </w:r>
      <w:r w:rsidR="00857A09">
        <w:rPr>
          <w:rFonts w:cs="Verdana"/>
          <w:lang w:eastAsia="en-GB"/>
        </w:rPr>
        <w:t xml:space="preserve"> </w:t>
      </w:r>
      <w:r w:rsidR="002328B9">
        <w:rPr>
          <w:rFonts w:cs="Verdana"/>
          <w:lang w:eastAsia="en-GB"/>
        </w:rPr>
        <w:t xml:space="preserve">and 0.53 % for </w:t>
      </w:r>
      <w:r w:rsidR="003637D7">
        <w:rPr>
          <w:rFonts w:cs="Verdana"/>
          <w:lang w:eastAsia="en-GB"/>
        </w:rPr>
        <w:t>p</w:t>
      </w:r>
      <w:r w:rsidR="002328B9">
        <w:rPr>
          <w:rFonts w:cs="Verdana"/>
          <w:lang w:eastAsia="en-GB"/>
        </w:rPr>
        <w:t>roduct</w:t>
      </w:r>
      <w:r w:rsidR="003637D7">
        <w:rPr>
          <w:rFonts w:cs="Verdana"/>
          <w:lang w:eastAsia="en-GB"/>
        </w:rPr>
        <w:t>s</w:t>
      </w:r>
      <w:r w:rsidR="002328B9">
        <w:rPr>
          <w:rFonts w:cs="Verdana"/>
          <w:lang w:eastAsia="en-GB"/>
        </w:rPr>
        <w:t xml:space="preserve"> with </w:t>
      </w:r>
      <w:r w:rsidR="003637D7">
        <w:rPr>
          <w:rFonts w:cs="Verdana"/>
          <w:lang w:eastAsia="en-GB"/>
        </w:rPr>
        <w:t>≥</w:t>
      </w:r>
      <w:r w:rsidR="002328B9">
        <w:rPr>
          <w:rFonts w:cs="Verdana"/>
          <w:lang w:eastAsia="en-GB"/>
        </w:rPr>
        <w:t>2.5% copper pyrithione.</w:t>
      </w:r>
    </w:p>
    <w:p w14:paraId="655E4E22" w14:textId="5C10C6E4" w:rsidR="00150361" w:rsidRDefault="000A4EDD" w:rsidP="008E008D">
      <w:pPr>
        <w:spacing w:line="260" w:lineRule="atLeast"/>
      </w:pPr>
      <w:bookmarkStart w:id="1400" w:name="_Hlk88063870"/>
      <w:r>
        <w:t>(Note: No annotations provided by refMS in the IUCLID endpoint study records).</w:t>
      </w:r>
      <w:bookmarkEnd w:id="1400"/>
    </w:p>
    <w:p w14:paraId="0AAAF093" w14:textId="77777777" w:rsidR="008E008D" w:rsidRDefault="008E008D" w:rsidP="008E008D">
      <w:pPr>
        <w:spacing w:line="260" w:lineRule="atLeast"/>
        <w:rPr>
          <w:rFonts w:eastAsia="Calibri"/>
          <w:b/>
          <w:i/>
          <w:lang w:eastAsia="en-US"/>
        </w:rPr>
      </w:pPr>
    </w:p>
    <w:p w14:paraId="13752739" w14:textId="77777777" w:rsidR="009837AC" w:rsidRPr="00335941" w:rsidRDefault="009837AC" w:rsidP="00607EE4">
      <w:pPr>
        <w:rPr>
          <w:rFonts w:eastAsia="Calibri"/>
          <w:b/>
          <w:i/>
          <w:lang w:eastAsia="en-US"/>
        </w:rPr>
      </w:pPr>
    </w:p>
    <w:tbl>
      <w:tblPr>
        <w:tblW w:w="9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5"/>
        <w:gridCol w:w="3685"/>
        <w:gridCol w:w="4002"/>
      </w:tblGrid>
      <w:tr w:rsidR="00816581" w:rsidRPr="00570D1A" w14:paraId="4A8FB1A0" w14:textId="77777777" w:rsidTr="005A21DA">
        <w:tc>
          <w:tcPr>
            <w:tcW w:w="9242" w:type="dxa"/>
            <w:gridSpan w:val="3"/>
            <w:tcBorders>
              <w:top w:val="single" w:sz="4" w:space="0" w:color="auto"/>
              <w:left w:val="single" w:sz="4" w:space="0" w:color="auto"/>
              <w:bottom w:val="single" w:sz="6" w:space="0" w:color="auto"/>
              <w:right w:val="single" w:sz="6" w:space="0" w:color="auto"/>
            </w:tcBorders>
            <w:shd w:val="clear" w:color="auto" w:fill="CCFFCC"/>
          </w:tcPr>
          <w:p w14:paraId="61F68D18" w14:textId="77777777" w:rsidR="00816581" w:rsidRPr="00570D1A" w:rsidRDefault="00816581" w:rsidP="00EC75A4">
            <w:pPr>
              <w:spacing w:line="260" w:lineRule="atLeast"/>
              <w:rPr>
                <w:rFonts w:eastAsia="Calibri"/>
                <w:b/>
                <w:bCs/>
                <w:lang w:eastAsia="en-US"/>
              </w:rPr>
            </w:pPr>
            <w:r w:rsidRPr="00570D1A">
              <w:rPr>
                <w:rFonts w:eastAsia="Calibri"/>
                <w:b/>
                <w:bCs/>
                <w:lang w:eastAsia="en-US"/>
              </w:rPr>
              <w:t>Value(s) used in the Risk Assessment – Dermal absorption</w:t>
            </w:r>
          </w:p>
        </w:tc>
      </w:tr>
      <w:tr w:rsidR="00816581" w:rsidRPr="00570D1A" w14:paraId="07EA0C56" w14:textId="77777777" w:rsidTr="005A21DA">
        <w:tc>
          <w:tcPr>
            <w:tcW w:w="1555" w:type="dxa"/>
            <w:tcBorders>
              <w:top w:val="single" w:sz="6" w:space="0" w:color="auto"/>
              <w:left w:val="single" w:sz="4" w:space="0" w:color="auto"/>
              <w:bottom w:val="single" w:sz="6" w:space="0" w:color="auto"/>
              <w:right w:val="single" w:sz="6" w:space="0" w:color="auto"/>
            </w:tcBorders>
            <w:shd w:val="clear" w:color="auto" w:fill="auto"/>
          </w:tcPr>
          <w:p w14:paraId="059E3426" w14:textId="77777777" w:rsidR="00816581" w:rsidRPr="00570D1A" w:rsidRDefault="00816581" w:rsidP="00EC75A4">
            <w:pPr>
              <w:spacing w:line="260" w:lineRule="atLeast"/>
              <w:rPr>
                <w:rFonts w:eastAsia="Calibri"/>
                <w:lang w:eastAsia="en-US"/>
              </w:rPr>
            </w:pPr>
            <w:r w:rsidRPr="00570D1A">
              <w:rPr>
                <w:rFonts w:eastAsia="Calibri"/>
                <w:lang w:eastAsia="en-US"/>
              </w:rPr>
              <w:t>Substance</w:t>
            </w:r>
          </w:p>
        </w:tc>
        <w:tc>
          <w:tcPr>
            <w:tcW w:w="3685" w:type="dxa"/>
            <w:tcBorders>
              <w:top w:val="single" w:sz="6" w:space="0" w:color="auto"/>
              <w:left w:val="single" w:sz="6" w:space="0" w:color="auto"/>
              <w:bottom w:val="single" w:sz="6" w:space="0" w:color="auto"/>
              <w:right w:val="single" w:sz="4" w:space="0" w:color="auto"/>
            </w:tcBorders>
          </w:tcPr>
          <w:p w14:paraId="2143544C" w14:textId="65803DAB" w:rsidR="00816581" w:rsidRPr="005A21DA" w:rsidRDefault="00816581" w:rsidP="00EC75A4">
            <w:pPr>
              <w:spacing w:line="260" w:lineRule="atLeast"/>
              <w:rPr>
                <w:rFonts w:eastAsia="Calibri"/>
                <w:lang w:eastAsia="en-US"/>
              </w:rPr>
            </w:pPr>
            <w:r w:rsidRPr="005A21DA">
              <w:rPr>
                <w:rFonts w:eastAsia="Calibri"/>
                <w:lang w:eastAsia="en-US"/>
              </w:rPr>
              <w:t>Dicopper oxide</w:t>
            </w:r>
            <w:r w:rsidR="00401AB7" w:rsidRPr="005A21DA">
              <w:rPr>
                <w:rFonts w:eastAsia="Calibri"/>
                <w:lang w:eastAsia="en-US"/>
              </w:rPr>
              <w:t xml:space="preserve"> (copper)</w:t>
            </w:r>
          </w:p>
        </w:tc>
        <w:tc>
          <w:tcPr>
            <w:tcW w:w="4002" w:type="dxa"/>
            <w:tcBorders>
              <w:top w:val="single" w:sz="6" w:space="0" w:color="auto"/>
              <w:left w:val="single" w:sz="4" w:space="0" w:color="auto"/>
              <w:bottom w:val="single" w:sz="6" w:space="0" w:color="auto"/>
              <w:right w:val="single" w:sz="6" w:space="0" w:color="auto"/>
            </w:tcBorders>
          </w:tcPr>
          <w:p w14:paraId="2F05ADD2" w14:textId="70FE3C7E" w:rsidR="00816581" w:rsidRPr="005A21DA" w:rsidRDefault="00816581" w:rsidP="00EC75A4">
            <w:pPr>
              <w:spacing w:line="260" w:lineRule="atLeast"/>
              <w:rPr>
                <w:rFonts w:eastAsia="Calibri"/>
                <w:lang w:eastAsia="en-US"/>
              </w:rPr>
            </w:pPr>
            <w:r w:rsidRPr="005A21DA">
              <w:rPr>
                <w:rFonts w:eastAsia="Calibri"/>
                <w:lang w:eastAsia="en-US"/>
              </w:rPr>
              <w:t>Copper pyrithione</w:t>
            </w:r>
            <w:r w:rsidR="00401AB7" w:rsidRPr="005A21DA">
              <w:rPr>
                <w:rFonts w:eastAsia="Calibri"/>
                <w:lang w:eastAsia="en-US"/>
              </w:rPr>
              <w:t xml:space="preserve"> (pyrithione)</w:t>
            </w:r>
          </w:p>
        </w:tc>
      </w:tr>
      <w:tr w:rsidR="00816581" w:rsidRPr="008E008D" w14:paraId="1ACA46B8" w14:textId="77777777" w:rsidTr="005A21DA">
        <w:tc>
          <w:tcPr>
            <w:tcW w:w="1555" w:type="dxa"/>
            <w:tcBorders>
              <w:top w:val="single" w:sz="6" w:space="0" w:color="auto"/>
              <w:left w:val="single" w:sz="4" w:space="0" w:color="auto"/>
              <w:bottom w:val="single" w:sz="6" w:space="0" w:color="auto"/>
              <w:right w:val="single" w:sz="6" w:space="0" w:color="auto"/>
            </w:tcBorders>
            <w:shd w:val="clear" w:color="auto" w:fill="auto"/>
          </w:tcPr>
          <w:p w14:paraId="38E7F7D0" w14:textId="77777777" w:rsidR="00816581" w:rsidRPr="00570D1A" w:rsidRDefault="00816581" w:rsidP="00EC75A4">
            <w:pPr>
              <w:spacing w:line="260" w:lineRule="atLeast"/>
              <w:rPr>
                <w:rFonts w:eastAsia="Calibri"/>
                <w:lang w:eastAsia="en-US"/>
              </w:rPr>
            </w:pPr>
            <w:r w:rsidRPr="00570D1A">
              <w:rPr>
                <w:rFonts w:eastAsia="Calibri"/>
                <w:lang w:eastAsia="en-US"/>
              </w:rPr>
              <w:t>Value(s)*</w:t>
            </w:r>
          </w:p>
        </w:tc>
        <w:tc>
          <w:tcPr>
            <w:tcW w:w="3685" w:type="dxa"/>
            <w:tcBorders>
              <w:top w:val="single" w:sz="6" w:space="0" w:color="auto"/>
              <w:left w:val="single" w:sz="6" w:space="0" w:color="auto"/>
              <w:bottom w:val="single" w:sz="6" w:space="0" w:color="auto"/>
              <w:right w:val="single" w:sz="4" w:space="0" w:color="auto"/>
            </w:tcBorders>
          </w:tcPr>
          <w:p w14:paraId="08564D24" w14:textId="06DEF210" w:rsidR="007D31E3" w:rsidRPr="005A21DA" w:rsidRDefault="000A4EDD" w:rsidP="001776CB">
            <w:pPr>
              <w:spacing w:line="260" w:lineRule="atLeast"/>
              <w:rPr>
                <w:rFonts w:eastAsia="Calibri"/>
                <w:lang w:eastAsia="en-US"/>
              </w:rPr>
            </w:pPr>
            <w:r>
              <w:rPr>
                <w:rFonts w:eastAsia="Calibri"/>
                <w:lang w:eastAsia="en-US"/>
              </w:rPr>
              <w:t>0.98</w:t>
            </w:r>
            <w:r w:rsidR="001776CB" w:rsidRPr="005A21DA">
              <w:rPr>
                <w:rFonts w:eastAsia="Calibri"/>
                <w:lang w:eastAsia="en-US"/>
              </w:rPr>
              <w:t>%</w:t>
            </w:r>
            <w:r w:rsidR="007D31E3" w:rsidRPr="005A21DA">
              <w:rPr>
                <w:rFonts w:eastAsia="Calibri"/>
                <w:lang w:eastAsia="en-US"/>
              </w:rPr>
              <w:t xml:space="preserve"> </w:t>
            </w:r>
          </w:p>
          <w:p w14:paraId="364206FC" w14:textId="381967CE" w:rsidR="002A0C9C" w:rsidRPr="005A21DA" w:rsidRDefault="002A0C9C" w:rsidP="009F321A">
            <w:pPr>
              <w:spacing w:line="260" w:lineRule="atLeast"/>
              <w:rPr>
                <w:rFonts w:eastAsia="Calibri"/>
                <w:lang w:eastAsia="en-US"/>
              </w:rPr>
            </w:pPr>
          </w:p>
        </w:tc>
        <w:tc>
          <w:tcPr>
            <w:tcW w:w="4002" w:type="dxa"/>
            <w:tcBorders>
              <w:top w:val="single" w:sz="6" w:space="0" w:color="auto"/>
              <w:left w:val="single" w:sz="4" w:space="0" w:color="auto"/>
              <w:bottom w:val="single" w:sz="6" w:space="0" w:color="auto"/>
              <w:right w:val="single" w:sz="6" w:space="0" w:color="auto"/>
            </w:tcBorders>
          </w:tcPr>
          <w:p w14:paraId="387DF34E" w14:textId="77777777" w:rsidR="00EA7B3C" w:rsidRPr="008E008D" w:rsidRDefault="00896336" w:rsidP="002328B9">
            <w:pPr>
              <w:spacing w:line="260" w:lineRule="atLeast"/>
              <w:rPr>
                <w:rFonts w:eastAsia="Calibri"/>
                <w:lang w:eastAsia="en-US"/>
              </w:rPr>
            </w:pPr>
            <w:r w:rsidRPr="008E008D">
              <w:rPr>
                <w:rFonts w:eastAsia="Calibri"/>
                <w:lang w:eastAsia="en-US"/>
              </w:rPr>
              <w:t>1.7</w:t>
            </w:r>
            <w:r w:rsidR="001776CB" w:rsidRPr="008E008D">
              <w:rPr>
                <w:rFonts w:eastAsia="Calibri"/>
                <w:lang w:eastAsia="en-US"/>
              </w:rPr>
              <w:t>%</w:t>
            </w:r>
            <w:r w:rsidR="000A4EDD" w:rsidRPr="008E008D">
              <w:rPr>
                <w:rFonts w:eastAsia="Calibri"/>
                <w:lang w:eastAsia="en-US"/>
              </w:rPr>
              <w:t xml:space="preserve"> </w:t>
            </w:r>
            <w:r w:rsidR="002328B9" w:rsidRPr="008E008D">
              <w:rPr>
                <w:rFonts w:eastAsia="Calibri"/>
                <w:lang w:eastAsia="en-US"/>
              </w:rPr>
              <w:t xml:space="preserve">for </w:t>
            </w:r>
            <w:r w:rsidR="00857A09" w:rsidRPr="008E008D">
              <w:rPr>
                <w:rFonts w:eastAsia="Calibri"/>
                <w:lang w:eastAsia="en-US"/>
              </w:rPr>
              <w:t>products with 0.24</w:t>
            </w:r>
            <w:r w:rsidR="00EA7B3C" w:rsidRPr="008E008D">
              <w:rPr>
                <w:rFonts w:eastAsia="Calibri"/>
                <w:lang w:eastAsia="en-US"/>
              </w:rPr>
              <w:t>-</w:t>
            </w:r>
            <w:r w:rsidR="00857A09" w:rsidRPr="008E008D">
              <w:rPr>
                <w:rFonts w:eastAsia="Calibri"/>
                <w:lang w:eastAsia="en-US"/>
              </w:rPr>
              <w:t xml:space="preserve">&lt;2.5% copper pyrithione </w:t>
            </w:r>
          </w:p>
          <w:p w14:paraId="265A499A" w14:textId="0C9AA9F8" w:rsidR="002328B9" w:rsidRPr="008E008D" w:rsidRDefault="00857A09" w:rsidP="002328B9">
            <w:pPr>
              <w:spacing w:line="260" w:lineRule="atLeast"/>
              <w:rPr>
                <w:rFonts w:eastAsia="Calibri"/>
                <w:i/>
                <w:iCs/>
                <w:sz w:val="18"/>
                <w:szCs w:val="18"/>
                <w:lang w:eastAsia="en-US"/>
              </w:rPr>
            </w:pPr>
            <w:r w:rsidRPr="008E008D">
              <w:rPr>
                <w:rFonts w:eastAsia="Calibri"/>
                <w:i/>
                <w:iCs/>
                <w:sz w:val="18"/>
                <w:szCs w:val="18"/>
                <w:lang w:eastAsia="en-US"/>
              </w:rPr>
              <w:t>(</w:t>
            </w:r>
            <w:r w:rsidR="002328B9" w:rsidRPr="008E008D">
              <w:rPr>
                <w:rFonts w:eastAsia="Calibri"/>
                <w:i/>
                <w:iCs/>
                <w:sz w:val="18"/>
                <w:szCs w:val="18"/>
                <w:lang w:eastAsia="en-US"/>
              </w:rPr>
              <w:t>Netwax NI Gold (Light)</w:t>
            </w:r>
            <w:r w:rsidR="00EA7B3C" w:rsidRPr="008E008D">
              <w:rPr>
                <w:rFonts w:eastAsia="Calibri"/>
                <w:i/>
                <w:iCs/>
                <w:sz w:val="18"/>
                <w:szCs w:val="18"/>
                <w:lang w:eastAsia="en-US"/>
              </w:rPr>
              <w:t>,</w:t>
            </w:r>
            <w:r w:rsidR="002328B9" w:rsidRPr="008E008D">
              <w:rPr>
                <w:rFonts w:eastAsia="Calibri"/>
                <w:i/>
                <w:iCs/>
                <w:sz w:val="18"/>
                <w:szCs w:val="18"/>
                <w:lang w:eastAsia="en-US"/>
              </w:rPr>
              <w:t xml:space="preserve"> </w:t>
            </w:r>
            <w:r w:rsidR="002328B9" w:rsidRPr="008E008D">
              <w:rPr>
                <w:rFonts w:eastAsia="Calibri"/>
                <w:i/>
                <w:sz w:val="18"/>
                <w:szCs w:val="18"/>
                <w:lang w:eastAsia="en-US"/>
              </w:rPr>
              <w:t>Netwax NI Gold</w:t>
            </w:r>
            <w:r w:rsidR="00EA7B3C" w:rsidRPr="008E008D">
              <w:rPr>
                <w:rFonts w:eastAsia="Calibri"/>
                <w:i/>
                <w:iCs/>
                <w:sz w:val="18"/>
                <w:szCs w:val="18"/>
                <w:lang w:eastAsia="en-US"/>
              </w:rPr>
              <w:t xml:space="preserve"> and</w:t>
            </w:r>
            <w:r w:rsidR="002328B9" w:rsidRPr="008E008D">
              <w:rPr>
                <w:rFonts w:eastAsia="Calibri"/>
                <w:i/>
                <w:iCs/>
                <w:sz w:val="18"/>
                <w:szCs w:val="18"/>
                <w:lang w:eastAsia="en-US"/>
              </w:rPr>
              <w:t xml:space="preserve"> Netwax NI Gold</w:t>
            </w:r>
            <w:r w:rsidR="002328B9" w:rsidRPr="008E008D">
              <w:rPr>
                <w:rFonts w:eastAsia="Calibri"/>
                <w:i/>
                <w:iCs/>
                <w:sz w:val="18"/>
                <w:szCs w:val="18"/>
                <w:vertAlign w:val="subscript"/>
                <w:lang w:eastAsia="en-US"/>
              </w:rPr>
              <w:t>old</w:t>
            </w:r>
            <w:r w:rsidR="00EA7B3C" w:rsidRPr="008E008D">
              <w:rPr>
                <w:rFonts w:eastAsia="Calibri"/>
                <w:i/>
                <w:iCs/>
                <w:sz w:val="18"/>
                <w:szCs w:val="18"/>
                <w:vertAlign w:val="subscript"/>
                <w:lang w:eastAsia="en-US"/>
              </w:rPr>
              <w:t>*</w:t>
            </w:r>
            <w:r w:rsidRPr="008E008D">
              <w:rPr>
                <w:rFonts w:eastAsia="Calibri"/>
                <w:i/>
                <w:iCs/>
                <w:sz w:val="18"/>
                <w:szCs w:val="18"/>
                <w:lang w:eastAsia="en-US"/>
              </w:rPr>
              <w:t>)</w:t>
            </w:r>
          </w:p>
          <w:p w14:paraId="4AC4D839" w14:textId="77777777" w:rsidR="00EA7B3C" w:rsidRPr="008E008D" w:rsidRDefault="00EA7B3C" w:rsidP="002328B9">
            <w:pPr>
              <w:spacing w:line="260" w:lineRule="atLeast"/>
              <w:rPr>
                <w:rFonts w:eastAsia="Calibri"/>
                <w:i/>
                <w:iCs/>
                <w:sz w:val="18"/>
                <w:szCs w:val="18"/>
                <w:lang w:eastAsia="en-US"/>
              </w:rPr>
            </w:pPr>
          </w:p>
          <w:p w14:paraId="640EFE6F" w14:textId="77777777" w:rsidR="00EA7B3C" w:rsidRPr="008E008D" w:rsidRDefault="002328B9" w:rsidP="002328B9">
            <w:pPr>
              <w:spacing w:line="260" w:lineRule="atLeast"/>
              <w:rPr>
                <w:rFonts w:eastAsia="Calibri"/>
                <w:lang w:eastAsia="en-US"/>
              </w:rPr>
            </w:pPr>
            <w:r w:rsidRPr="008E008D">
              <w:rPr>
                <w:rFonts w:eastAsia="Calibri"/>
                <w:lang w:eastAsia="en-US"/>
              </w:rPr>
              <w:t xml:space="preserve">0.53% for </w:t>
            </w:r>
            <w:r w:rsidR="00857A09" w:rsidRPr="008E008D">
              <w:rPr>
                <w:rFonts w:eastAsia="Calibri"/>
                <w:lang w:eastAsia="en-US"/>
              </w:rPr>
              <w:t xml:space="preserve">products with ≥ 2.5% copper pyrithione* </w:t>
            </w:r>
          </w:p>
          <w:p w14:paraId="4E908EFC" w14:textId="5C7DE033" w:rsidR="00816581" w:rsidRPr="008E008D" w:rsidRDefault="00857A09" w:rsidP="002328B9">
            <w:pPr>
              <w:spacing w:line="260" w:lineRule="atLeast"/>
              <w:rPr>
                <w:rFonts w:eastAsia="Calibri"/>
                <w:lang w:eastAsia="en-US"/>
              </w:rPr>
            </w:pPr>
            <w:r w:rsidRPr="008E008D">
              <w:rPr>
                <w:rFonts w:eastAsia="Calibri"/>
                <w:i/>
                <w:iCs/>
                <w:sz w:val="18"/>
                <w:szCs w:val="18"/>
                <w:lang w:eastAsia="en-US"/>
              </w:rPr>
              <w:t>(</w:t>
            </w:r>
            <w:r w:rsidR="002328B9" w:rsidRPr="008E008D">
              <w:rPr>
                <w:i/>
                <w:iCs/>
                <w:sz w:val="18"/>
                <w:szCs w:val="18"/>
              </w:rPr>
              <w:t>Netwax NI Gold Plus</w:t>
            </w:r>
            <w:r w:rsidRPr="008E008D">
              <w:rPr>
                <w:i/>
                <w:iCs/>
                <w:sz w:val="18"/>
                <w:szCs w:val="18"/>
              </w:rPr>
              <w:t>)</w:t>
            </w:r>
          </w:p>
        </w:tc>
      </w:tr>
      <w:tr w:rsidR="00816581" w:rsidRPr="00570D1A" w14:paraId="24AE37B1" w14:textId="77777777" w:rsidTr="005A21DA">
        <w:tc>
          <w:tcPr>
            <w:tcW w:w="1555" w:type="dxa"/>
            <w:tcBorders>
              <w:top w:val="single" w:sz="6" w:space="0" w:color="auto"/>
              <w:left w:val="single" w:sz="4" w:space="0" w:color="auto"/>
              <w:bottom w:val="single" w:sz="6" w:space="0" w:color="auto"/>
              <w:right w:val="single" w:sz="6" w:space="0" w:color="auto"/>
            </w:tcBorders>
            <w:shd w:val="clear" w:color="auto" w:fill="auto"/>
          </w:tcPr>
          <w:p w14:paraId="5D07CD45" w14:textId="77777777" w:rsidR="00816581" w:rsidRPr="00570D1A" w:rsidRDefault="00816581" w:rsidP="00EC75A4">
            <w:pPr>
              <w:spacing w:line="260" w:lineRule="atLeast"/>
              <w:rPr>
                <w:rFonts w:eastAsia="Calibri"/>
                <w:lang w:eastAsia="en-US"/>
              </w:rPr>
            </w:pPr>
            <w:r w:rsidRPr="00570D1A">
              <w:rPr>
                <w:rFonts w:eastAsia="Calibri"/>
                <w:lang w:eastAsia="en-US"/>
              </w:rPr>
              <w:t>Justification for the selected value(s)</w:t>
            </w:r>
          </w:p>
        </w:tc>
        <w:tc>
          <w:tcPr>
            <w:tcW w:w="3685" w:type="dxa"/>
            <w:tcBorders>
              <w:top w:val="single" w:sz="6" w:space="0" w:color="auto"/>
              <w:left w:val="single" w:sz="6" w:space="0" w:color="auto"/>
              <w:bottom w:val="single" w:sz="6" w:space="0" w:color="auto"/>
              <w:right w:val="single" w:sz="4" w:space="0" w:color="auto"/>
            </w:tcBorders>
          </w:tcPr>
          <w:p w14:paraId="5B95A2CF" w14:textId="68D8BB9C" w:rsidR="007D31E3" w:rsidRPr="005A21DA" w:rsidRDefault="00896336" w:rsidP="000A4EDD">
            <w:pPr>
              <w:spacing w:line="260" w:lineRule="atLeast"/>
              <w:rPr>
                <w:rFonts w:cs="Verdana"/>
                <w:lang w:eastAsia="en-GB"/>
              </w:rPr>
            </w:pPr>
            <w:r w:rsidRPr="005A21DA">
              <w:rPr>
                <w:rFonts w:cs="Verdana"/>
                <w:lang w:eastAsia="en-GB"/>
              </w:rPr>
              <w:t xml:space="preserve">A </w:t>
            </w:r>
            <w:r w:rsidR="008C780E" w:rsidRPr="005A21DA">
              <w:rPr>
                <w:rFonts w:cs="Verdana"/>
                <w:lang w:eastAsia="en-GB"/>
              </w:rPr>
              <w:t>dermal</w:t>
            </w:r>
            <w:r w:rsidRPr="005A21DA">
              <w:rPr>
                <w:rFonts w:cs="Verdana"/>
                <w:lang w:eastAsia="en-GB"/>
              </w:rPr>
              <w:t xml:space="preserve"> absorption study (Toner</w:t>
            </w:r>
            <w:r w:rsidR="006718A8">
              <w:rPr>
                <w:rFonts w:cs="Verdana"/>
                <w:lang w:eastAsia="en-GB"/>
              </w:rPr>
              <w:t xml:space="preserve">, </w:t>
            </w:r>
            <w:r w:rsidRPr="005A21DA">
              <w:rPr>
                <w:rFonts w:cs="Verdana"/>
                <w:lang w:eastAsia="en-GB"/>
              </w:rPr>
              <w:t>2019</w:t>
            </w:r>
            <w:r w:rsidR="000A4EDD">
              <w:rPr>
                <w:rFonts w:cs="Verdana"/>
                <w:lang w:eastAsia="en-GB"/>
              </w:rPr>
              <w:t>, report amendment 1</w:t>
            </w:r>
            <w:r w:rsidRPr="005A21DA">
              <w:rPr>
                <w:rFonts w:cs="Verdana"/>
                <w:lang w:eastAsia="en-GB"/>
              </w:rPr>
              <w:t>)</w:t>
            </w:r>
            <w:r w:rsidR="000A4EDD">
              <w:rPr>
                <w:rFonts w:cs="Verdana"/>
                <w:lang w:eastAsia="en-GB"/>
              </w:rPr>
              <w:t xml:space="preserve">. </w:t>
            </w:r>
            <w:r w:rsidRPr="005A21DA">
              <w:rPr>
                <w:rFonts w:cs="Verdana"/>
                <w:lang w:eastAsia="en-GB"/>
              </w:rPr>
              <w:t xml:space="preserve">The </w:t>
            </w:r>
            <w:r w:rsidRPr="005A21DA">
              <w:rPr>
                <w:rFonts w:cs="Verdana"/>
                <w:i/>
                <w:lang w:eastAsia="en-GB"/>
              </w:rPr>
              <w:t>In Vitro</w:t>
            </w:r>
            <w:r w:rsidRPr="005A21DA">
              <w:rPr>
                <w:rFonts w:cs="Verdana"/>
                <w:lang w:eastAsia="en-GB"/>
              </w:rPr>
              <w:t xml:space="preserve"> Percutaneous Absorption of Dicopper Oxide in Three Formulations Through Human Skin; Charles River Report No. 782093) has been performed.</w:t>
            </w:r>
          </w:p>
          <w:p w14:paraId="3EC9684D" w14:textId="77777777" w:rsidR="007D31E3" w:rsidRPr="005A21DA" w:rsidRDefault="007D31E3" w:rsidP="000A4EDD">
            <w:pPr>
              <w:spacing w:line="260" w:lineRule="atLeast"/>
              <w:rPr>
                <w:rFonts w:cs="Verdana"/>
                <w:lang w:eastAsia="en-GB"/>
              </w:rPr>
            </w:pPr>
          </w:p>
          <w:p w14:paraId="1A994CD4" w14:textId="3D155DD2" w:rsidR="00816581" w:rsidRDefault="009F321A" w:rsidP="000A4EDD">
            <w:pPr>
              <w:spacing w:line="260" w:lineRule="atLeast"/>
              <w:rPr>
                <w:rFonts w:eastAsia="Calibri"/>
                <w:lang w:eastAsia="en-US"/>
              </w:rPr>
            </w:pPr>
            <w:bookmarkStart w:id="1401" w:name="_Hlk114671956"/>
            <w:r>
              <w:rPr>
                <w:rFonts w:cs="Verdana"/>
                <w:lang w:eastAsia="en-GB"/>
              </w:rPr>
              <w:t>Analytical method validity study</w:t>
            </w:r>
            <w:r w:rsidR="006F71BD">
              <w:rPr>
                <w:rFonts w:cs="Verdana"/>
                <w:lang w:eastAsia="en-GB"/>
              </w:rPr>
              <w:t xml:space="preserve"> (Falconer, 2019)</w:t>
            </w:r>
            <w:r>
              <w:rPr>
                <w:rFonts w:cs="Verdana"/>
                <w:lang w:eastAsia="en-GB"/>
              </w:rPr>
              <w:t xml:space="preserve">: See </w:t>
            </w:r>
            <w:r w:rsidR="006F71BD">
              <w:rPr>
                <w:rFonts w:cs="Verdana"/>
                <w:lang w:eastAsia="en-GB"/>
              </w:rPr>
              <w:t>test reports in IUCLID</w:t>
            </w:r>
            <w:r>
              <w:rPr>
                <w:rFonts w:cs="Verdana"/>
                <w:lang w:eastAsia="en-GB"/>
              </w:rPr>
              <w:t>.</w:t>
            </w:r>
          </w:p>
          <w:bookmarkEnd w:id="1401"/>
          <w:p w14:paraId="6E0E24B8" w14:textId="13E38606" w:rsidR="006F71BD" w:rsidRPr="005A21DA" w:rsidRDefault="006F71BD" w:rsidP="006F71BD">
            <w:pPr>
              <w:spacing w:line="260" w:lineRule="atLeast"/>
              <w:jc w:val="both"/>
              <w:rPr>
                <w:rFonts w:eastAsia="Calibri"/>
                <w:lang w:eastAsia="en-US"/>
              </w:rPr>
            </w:pPr>
          </w:p>
        </w:tc>
        <w:tc>
          <w:tcPr>
            <w:tcW w:w="4002" w:type="dxa"/>
            <w:tcBorders>
              <w:top w:val="single" w:sz="6" w:space="0" w:color="auto"/>
              <w:left w:val="single" w:sz="4" w:space="0" w:color="auto"/>
              <w:bottom w:val="single" w:sz="6" w:space="0" w:color="auto"/>
              <w:right w:val="single" w:sz="6" w:space="0" w:color="auto"/>
            </w:tcBorders>
          </w:tcPr>
          <w:p w14:paraId="34AB24C4" w14:textId="76C77F4F" w:rsidR="00816581" w:rsidRPr="005A21DA" w:rsidRDefault="00DC21EC" w:rsidP="005A21DA">
            <w:pPr>
              <w:spacing w:line="260" w:lineRule="atLeast"/>
              <w:rPr>
                <w:rFonts w:cs="Helvetica"/>
                <w:lang w:eastAsia="en-GB"/>
              </w:rPr>
            </w:pPr>
            <w:r w:rsidRPr="005A21DA">
              <w:rPr>
                <w:rFonts w:cs="Verdana"/>
                <w:lang w:eastAsia="en-GB"/>
              </w:rPr>
              <w:t xml:space="preserve">A </w:t>
            </w:r>
            <w:r w:rsidR="008C780E" w:rsidRPr="005A21DA">
              <w:rPr>
                <w:rFonts w:cs="Verdana"/>
                <w:lang w:eastAsia="en-GB"/>
              </w:rPr>
              <w:t>dermal</w:t>
            </w:r>
            <w:r w:rsidRPr="005A21DA">
              <w:rPr>
                <w:rFonts w:cs="Verdana"/>
                <w:lang w:eastAsia="en-GB"/>
              </w:rPr>
              <w:t xml:space="preserve"> absorption study (Blackstock</w:t>
            </w:r>
            <w:r w:rsidR="006718A8">
              <w:rPr>
                <w:rFonts w:cs="Verdana"/>
                <w:lang w:eastAsia="en-GB"/>
              </w:rPr>
              <w:t xml:space="preserve">, </w:t>
            </w:r>
            <w:r w:rsidRPr="005A21DA">
              <w:rPr>
                <w:rFonts w:cs="Verdana"/>
                <w:lang w:eastAsia="en-GB"/>
              </w:rPr>
              <w:t xml:space="preserve">2019) The </w:t>
            </w:r>
            <w:r w:rsidRPr="005A21DA">
              <w:rPr>
                <w:rFonts w:cs="Verdana"/>
                <w:i/>
                <w:lang w:eastAsia="en-GB"/>
              </w:rPr>
              <w:t>In Vitro</w:t>
            </w:r>
            <w:r w:rsidRPr="005A21DA">
              <w:rPr>
                <w:rFonts w:cs="Verdana"/>
                <w:lang w:eastAsia="en-GB"/>
              </w:rPr>
              <w:t xml:space="preserve"> Percutaneous Absorption of [14C]-Copper Pyrithione in Two Formulations Through Human Split-Thickness Skin; Charles River Report No. 784231) has been performed.  </w:t>
            </w:r>
          </w:p>
        </w:tc>
      </w:tr>
    </w:tbl>
    <w:p w14:paraId="4A9B3587" w14:textId="0E7F8D30" w:rsidR="00607EE4" w:rsidRPr="003637D7" w:rsidRDefault="00857A09" w:rsidP="00607EE4">
      <w:pPr>
        <w:rPr>
          <w:rFonts w:eastAsia="Calibri"/>
          <w:bCs/>
          <w:iCs/>
          <w:lang w:eastAsia="en-US"/>
        </w:rPr>
      </w:pPr>
      <w:r w:rsidRPr="003637D7">
        <w:rPr>
          <w:rFonts w:eastAsia="Calibri"/>
          <w:bCs/>
          <w:iCs/>
          <w:lang w:eastAsia="en-US"/>
        </w:rPr>
        <w:t>*</w:t>
      </w:r>
      <w:r w:rsidR="003637D7" w:rsidRPr="003637D7">
        <w:rPr>
          <w:rFonts w:eastAsia="Calibri"/>
          <w:bCs/>
          <w:iCs/>
          <w:lang w:eastAsia="en-US"/>
        </w:rPr>
        <w:t>No longer a part of the biocidal product family</w:t>
      </w:r>
    </w:p>
    <w:p w14:paraId="33807CC5" w14:textId="77777777" w:rsidR="00857A09" w:rsidRDefault="00857A09" w:rsidP="00607EE4">
      <w:pPr>
        <w:rPr>
          <w:rFonts w:eastAsia="Calibri"/>
          <w:b/>
          <w:i/>
          <w:sz w:val="22"/>
          <w:szCs w:val="22"/>
          <w:lang w:eastAsia="en-US"/>
        </w:rPr>
      </w:pPr>
    </w:p>
    <w:p w14:paraId="3F6146AC" w14:textId="77777777" w:rsidR="005F4447" w:rsidRDefault="005F4447" w:rsidP="00FB34B1">
      <w:pPr>
        <w:widowControl w:val="0"/>
        <w:rPr>
          <w:bCs/>
          <w:iCs/>
        </w:rPr>
        <w:sectPr w:rsidR="005F4447" w:rsidSect="001338DA">
          <w:headerReference w:type="default" r:id="rId16"/>
          <w:endnotePr>
            <w:numFmt w:val="decimal"/>
          </w:endnotePr>
          <w:pgSz w:w="11907" w:h="16840" w:code="9"/>
          <w:pgMar w:top="1474" w:right="1247" w:bottom="2013" w:left="1446" w:header="850" w:footer="850" w:gutter="0"/>
          <w:cols w:space="720"/>
          <w:docGrid w:linePitch="272"/>
        </w:sectPr>
      </w:pPr>
    </w:p>
    <w:tbl>
      <w:tblPr>
        <w:tblW w:w="14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6"/>
        <w:gridCol w:w="1985"/>
        <w:gridCol w:w="1134"/>
        <w:gridCol w:w="2551"/>
        <w:gridCol w:w="2552"/>
        <w:gridCol w:w="2410"/>
        <w:gridCol w:w="992"/>
        <w:gridCol w:w="1354"/>
      </w:tblGrid>
      <w:tr w:rsidR="00FF07F1" w:rsidRPr="00D6692B" w14:paraId="08F02E0B" w14:textId="77777777" w:rsidTr="007854D3">
        <w:tc>
          <w:tcPr>
            <w:tcW w:w="1126" w:type="dxa"/>
            <w:shd w:val="clear" w:color="auto" w:fill="FFFFCC"/>
          </w:tcPr>
          <w:p w14:paraId="3CD268F6" w14:textId="77777777" w:rsidR="00FF07F1" w:rsidRPr="00D6692B" w:rsidRDefault="00FF07F1" w:rsidP="007854D3">
            <w:pPr>
              <w:widowControl w:val="0"/>
              <w:tabs>
                <w:tab w:val="center" w:pos="4536"/>
                <w:tab w:val="right" w:pos="9072"/>
              </w:tabs>
              <w:spacing w:line="260" w:lineRule="atLeast"/>
              <w:jc w:val="center"/>
              <w:rPr>
                <w:rFonts w:eastAsia="Calibri"/>
                <w:b/>
                <w:bCs/>
                <w:color w:val="7030A0"/>
                <w:sz w:val="18"/>
                <w:szCs w:val="18"/>
                <w:lang w:eastAsia="en-GB"/>
              </w:rPr>
            </w:pPr>
            <w:bookmarkStart w:id="1402" w:name="_Hlk32836108"/>
          </w:p>
        </w:tc>
        <w:tc>
          <w:tcPr>
            <w:tcW w:w="1985" w:type="dxa"/>
            <w:shd w:val="clear" w:color="auto" w:fill="FFFFCC"/>
          </w:tcPr>
          <w:p w14:paraId="6F116DBF" w14:textId="77777777" w:rsidR="00FF07F1" w:rsidRPr="00D6692B" w:rsidRDefault="00FF07F1" w:rsidP="007854D3">
            <w:pPr>
              <w:widowControl w:val="0"/>
              <w:tabs>
                <w:tab w:val="center" w:pos="4536"/>
                <w:tab w:val="right" w:pos="9072"/>
              </w:tabs>
              <w:spacing w:line="260" w:lineRule="atLeast"/>
              <w:jc w:val="center"/>
              <w:rPr>
                <w:rFonts w:eastAsia="Calibri"/>
                <w:b/>
                <w:bCs/>
                <w:color w:val="7030A0"/>
                <w:sz w:val="18"/>
                <w:szCs w:val="18"/>
                <w:lang w:eastAsia="en-GB"/>
              </w:rPr>
            </w:pPr>
          </w:p>
        </w:tc>
        <w:tc>
          <w:tcPr>
            <w:tcW w:w="10993" w:type="dxa"/>
            <w:gridSpan w:val="6"/>
            <w:shd w:val="clear" w:color="auto" w:fill="FFFFCC"/>
          </w:tcPr>
          <w:p w14:paraId="0AAC2410" w14:textId="77777777" w:rsidR="00FF07F1" w:rsidRPr="00165285" w:rsidRDefault="00FF07F1" w:rsidP="007854D3">
            <w:pPr>
              <w:widowControl w:val="0"/>
              <w:tabs>
                <w:tab w:val="center" w:pos="4536"/>
                <w:tab w:val="right" w:pos="9072"/>
              </w:tabs>
              <w:spacing w:line="260" w:lineRule="atLeast"/>
              <w:jc w:val="center"/>
              <w:rPr>
                <w:rFonts w:eastAsia="Calibri"/>
                <w:b/>
                <w:bCs/>
                <w:sz w:val="18"/>
                <w:szCs w:val="18"/>
                <w:lang w:eastAsia="en-GB"/>
              </w:rPr>
            </w:pPr>
            <w:r w:rsidRPr="00165285">
              <w:rPr>
                <w:rFonts w:eastAsia="Calibri"/>
                <w:b/>
                <w:bCs/>
                <w:sz w:val="18"/>
                <w:szCs w:val="18"/>
                <w:lang w:eastAsia="en-GB"/>
              </w:rPr>
              <w:t>Summary table of in vitro studies on dermal absorption</w:t>
            </w:r>
          </w:p>
        </w:tc>
      </w:tr>
      <w:tr w:rsidR="00FF07F1" w:rsidRPr="00A74218" w14:paraId="35AA5B40" w14:textId="77777777" w:rsidTr="00A357B4">
        <w:tc>
          <w:tcPr>
            <w:tcW w:w="1126" w:type="dxa"/>
            <w:shd w:val="clear" w:color="auto" w:fill="auto"/>
            <w:tcMar>
              <w:top w:w="57" w:type="dxa"/>
              <w:bottom w:w="57" w:type="dxa"/>
            </w:tcMar>
          </w:tcPr>
          <w:p w14:paraId="01230044"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Method, Guideline,</w:t>
            </w:r>
          </w:p>
          <w:p w14:paraId="36CDE0E2"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sz w:val="16"/>
                <w:szCs w:val="16"/>
                <w:lang w:eastAsia="en-GB"/>
              </w:rPr>
              <w:t>GLP status</w:t>
            </w:r>
            <w:r w:rsidRPr="00165285">
              <w:rPr>
                <w:rFonts w:eastAsia="Calibri"/>
                <w:b/>
                <w:bCs/>
                <w:sz w:val="16"/>
                <w:szCs w:val="16"/>
                <w:lang w:eastAsia="en-GB"/>
              </w:rPr>
              <w:t>, Reliability</w:t>
            </w:r>
          </w:p>
        </w:tc>
        <w:tc>
          <w:tcPr>
            <w:tcW w:w="1985" w:type="dxa"/>
            <w:shd w:val="clear" w:color="auto" w:fill="auto"/>
            <w:tcMar>
              <w:top w:w="57" w:type="dxa"/>
              <w:bottom w:w="57" w:type="dxa"/>
            </w:tcMar>
          </w:tcPr>
          <w:p w14:paraId="13391014"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Species, Number of skin samples tested per dose, Other relevant information about the study</w:t>
            </w:r>
          </w:p>
        </w:tc>
        <w:tc>
          <w:tcPr>
            <w:tcW w:w="1134" w:type="dxa"/>
            <w:shd w:val="clear" w:color="auto" w:fill="auto"/>
            <w:tcMar>
              <w:top w:w="57" w:type="dxa"/>
              <w:bottom w:w="57" w:type="dxa"/>
            </w:tcMar>
          </w:tcPr>
          <w:p w14:paraId="0F2A8345"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Test substance, Doses</w:t>
            </w:r>
          </w:p>
        </w:tc>
        <w:tc>
          <w:tcPr>
            <w:tcW w:w="7513" w:type="dxa"/>
            <w:gridSpan w:val="3"/>
            <w:shd w:val="clear" w:color="auto" w:fill="auto"/>
            <w:tcMar>
              <w:top w:w="57" w:type="dxa"/>
              <w:bottom w:w="57" w:type="dxa"/>
            </w:tcMar>
          </w:tcPr>
          <w:p w14:paraId="6CFAA3CA" w14:textId="23C53061"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 xml:space="preserve">Absorption data for each compartment and final absorption value </w:t>
            </w:r>
            <w:r w:rsidR="00224CDA" w:rsidRPr="00224CDA">
              <w:rPr>
                <w:rFonts w:eastAsia="Calibri"/>
                <w:b/>
                <w:bCs/>
                <w:sz w:val="16"/>
                <w:szCs w:val="16"/>
                <w:vertAlign w:val="superscript"/>
                <w:lang w:eastAsia="en-GB"/>
              </w:rPr>
              <w:t>1</w:t>
            </w:r>
          </w:p>
          <w:p w14:paraId="666A5F49" w14:textId="77777777" w:rsidR="00FF07F1" w:rsidRPr="00165285" w:rsidRDefault="00FF07F1" w:rsidP="007854D3">
            <w:pPr>
              <w:widowControl w:val="0"/>
              <w:tabs>
                <w:tab w:val="center" w:pos="4536"/>
                <w:tab w:val="right" w:pos="9072"/>
              </w:tabs>
              <w:spacing w:line="260" w:lineRule="atLeast"/>
              <w:rPr>
                <w:rFonts w:eastAsia="Calibri"/>
                <w:b/>
                <w:sz w:val="16"/>
                <w:szCs w:val="16"/>
                <w:lang w:eastAsia="en-GB"/>
              </w:rPr>
            </w:pPr>
            <w:r w:rsidRPr="00165285">
              <w:rPr>
                <w:rFonts w:eastAsia="Calibri"/>
                <w:b/>
                <w:bCs/>
                <w:sz w:val="16"/>
                <w:szCs w:val="16"/>
                <w:lang w:eastAsia="en-GB"/>
              </w:rPr>
              <w:t>(values presented as % applied dose)</w:t>
            </w:r>
          </w:p>
        </w:tc>
        <w:tc>
          <w:tcPr>
            <w:tcW w:w="992" w:type="dxa"/>
          </w:tcPr>
          <w:p w14:paraId="19D66ABC"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sz w:val="16"/>
                <w:szCs w:val="16"/>
                <w:lang w:eastAsia="en-GB"/>
              </w:rPr>
              <w:t xml:space="preserve">Remarks </w:t>
            </w:r>
            <w:r w:rsidRPr="00165285">
              <w:rPr>
                <w:rFonts w:eastAsia="Calibri"/>
                <w:i/>
                <w:sz w:val="16"/>
                <w:szCs w:val="16"/>
                <w:lang w:eastAsia="en-GB"/>
              </w:rPr>
              <w:t>(e.g. major deviations)</w:t>
            </w:r>
          </w:p>
        </w:tc>
        <w:tc>
          <w:tcPr>
            <w:tcW w:w="1354" w:type="dxa"/>
            <w:shd w:val="clear" w:color="auto" w:fill="auto"/>
            <w:tcMar>
              <w:top w:w="57" w:type="dxa"/>
              <w:bottom w:w="57" w:type="dxa"/>
            </w:tcMar>
          </w:tcPr>
          <w:p w14:paraId="51C96166" w14:textId="77777777" w:rsidR="00FF07F1" w:rsidRPr="00165285" w:rsidRDefault="00FF07F1" w:rsidP="007854D3">
            <w:pPr>
              <w:widowControl w:val="0"/>
              <w:tabs>
                <w:tab w:val="center" w:pos="4536"/>
                <w:tab w:val="right" w:pos="9072"/>
              </w:tabs>
              <w:spacing w:line="260" w:lineRule="atLeast"/>
              <w:rPr>
                <w:rFonts w:eastAsia="Calibri"/>
                <w:b/>
                <w:bCs/>
                <w:sz w:val="16"/>
                <w:szCs w:val="16"/>
                <w:lang w:eastAsia="en-GB"/>
              </w:rPr>
            </w:pPr>
            <w:r w:rsidRPr="00165285">
              <w:rPr>
                <w:rFonts w:eastAsia="Calibri"/>
                <w:b/>
                <w:bCs/>
                <w:sz w:val="16"/>
                <w:szCs w:val="16"/>
                <w:lang w:eastAsia="en-GB"/>
              </w:rPr>
              <w:t>Reference</w:t>
            </w:r>
          </w:p>
        </w:tc>
      </w:tr>
      <w:tr w:rsidR="00FF07F1" w:rsidRPr="00D6692B" w14:paraId="6A891E6A" w14:textId="77777777" w:rsidTr="00A357B4">
        <w:tc>
          <w:tcPr>
            <w:tcW w:w="1126" w:type="dxa"/>
            <w:shd w:val="clear" w:color="auto" w:fill="auto"/>
            <w:tcMar>
              <w:top w:w="57" w:type="dxa"/>
              <w:bottom w:w="57" w:type="dxa"/>
            </w:tcMar>
          </w:tcPr>
          <w:p w14:paraId="7643C523" w14:textId="77777777" w:rsidR="00FF07F1" w:rsidRDefault="00FF07F1" w:rsidP="007854D3">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GLP Study performed in accordance with the guidance and guidelines detailed below</w:t>
            </w:r>
            <w:r w:rsidRPr="00951EBD">
              <w:rPr>
                <w:rStyle w:val="Fotnotereferanse"/>
                <w:rFonts w:eastAsia="Calibri"/>
                <w:sz w:val="18"/>
                <w:szCs w:val="18"/>
                <w:lang w:eastAsia="en-GB"/>
              </w:rPr>
              <w:footnoteReference w:id="7"/>
            </w:r>
            <w:r w:rsidRPr="00951EBD">
              <w:rPr>
                <w:rFonts w:eastAsia="Calibri"/>
                <w:sz w:val="18"/>
                <w:szCs w:val="18"/>
                <w:lang w:eastAsia="en-GB"/>
              </w:rPr>
              <w:t xml:space="preserve"> </w:t>
            </w:r>
          </w:p>
          <w:p w14:paraId="04F8D8B4" w14:textId="77777777" w:rsidR="00A357B4" w:rsidRDefault="00A357B4" w:rsidP="007854D3">
            <w:pPr>
              <w:widowControl w:val="0"/>
              <w:tabs>
                <w:tab w:val="center" w:pos="4536"/>
                <w:tab w:val="right" w:pos="9072"/>
              </w:tabs>
              <w:spacing w:line="276" w:lineRule="auto"/>
              <w:rPr>
                <w:rFonts w:eastAsia="Calibri"/>
                <w:sz w:val="18"/>
                <w:szCs w:val="18"/>
                <w:lang w:eastAsia="en-GB"/>
              </w:rPr>
            </w:pPr>
          </w:p>
          <w:p w14:paraId="637B6DE1" w14:textId="05E45620" w:rsidR="00A357B4" w:rsidRPr="00380843" w:rsidRDefault="00A357B4" w:rsidP="007854D3">
            <w:pPr>
              <w:widowControl w:val="0"/>
              <w:tabs>
                <w:tab w:val="center" w:pos="4536"/>
                <w:tab w:val="right" w:pos="9072"/>
              </w:tabs>
              <w:spacing w:line="276" w:lineRule="auto"/>
              <w:rPr>
                <w:rFonts w:eastAsia="Calibri"/>
                <w:color w:val="7030A0"/>
                <w:sz w:val="18"/>
                <w:szCs w:val="18"/>
                <w:highlight w:val="yellow"/>
                <w:lang w:eastAsia="en-GB"/>
              </w:rPr>
            </w:pPr>
            <w:r w:rsidRPr="00507611">
              <w:rPr>
                <w:rFonts w:eastAsia="Calibri"/>
                <w:sz w:val="18"/>
                <w:szCs w:val="18"/>
                <w:lang w:eastAsia="en-GB"/>
              </w:rPr>
              <w:t>Reliability</w:t>
            </w:r>
            <w:r w:rsidR="00507611" w:rsidRPr="00507611">
              <w:rPr>
                <w:rFonts w:eastAsia="Calibri"/>
                <w:sz w:val="18"/>
                <w:szCs w:val="18"/>
                <w:lang w:eastAsia="en-GB"/>
              </w:rPr>
              <w:t>: 1</w:t>
            </w:r>
          </w:p>
        </w:tc>
        <w:tc>
          <w:tcPr>
            <w:tcW w:w="1985" w:type="dxa"/>
            <w:tcMar>
              <w:top w:w="57" w:type="dxa"/>
              <w:bottom w:w="57" w:type="dxa"/>
            </w:tcMar>
          </w:tcPr>
          <w:p w14:paraId="11334375" w14:textId="77777777" w:rsidR="00FF07F1" w:rsidRPr="00951EBD" w:rsidRDefault="00FF07F1" w:rsidP="007854D3">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 xml:space="preserve">Eight samples of human split thickness membranes (400 µm depth) from four female donors (abdominal skin) per test preparation. </w:t>
            </w:r>
          </w:p>
          <w:p w14:paraId="76AF9680" w14:textId="77777777" w:rsidR="00FF07F1" w:rsidRDefault="00FF07F1" w:rsidP="007854D3">
            <w:pPr>
              <w:widowControl w:val="0"/>
              <w:tabs>
                <w:tab w:val="center" w:pos="4536"/>
                <w:tab w:val="right" w:pos="9072"/>
              </w:tabs>
              <w:spacing w:line="276" w:lineRule="auto"/>
              <w:rPr>
                <w:rFonts w:eastAsia="Calibri"/>
                <w:color w:val="7030A0"/>
                <w:sz w:val="18"/>
                <w:szCs w:val="18"/>
                <w:lang w:eastAsia="en-GB"/>
              </w:rPr>
            </w:pPr>
          </w:p>
          <w:p w14:paraId="492D92C7" w14:textId="16D84D8D" w:rsidR="00FF07F1" w:rsidRDefault="00FF07F1" w:rsidP="007854D3">
            <w:pPr>
              <w:widowControl w:val="0"/>
              <w:tabs>
                <w:tab w:val="center" w:pos="4536"/>
                <w:tab w:val="right" w:pos="9072"/>
              </w:tabs>
              <w:spacing w:line="276" w:lineRule="auto"/>
              <w:rPr>
                <w:sz w:val="18"/>
                <w:szCs w:val="18"/>
              </w:rPr>
            </w:pPr>
            <w:r>
              <w:rPr>
                <w:sz w:val="18"/>
                <w:szCs w:val="18"/>
              </w:rPr>
              <w:t xml:space="preserve">Additional 4 samples from four </w:t>
            </w:r>
            <w:r w:rsidR="00071F95">
              <w:rPr>
                <w:sz w:val="18"/>
                <w:szCs w:val="18"/>
              </w:rPr>
              <w:t>donors</w:t>
            </w:r>
            <w:r>
              <w:rPr>
                <w:sz w:val="18"/>
                <w:szCs w:val="18"/>
              </w:rPr>
              <w:t xml:space="preserve"> acted as blank controls to account for intrinsic copper levels in the matrices.</w:t>
            </w:r>
          </w:p>
          <w:p w14:paraId="24014E94" w14:textId="7D98D679" w:rsidR="00683AD2" w:rsidRDefault="00683AD2" w:rsidP="007854D3">
            <w:pPr>
              <w:widowControl w:val="0"/>
              <w:tabs>
                <w:tab w:val="center" w:pos="4536"/>
                <w:tab w:val="right" w:pos="9072"/>
              </w:tabs>
              <w:spacing w:line="276" w:lineRule="auto"/>
              <w:rPr>
                <w:sz w:val="18"/>
                <w:szCs w:val="18"/>
              </w:rPr>
            </w:pPr>
          </w:p>
          <w:p w14:paraId="3315CCA7" w14:textId="12855BF3" w:rsidR="00683AD2" w:rsidRDefault="00683AD2" w:rsidP="00683AD2">
            <w:pPr>
              <w:keepNext/>
              <w:keepLines/>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 xml:space="preserve">Flow through </w:t>
            </w:r>
            <w:r w:rsidR="00071F95">
              <w:rPr>
                <w:rFonts w:eastAsia="Calibri"/>
                <w:sz w:val="18"/>
                <w:szCs w:val="18"/>
                <w:lang w:eastAsia="en-GB"/>
              </w:rPr>
              <w:t>diffusion</w:t>
            </w:r>
            <w:r>
              <w:rPr>
                <w:rFonts w:eastAsia="Calibri"/>
                <w:sz w:val="18"/>
                <w:szCs w:val="18"/>
                <w:lang w:eastAsia="en-GB"/>
              </w:rPr>
              <w:t xml:space="preserve"> cell</w:t>
            </w:r>
          </w:p>
          <w:p w14:paraId="7464B3E2" w14:textId="77777777" w:rsidR="00FF07F1" w:rsidRDefault="00FF07F1" w:rsidP="007854D3">
            <w:pPr>
              <w:widowControl w:val="0"/>
              <w:tabs>
                <w:tab w:val="center" w:pos="4536"/>
                <w:tab w:val="right" w:pos="9072"/>
              </w:tabs>
              <w:spacing w:line="276" w:lineRule="auto"/>
              <w:rPr>
                <w:sz w:val="18"/>
                <w:szCs w:val="18"/>
              </w:rPr>
            </w:pPr>
          </w:p>
          <w:p w14:paraId="5655CBE7" w14:textId="77777777" w:rsidR="00FF07F1" w:rsidRDefault="00FF07F1" w:rsidP="007854D3">
            <w:pPr>
              <w:widowControl w:val="0"/>
              <w:tabs>
                <w:tab w:val="center" w:pos="4536"/>
                <w:tab w:val="right" w:pos="9072"/>
              </w:tabs>
              <w:spacing w:line="276" w:lineRule="auto"/>
              <w:rPr>
                <w:sz w:val="18"/>
                <w:szCs w:val="18"/>
              </w:rPr>
            </w:pPr>
            <w:r>
              <w:rPr>
                <w:sz w:val="18"/>
                <w:szCs w:val="18"/>
              </w:rPr>
              <w:t xml:space="preserve">8 hours exposure </w:t>
            </w:r>
          </w:p>
          <w:p w14:paraId="347C3EDA" w14:textId="77777777" w:rsidR="00FF07F1" w:rsidRDefault="00FF07F1" w:rsidP="007854D3">
            <w:pPr>
              <w:widowControl w:val="0"/>
              <w:tabs>
                <w:tab w:val="center" w:pos="4536"/>
                <w:tab w:val="right" w:pos="9072"/>
              </w:tabs>
              <w:spacing w:line="276" w:lineRule="auto"/>
              <w:rPr>
                <w:sz w:val="18"/>
                <w:szCs w:val="18"/>
              </w:rPr>
            </w:pPr>
            <w:r>
              <w:rPr>
                <w:sz w:val="18"/>
                <w:szCs w:val="18"/>
              </w:rPr>
              <w:t xml:space="preserve">(terminated by applying a conc. commercial hand wash soap, rinsing with a dilute soap solution (2%, v/v) and drying with tissue paper swabs). </w:t>
            </w:r>
          </w:p>
          <w:p w14:paraId="1D83F42F" w14:textId="77777777" w:rsidR="00FF07F1" w:rsidRPr="00D439A0" w:rsidRDefault="00FF07F1" w:rsidP="007854D3">
            <w:pPr>
              <w:widowControl w:val="0"/>
              <w:tabs>
                <w:tab w:val="center" w:pos="4536"/>
                <w:tab w:val="right" w:pos="9072"/>
              </w:tabs>
              <w:spacing w:line="276" w:lineRule="auto"/>
              <w:rPr>
                <w:rFonts w:eastAsia="Calibri"/>
                <w:color w:val="7030A0"/>
                <w:sz w:val="18"/>
                <w:szCs w:val="18"/>
                <w:lang w:eastAsia="en-GB"/>
              </w:rPr>
            </w:pPr>
            <w:r>
              <w:rPr>
                <w:sz w:val="18"/>
                <w:szCs w:val="18"/>
              </w:rPr>
              <w:t>16 hours post exposure monitoring period.</w:t>
            </w:r>
          </w:p>
        </w:tc>
        <w:tc>
          <w:tcPr>
            <w:tcW w:w="1134" w:type="dxa"/>
            <w:shd w:val="clear" w:color="auto" w:fill="auto"/>
            <w:tcMar>
              <w:top w:w="57" w:type="dxa"/>
              <w:bottom w:w="57" w:type="dxa"/>
            </w:tcMar>
          </w:tcPr>
          <w:p w14:paraId="6A3B7162" w14:textId="77777777" w:rsidR="00FF07F1" w:rsidRPr="00951EBD" w:rsidRDefault="00FF07F1" w:rsidP="007854D3">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Netpolish NI Low (0.24% w/w dicopper oxide) Netrex AF (17.2% w/w dicopper oxide)</w:t>
            </w:r>
          </w:p>
          <w:p w14:paraId="0579B34B" w14:textId="77777777" w:rsidR="00FF07F1" w:rsidRPr="00D439A0" w:rsidRDefault="00FF07F1" w:rsidP="007854D3">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Netwax E8 Greenline (35% w/w dicopper oxide)</w:t>
            </w:r>
          </w:p>
        </w:tc>
        <w:tc>
          <w:tcPr>
            <w:tcW w:w="2551" w:type="dxa"/>
            <w:shd w:val="clear" w:color="auto" w:fill="auto"/>
            <w:tcMar>
              <w:top w:w="57" w:type="dxa"/>
              <w:bottom w:w="57" w:type="dxa"/>
            </w:tcMar>
          </w:tcPr>
          <w:p w14:paraId="3369BC94"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Test Preparation 1 (Netpolish NI Low)</w:t>
            </w:r>
          </w:p>
          <w:p w14:paraId="7A7450E7" w14:textId="77777777" w:rsidR="00F471B0" w:rsidRPr="00B55B0F" w:rsidRDefault="00F471B0" w:rsidP="00F471B0">
            <w:pPr>
              <w:pStyle w:val="Merknadstekst"/>
              <w:widowControl w:val="0"/>
              <w:rPr>
                <w:rFonts w:eastAsia="Calibri"/>
                <w:sz w:val="18"/>
                <w:szCs w:val="18"/>
                <w:lang w:eastAsia="en-GB"/>
              </w:rPr>
            </w:pPr>
            <w:r w:rsidRPr="00B55B0F">
              <w:rPr>
                <w:rFonts w:eastAsia="Calibri"/>
                <w:sz w:val="18"/>
                <w:szCs w:val="18"/>
                <w:lang w:eastAsia="en-GB"/>
              </w:rPr>
              <w:t>Corrected values:</w:t>
            </w:r>
          </w:p>
          <w:p w14:paraId="5B50B7A3"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Dislodgeable Dose: 96.4%</w:t>
            </w:r>
          </w:p>
          <w:p w14:paraId="42A1BCA9"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Stratum Corneum: &lt;0.01%</w:t>
            </w:r>
          </w:p>
          <w:p w14:paraId="51CF6E12"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Unabsorbed Dose: 107.6%</w:t>
            </w:r>
          </w:p>
          <w:p w14:paraId="1DBE77BE"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Total Absorbed Dose: &lt;0.01%</w:t>
            </w:r>
          </w:p>
          <w:p w14:paraId="2F046747"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Dermal Delivery: &lt;0.01%</w:t>
            </w:r>
          </w:p>
          <w:p w14:paraId="56FACB8F"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Potentially Absorbable Dose: &lt;0.01%</w:t>
            </w:r>
          </w:p>
          <w:p w14:paraId="6E6012B3"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Mass Balance: 107.6%</w:t>
            </w:r>
          </w:p>
          <w:p w14:paraId="76BA507D"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bookmarkStart w:id="1404" w:name="_Hlk25587766"/>
          </w:p>
          <w:p w14:paraId="64AEC82A" w14:textId="77777777" w:rsidR="00F471B0" w:rsidRDefault="00F471B0" w:rsidP="00F471B0">
            <w:pPr>
              <w:widowControl w:val="0"/>
              <w:tabs>
                <w:tab w:val="center" w:pos="4536"/>
                <w:tab w:val="right" w:pos="9072"/>
              </w:tabs>
              <w:spacing w:line="276" w:lineRule="auto"/>
              <w:rPr>
                <w:rFonts w:eastAsia="Calibri"/>
                <w:sz w:val="18"/>
                <w:szCs w:val="18"/>
                <w:lang w:eastAsia="en-GB"/>
              </w:rPr>
            </w:pPr>
          </w:p>
          <w:p w14:paraId="2041DDBC"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Dermal absorption in accordance with EFSA </w:t>
            </w:r>
            <w:bookmarkEnd w:id="1404"/>
            <w:r w:rsidRPr="00E51EDD">
              <w:rPr>
                <w:rFonts w:eastAsia="Calibri"/>
                <w:sz w:val="18"/>
                <w:szCs w:val="18"/>
                <w:lang w:eastAsia="en-GB"/>
              </w:rPr>
              <w:t xml:space="preserve">2017: </w:t>
            </w:r>
          </w:p>
          <w:p w14:paraId="19E42D0C"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 xml:space="preserve">Absorption (mean value) + ks, where s is the standard deviation: </w:t>
            </w:r>
          </w:p>
          <w:p w14:paraId="61A0DE3A" w14:textId="77777777" w:rsidR="00F471B0" w:rsidRPr="00E51EDD" w:rsidRDefault="00F471B0" w:rsidP="00F471B0">
            <w:pPr>
              <w:widowControl w:val="0"/>
              <w:tabs>
                <w:tab w:val="center" w:pos="4536"/>
                <w:tab w:val="right" w:pos="9072"/>
              </w:tabs>
              <w:spacing w:line="276" w:lineRule="auto"/>
              <w:rPr>
                <w:rFonts w:eastAsia="Calibri"/>
                <w:sz w:val="18"/>
                <w:szCs w:val="18"/>
                <w:lang w:eastAsia="en-GB"/>
              </w:rPr>
            </w:pPr>
            <w:r w:rsidRPr="00E51EDD">
              <w:rPr>
                <w:rFonts w:eastAsia="Calibri"/>
                <w:sz w:val="18"/>
                <w:szCs w:val="18"/>
                <w:lang w:eastAsia="en-GB"/>
              </w:rPr>
              <w:t>0.01 + (1 x 0.01) = 0.02% (n=6)</w:t>
            </w:r>
          </w:p>
          <w:p w14:paraId="64F2E515" w14:textId="3E9F1163" w:rsidR="00FF07F1" w:rsidRPr="009F321A" w:rsidRDefault="00FF07F1" w:rsidP="007854D3">
            <w:pPr>
              <w:widowControl w:val="0"/>
              <w:tabs>
                <w:tab w:val="center" w:pos="4536"/>
                <w:tab w:val="right" w:pos="9072"/>
              </w:tabs>
              <w:spacing w:line="276" w:lineRule="auto"/>
              <w:rPr>
                <w:rFonts w:eastAsia="Calibri"/>
                <w:sz w:val="18"/>
                <w:szCs w:val="18"/>
                <w:lang w:eastAsia="en-GB"/>
              </w:rPr>
            </w:pPr>
          </w:p>
        </w:tc>
        <w:tc>
          <w:tcPr>
            <w:tcW w:w="2552" w:type="dxa"/>
            <w:shd w:val="clear" w:color="auto" w:fill="auto"/>
          </w:tcPr>
          <w:p w14:paraId="554B3629"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Test Preparation 2 (Netwax E8 Greenline)</w:t>
            </w:r>
          </w:p>
          <w:p w14:paraId="798866DB" w14:textId="77777777" w:rsidR="00A65F72" w:rsidRPr="00B55B0F" w:rsidRDefault="00A65F72" w:rsidP="00A65F72">
            <w:pPr>
              <w:pStyle w:val="Merknadstekst"/>
              <w:widowControl w:val="0"/>
              <w:rPr>
                <w:rFonts w:eastAsia="Calibri"/>
                <w:sz w:val="18"/>
                <w:szCs w:val="18"/>
                <w:lang w:eastAsia="en-GB"/>
              </w:rPr>
            </w:pPr>
            <w:r w:rsidRPr="00B55B0F">
              <w:rPr>
                <w:rFonts w:eastAsia="Calibri"/>
                <w:sz w:val="18"/>
                <w:szCs w:val="18"/>
                <w:lang w:eastAsia="en-GB"/>
              </w:rPr>
              <w:t>Corrected values:</w:t>
            </w:r>
          </w:p>
          <w:p w14:paraId="4169B370"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Dislodgeable Dose: 113.6%</w:t>
            </w:r>
          </w:p>
          <w:p w14:paraId="0F15A2C9"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Stratum Corneum: 0.09%</w:t>
            </w:r>
          </w:p>
          <w:p w14:paraId="4C12BD5B"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Total Unabsorbed Dose: 113.6%</w:t>
            </w:r>
          </w:p>
          <w:p w14:paraId="05F718B7"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Total Absorbed Dose: 0.18%</w:t>
            </w:r>
          </w:p>
          <w:p w14:paraId="737BD0FC"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Dermal Delivery: 0.35%</w:t>
            </w:r>
          </w:p>
          <w:p w14:paraId="700D4FB3"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Potentially Absorbable Dose: 0.4%</w:t>
            </w:r>
          </w:p>
          <w:p w14:paraId="49B7857B"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Mass Balance: 114.0%</w:t>
            </w:r>
          </w:p>
          <w:p w14:paraId="2088987A"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p>
          <w:p w14:paraId="13B4DED2" w14:textId="77777777" w:rsidR="00F471B0" w:rsidRDefault="00F471B0" w:rsidP="007854D3">
            <w:pPr>
              <w:widowControl w:val="0"/>
              <w:tabs>
                <w:tab w:val="center" w:pos="4536"/>
                <w:tab w:val="right" w:pos="9072"/>
              </w:tabs>
              <w:spacing w:line="276" w:lineRule="auto"/>
              <w:rPr>
                <w:rFonts w:eastAsia="Calibri"/>
                <w:sz w:val="18"/>
                <w:szCs w:val="18"/>
                <w:lang w:eastAsia="en-GB"/>
              </w:rPr>
            </w:pPr>
          </w:p>
          <w:p w14:paraId="334E3D2A" w14:textId="5686FD6B"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 xml:space="preserve">Dermal absorption in accordance with EFSA 2017: </w:t>
            </w:r>
          </w:p>
          <w:p w14:paraId="5B8D3A9D" w14:textId="77777777" w:rsidR="00FF07F1" w:rsidRPr="009F321A" w:rsidRDefault="00FF07F1" w:rsidP="007854D3">
            <w:pPr>
              <w:pStyle w:val="Merknadstekst"/>
              <w:widowControl w:val="0"/>
              <w:rPr>
                <w:rFonts w:eastAsia="Calibri"/>
                <w:sz w:val="18"/>
                <w:szCs w:val="18"/>
                <w:lang w:eastAsia="en-GB"/>
              </w:rPr>
            </w:pPr>
            <w:r w:rsidRPr="009F321A">
              <w:rPr>
                <w:rFonts w:eastAsia="Calibri"/>
                <w:sz w:val="18"/>
                <w:szCs w:val="18"/>
                <w:lang w:eastAsia="en-GB"/>
              </w:rPr>
              <w:t xml:space="preserve">Absorption (mean value) + ks, where s is the standard deviation: 0.40% + (0.92 x 0.50) </w:t>
            </w:r>
          </w:p>
          <w:p w14:paraId="540E8861" w14:textId="77777777" w:rsidR="00FF07F1" w:rsidRPr="009F321A" w:rsidRDefault="00FF07F1" w:rsidP="007854D3">
            <w:pPr>
              <w:pStyle w:val="Merknadstekst"/>
              <w:widowControl w:val="0"/>
              <w:rPr>
                <w:rFonts w:eastAsia="Calibri"/>
                <w:sz w:val="18"/>
                <w:szCs w:val="18"/>
                <w:lang w:eastAsia="en-GB"/>
              </w:rPr>
            </w:pPr>
            <w:r w:rsidRPr="009F321A">
              <w:rPr>
                <w:rFonts w:eastAsia="Calibri"/>
                <w:sz w:val="18"/>
                <w:szCs w:val="18"/>
                <w:lang w:eastAsia="en-GB"/>
              </w:rPr>
              <w:t xml:space="preserve">0.40 + 0.46 = </w:t>
            </w:r>
          </w:p>
          <w:p w14:paraId="4C92C7EE" w14:textId="0A990AD8" w:rsidR="00FF07F1" w:rsidRPr="009F321A" w:rsidRDefault="00FF07F1" w:rsidP="007854D3">
            <w:pPr>
              <w:widowControl w:val="0"/>
              <w:rPr>
                <w:rFonts w:eastAsia="Calibri"/>
                <w:sz w:val="18"/>
                <w:szCs w:val="18"/>
                <w:lang w:eastAsia="en-GB"/>
              </w:rPr>
            </w:pPr>
            <w:r w:rsidRPr="009F321A">
              <w:rPr>
                <w:rFonts w:eastAsia="Calibri"/>
                <w:sz w:val="18"/>
                <w:szCs w:val="18"/>
                <w:lang w:eastAsia="en-GB"/>
              </w:rPr>
              <w:t>0.86% (n=7)</w:t>
            </w:r>
          </w:p>
          <w:p w14:paraId="360CD55F" w14:textId="77777777" w:rsidR="00FF07F1" w:rsidRPr="009F321A" w:rsidRDefault="00FF07F1" w:rsidP="007854D3">
            <w:pPr>
              <w:widowControl w:val="0"/>
              <w:rPr>
                <w:rFonts w:eastAsia="Calibri"/>
                <w:sz w:val="18"/>
                <w:szCs w:val="18"/>
                <w:lang w:eastAsia="en-GB"/>
              </w:rPr>
            </w:pPr>
          </w:p>
          <w:p w14:paraId="3B00940B" w14:textId="6D37E82C" w:rsidR="001C73F2" w:rsidRDefault="001C73F2" w:rsidP="001C73F2">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Uncorrected values</w:t>
            </w:r>
          </w:p>
          <w:p w14:paraId="203C365A" w14:textId="77777777" w:rsidR="001C73F2" w:rsidRDefault="001C73F2" w:rsidP="001C73F2">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(excluding receptor chamber wash values):</w:t>
            </w:r>
          </w:p>
          <w:p w14:paraId="40FDD1B1" w14:textId="77777777" w:rsidR="001C73F2" w:rsidRDefault="001C73F2" w:rsidP="001C73F2">
            <w:pPr>
              <w:pStyle w:val="Merknadstekst"/>
              <w:widowControl w:val="0"/>
              <w:rPr>
                <w:rFonts w:eastAsia="Calibri"/>
                <w:sz w:val="18"/>
                <w:szCs w:val="18"/>
                <w:lang w:eastAsia="en-GB"/>
              </w:rPr>
            </w:pPr>
            <w:r>
              <w:rPr>
                <w:rFonts w:eastAsia="Calibri"/>
                <w:sz w:val="18"/>
                <w:szCs w:val="18"/>
                <w:lang w:eastAsia="en-GB"/>
              </w:rPr>
              <w:t>0.42</w:t>
            </w:r>
            <w:r w:rsidRPr="00E51EDD">
              <w:rPr>
                <w:rFonts w:eastAsia="Calibri"/>
                <w:sz w:val="18"/>
                <w:szCs w:val="18"/>
                <w:lang w:eastAsia="en-GB"/>
              </w:rPr>
              <w:t>% + (0.92 x</w:t>
            </w:r>
            <w:r>
              <w:rPr>
                <w:rFonts w:eastAsia="Calibri"/>
                <w:sz w:val="18"/>
                <w:szCs w:val="18"/>
                <w:lang w:eastAsia="en-GB"/>
              </w:rPr>
              <w:t>0.27</w:t>
            </w:r>
            <w:r w:rsidRPr="00E51EDD">
              <w:rPr>
                <w:rFonts w:eastAsia="Calibri"/>
                <w:sz w:val="18"/>
                <w:szCs w:val="18"/>
                <w:lang w:eastAsia="en-GB"/>
              </w:rPr>
              <w:t xml:space="preserve">) </w:t>
            </w:r>
            <w:r>
              <w:rPr>
                <w:rFonts w:eastAsia="Calibri"/>
                <w:sz w:val="18"/>
                <w:szCs w:val="18"/>
                <w:lang w:eastAsia="en-GB"/>
              </w:rPr>
              <w:t>=</w:t>
            </w:r>
            <w:r w:rsidRPr="003B0CAF">
              <w:rPr>
                <w:rFonts w:eastAsia="Calibri"/>
                <w:b/>
                <w:bCs/>
                <w:sz w:val="18"/>
                <w:szCs w:val="18"/>
                <w:lang w:eastAsia="en-GB"/>
              </w:rPr>
              <w:t>0.67</w:t>
            </w:r>
            <w:r>
              <w:rPr>
                <w:rFonts w:eastAsia="Calibri"/>
                <w:sz w:val="18"/>
                <w:szCs w:val="18"/>
                <w:lang w:eastAsia="en-GB"/>
              </w:rPr>
              <w:t xml:space="preserve"> </w:t>
            </w:r>
            <w:r w:rsidRPr="00E51EDD">
              <w:rPr>
                <w:rFonts w:eastAsia="Calibri"/>
                <w:sz w:val="18"/>
                <w:szCs w:val="18"/>
                <w:lang w:eastAsia="en-GB"/>
              </w:rPr>
              <w:t>(n=7)</w:t>
            </w:r>
          </w:p>
          <w:p w14:paraId="4AA9AA79" w14:textId="2E1036C7" w:rsidR="001C73F2" w:rsidRPr="009F321A" w:rsidRDefault="001C73F2" w:rsidP="007854D3">
            <w:pPr>
              <w:widowControl w:val="0"/>
              <w:rPr>
                <w:rFonts w:eastAsia="Calibri"/>
                <w:color w:val="7030A0"/>
                <w:sz w:val="18"/>
                <w:szCs w:val="18"/>
                <w:lang w:eastAsia="en-GB"/>
              </w:rPr>
            </w:pPr>
          </w:p>
        </w:tc>
        <w:tc>
          <w:tcPr>
            <w:tcW w:w="2410" w:type="dxa"/>
            <w:shd w:val="clear" w:color="auto" w:fill="auto"/>
          </w:tcPr>
          <w:p w14:paraId="69FDD087"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Test Preparation 3 (Netrex AF)</w:t>
            </w:r>
          </w:p>
          <w:p w14:paraId="0B5E9C5F" w14:textId="77777777" w:rsidR="00A65F72" w:rsidRPr="00B55B0F" w:rsidRDefault="00A65F72" w:rsidP="00A65F72">
            <w:pPr>
              <w:pStyle w:val="Merknadstekst"/>
              <w:widowControl w:val="0"/>
              <w:rPr>
                <w:rFonts w:eastAsia="Calibri"/>
                <w:sz w:val="18"/>
                <w:szCs w:val="18"/>
                <w:lang w:eastAsia="en-GB"/>
              </w:rPr>
            </w:pPr>
            <w:r w:rsidRPr="00B55B0F">
              <w:rPr>
                <w:rFonts w:eastAsia="Calibri"/>
                <w:sz w:val="18"/>
                <w:szCs w:val="18"/>
                <w:lang w:eastAsia="en-GB"/>
              </w:rPr>
              <w:t>Corrected values:</w:t>
            </w:r>
          </w:p>
          <w:p w14:paraId="4935AC73"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Dislodgeable Dose: 109.9%</w:t>
            </w:r>
          </w:p>
          <w:p w14:paraId="2B2596B7"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Stratum Corneum: 0.16%</w:t>
            </w:r>
          </w:p>
          <w:p w14:paraId="5C13A346"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Total Unabsorbed Dose: 110.0%</w:t>
            </w:r>
          </w:p>
          <w:p w14:paraId="786BA87E"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Total Absorbed Dose: 0.26%</w:t>
            </w:r>
          </w:p>
          <w:p w14:paraId="552BD179"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Dermal Delivery: 0.53%</w:t>
            </w:r>
          </w:p>
          <w:p w14:paraId="0D0FF7C9"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Potentially Absorbable Dose: 0.57%</w:t>
            </w:r>
          </w:p>
          <w:p w14:paraId="38A191EB"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Mass Balance: 110.6%</w:t>
            </w:r>
          </w:p>
          <w:p w14:paraId="2967AB2E"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p>
          <w:p w14:paraId="7E23B30A"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 xml:space="preserve">Dermal absorption in accordance with EFSA 2017: </w:t>
            </w:r>
          </w:p>
          <w:p w14:paraId="3A988F27" w14:textId="77777777" w:rsidR="00FF07F1" w:rsidRPr="009F321A" w:rsidRDefault="00FF07F1" w:rsidP="007854D3">
            <w:pPr>
              <w:widowControl w:val="0"/>
              <w:tabs>
                <w:tab w:val="center" w:pos="4536"/>
                <w:tab w:val="right" w:pos="9072"/>
              </w:tabs>
              <w:spacing w:line="276" w:lineRule="auto"/>
              <w:rPr>
                <w:rFonts w:eastAsia="Calibri"/>
                <w:sz w:val="18"/>
                <w:szCs w:val="18"/>
                <w:lang w:eastAsia="en-GB"/>
              </w:rPr>
            </w:pPr>
            <w:r w:rsidRPr="009F321A">
              <w:rPr>
                <w:rFonts w:eastAsia="Calibri"/>
                <w:sz w:val="18"/>
                <w:szCs w:val="18"/>
                <w:lang w:eastAsia="en-GB"/>
              </w:rPr>
              <w:t xml:space="preserve">Absorption (mean value) + ks, where s is the standard deviation: </w:t>
            </w:r>
          </w:p>
          <w:p w14:paraId="09B8A336" w14:textId="082BB492" w:rsidR="00FF07F1" w:rsidRPr="009F321A" w:rsidRDefault="00FF07F1" w:rsidP="007854D3">
            <w:pPr>
              <w:pStyle w:val="Merknadstekst"/>
              <w:widowControl w:val="0"/>
              <w:rPr>
                <w:rFonts w:eastAsia="Calibri"/>
                <w:sz w:val="18"/>
                <w:szCs w:val="18"/>
                <w:lang w:eastAsia="en-GB"/>
              </w:rPr>
            </w:pPr>
            <w:r w:rsidRPr="009F321A">
              <w:rPr>
                <w:rFonts w:cs="AdvTT62f2e734"/>
                <w:sz w:val="18"/>
                <w:szCs w:val="18"/>
                <w:lang w:eastAsia="nb-NO"/>
              </w:rPr>
              <w:t xml:space="preserve">0.57 % + (0.92 x 0.65) = 0.57 + 0.598 = </w:t>
            </w:r>
            <w:r w:rsidRPr="009F321A">
              <w:rPr>
                <w:rFonts w:eastAsia="Calibri"/>
                <w:sz w:val="18"/>
                <w:szCs w:val="18"/>
                <w:lang w:eastAsia="en-GB"/>
              </w:rPr>
              <w:t>1.2% (n=7)</w:t>
            </w:r>
          </w:p>
          <w:p w14:paraId="0B5A1281" w14:textId="77777777" w:rsidR="00FF07F1" w:rsidRPr="009F321A" w:rsidRDefault="00FF07F1" w:rsidP="007854D3">
            <w:pPr>
              <w:widowControl w:val="0"/>
              <w:rPr>
                <w:rFonts w:eastAsia="Calibri"/>
                <w:sz w:val="18"/>
                <w:szCs w:val="18"/>
                <w:lang w:eastAsia="en-GB"/>
              </w:rPr>
            </w:pPr>
          </w:p>
          <w:p w14:paraId="1E2E1DD3" w14:textId="77777777" w:rsidR="001C73F2" w:rsidRDefault="001C73F2" w:rsidP="001C73F2">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Uncorrected values</w:t>
            </w:r>
          </w:p>
          <w:p w14:paraId="6A3AF20E" w14:textId="77777777" w:rsidR="001C73F2" w:rsidRDefault="001C73F2" w:rsidP="001C73F2">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(excluding receptor chamber wash values)</w:t>
            </w:r>
          </w:p>
          <w:p w14:paraId="7264EB15" w14:textId="77777777" w:rsidR="001C73F2" w:rsidRPr="00E51EDD" w:rsidRDefault="001C73F2" w:rsidP="001C73F2">
            <w:pPr>
              <w:pStyle w:val="Merknadstekst"/>
              <w:widowControl w:val="0"/>
              <w:rPr>
                <w:rFonts w:eastAsia="Calibri"/>
                <w:sz w:val="18"/>
                <w:szCs w:val="18"/>
                <w:lang w:eastAsia="en-GB"/>
              </w:rPr>
            </w:pPr>
            <w:r>
              <w:rPr>
                <w:rFonts w:cs="AdvTT62f2e734"/>
                <w:sz w:val="18"/>
                <w:szCs w:val="18"/>
                <w:lang w:eastAsia="nb-NO"/>
              </w:rPr>
              <w:t>0.67</w:t>
            </w:r>
            <w:r w:rsidRPr="00E51EDD">
              <w:rPr>
                <w:rFonts w:cs="AdvTT62f2e734"/>
                <w:sz w:val="18"/>
                <w:szCs w:val="18"/>
                <w:lang w:eastAsia="nb-NO"/>
              </w:rPr>
              <w:t xml:space="preserve">% + (0.92 x </w:t>
            </w:r>
            <w:r>
              <w:rPr>
                <w:rFonts w:cs="AdvTT62f2e734"/>
                <w:sz w:val="18"/>
                <w:szCs w:val="18"/>
                <w:lang w:eastAsia="nb-NO"/>
              </w:rPr>
              <w:t>0.34</w:t>
            </w:r>
            <w:r w:rsidRPr="00E51EDD">
              <w:rPr>
                <w:rFonts w:cs="AdvTT62f2e734"/>
                <w:sz w:val="18"/>
                <w:szCs w:val="18"/>
                <w:lang w:eastAsia="nb-NO"/>
              </w:rPr>
              <w:t xml:space="preserve">) = </w:t>
            </w:r>
            <w:r w:rsidRPr="003B0CAF">
              <w:rPr>
                <w:rFonts w:cs="AdvTT62f2e734"/>
                <w:b/>
                <w:bCs/>
                <w:sz w:val="18"/>
                <w:szCs w:val="18"/>
                <w:lang w:eastAsia="nb-NO"/>
              </w:rPr>
              <w:t>0.98</w:t>
            </w:r>
            <w:r w:rsidRPr="00E51EDD">
              <w:rPr>
                <w:rFonts w:eastAsia="Calibri"/>
                <w:sz w:val="18"/>
                <w:szCs w:val="18"/>
                <w:lang w:eastAsia="en-GB"/>
              </w:rPr>
              <w:t xml:space="preserve"> (n=7)</w:t>
            </w:r>
          </w:p>
          <w:p w14:paraId="0CA2A27A" w14:textId="05CE584E" w:rsidR="001C73F2" w:rsidRPr="009F321A" w:rsidRDefault="001C73F2" w:rsidP="007854D3">
            <w:pPr>
              <w:widowControl w:val="0"/>
              <w:rPr>
                <w:rFonts w:eastAsia="Calibri"/>
                <w:sz w:val="18"/>
                <w:szCs w:val="18"/>
                <w:lang w:eastAsia="en-GB"/>
              </w:rPr>
            </w:pPr>
          </w:p>
        </w:tc>
        <w:tc>
          <w:tcPr>
            <w:tcW w:w="992" w:type="dxa"/>
          </w:tcPr>
          <w:p w14:paraId="563FEA1A" w14:textId="77777777" w:rsidR="00FF07F1" w:rsidRPr="00D6692B" w:rsidRDefault="00FF07F1" w:rsidP="007854D3">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No deviations which impact upon the data.</w:t>
            </w:r>
          </w:p>
        </w:tc>
        <w:tc>
          <w:tcPr>
            <w:tcW w:w="1354" w:type="dxa"/>
            <w:shd w:val="clear" w:color="auto" w:fill="auto"/>
            <w:tcMar>
              <w:top w:w="57" w:type="dxa"/>
              <w:bottom w:w="57" w:type="dxa"/>
            </w:tcMar>
          </w:tcPr>
          <w:p w14:paraId="6D04C1BB" w14:textId="546CDBE9" w:rsidR="00FF07F1" w:rsidRPr="00D6692B" w:rsidRDefault="00FF07F1" w:rsidP="007854D3">
            <w:pPr>
              <w:widowControl w:val="0"/>
              <w:tabs>
                <w:tab w:val="center" w:pos="4536"/>
                <w:tab w:val="right" w:pos="9072"/>
              </w:tabs>
              <w:spacing w:line="276" w:lineRule="auto"/>
              <w:rPr>
                <w:rFonts w:eastAsia="Calibri"/>
                <w:color w:val="7030A0"/>
                <w:sz w:val="18"/>
                <w:szCs w:val="18"/>
                <w:lang w:eastAsia="en-GB"/>
              </w:rPr>
            </w:pPr>
            <w:r w:rsidRPr="00951EBD">
              <w:rPr>
                <w:rFonts w:eastAsia="Calibri"/>
                <w:sz w:val="18"/>
                <w:szCs w:val="18"/>
                <w:lang w:eastAsia="en-GB"/>
              </w:rPr>
              <w:t>Toner, F. (2019</w:t>
            </w:r>
            <w:r w:rsidR="006D0448">
              <w:rPr>
                <w:rFonts w:eastAsia="Calibri"/>
                <w:sz w:val="18"/>
                <w:szCs w:val="18"/>
                <w:lang w:eastAsia="en-GB"/>
              </w:rPr>
              <w:t>, report amendment 1</w:t>
            </w:r>
            <w:r w:rsidRPr="00951EBD">
              <w:rPr>
                <w:rFonts w:eastAsia="Calibri"/>
                <w:sz w:val="18"/>
                <w:szCs w:val="18"/>
                <w:lang w:eastAsia="en-GB"/>
              </w:rPr>
              <w:t xml:space="preserve">) The </w:t>
            </w:r>
            <w:r w:rsidRPr="00951EBD">
              <w:rPr>
                <w:rFonts w:eastAsia="Calibri"/>
                <w:i/>
                <w:sz w:val="18"/>
                <w:szCs w:val="18"/>
                <w:lang w:eastAsia="en-GB"/>
              </w:rPr>
              <w:t>In Vitro</w:t>
            </w:r>
            <w:r w:rsidRPr="00951EBD">
              <w:rPr>
                <w:rFonts w:eastAsia="Calibri"/>
                <w:sz w:val="18"/>
                <w:szCs w:val="18"/>
                <w:lang w:eastAsia="en-GB"/>
              </w:rPr>
              <w:t xml:space="preserve"> Percutaneous Absorption of Dicopper Oxide in Three Formulations Through Human Skin; Charles River Laboratories Edinburgh Ltd, Report No. 40889</w:t>
            </w:r>
          </w:p>
        </w:tc>
      </w:tr>
    </w:tbl>
    <w:p w14:paraId="0BE6184A" w14:textId="274FC402" w:rsidR="00612796" w:rsidRDefault="00224CDA" w:rsidP="00FB34B1">
      <w:pPr>
        <w:widowControl w:val="0"/>
        <w:tabs>
          <w:tab w:val="center" w:pos="4536"/>
          <w:tab w:val="right" w:pos="9072"/>
        </w:tabs>
        <w:spacing w:line="276" w:lineRule="auto"/>
        <w:rPr>
          <w:rFonts w:eastAsia="Calibri"/>
          <w:color w:val="7030A0"/>
          <w:sz w:val="18"/>
          <w:szCs w:val="18"/>
          <w:lang w:eastAsia="en-GB"/>
        </w:rPr>
      </w:pPr>
      <w:r w:rsidRPr="00E51EDD">
        <w:rPr>
          <w:sz w:val="16"/>
          <w:szCs w:val="16"/>
          <w:vertAlign w:val="superscript"/>
        </w:rPr>
        <w:t>1</w:t>
      </w:r>
      <w:r>
        <w:rPr>
          <w:sz w:val="16"/>
          <w:szCs w:val="16"/>
        </w:rPr>
        <w:t xml:space="preserve"> </w:t>
      </w:r>
      <w:r w:rsidRPr="00E51EDD">
        <w:rPr>
          <w:sz w:val="16"/>
          <w:szCs w:val="16"/>
        </w:rPr>
        <w:t xml:space="preserve">Samples were analysed for their elemental copper content </w:t>
      </w:r>
      <w:r>
        <w:rPr>
          <w:sz w:val="16"/>
          <w:szCs w:val="16"/>
        </w:rPr>
        <w:t xml:space="preserve">by ICP-MS </w:t>
      </w:r>
      <w:r w:rsidRPr="00E51EDD">
        <w:rPr>
          <w:sz w:val="16"/>
          <w:szCs w:val="16"/>
        </w:rPr>
        <w:t>and copper data was then converted to dicopper oxide, using a conversion factor of 1.13.</w:t>
      </w:r>
    </w:p>
    <w:bookmarkEnd w:id="1402"/>
    <w:p w14:paraId="0969328E" w14:textId="77777777" w:rsidR="00224CDA" w:rsidRDefault="00224CDA" w:rsidP="00FF07F1">
      <w:pPr>
        <w:widowControl w:val="0"/>
        <w:rPr>
          <w:rFonts w:eastAsia="Calibri"/>
          <w:sz w:val="16"/>
          <w:szCs w:val="16"/>
          <w:lang w:eastAsia="en-GB"/>
        </w:rPr>
      </w:pPr>
    </w:p>
    <w:p w14:paraId="3060C5FF" w14:textId="77777777" w:rsidR="00FF07F1" w:rsidRPr="00D16A23" w:rsidRDefault="00FF07F1" w:rsidP="00FF07F1">
      <w:pPr>
        <w:widowControl w:val="0"/>
        <w:rPr>
          <w:rFonts w:eastAsia="Calibri"/>
          <w:sz w:val="16"/>
          <w:szCs w:val="16"/>
          <w:lang w:eastAsia="en-GB"/>
        </w:rPr>
      </w:pPr>
      <w:r w:rsidRPr="00D16A23">
        <w:rPr>
          <w:rFonts w:eastAsia="Calibri"/>
          <w:sz w:val="16"/>
          <w:szCs w:val="16"/>
          <w:lang w:eastAsia="en-GB"/>
        </w:rPr>
        <w:t>Dislodgeable Dose = 8h Skin wash + 8h Tissue Swabs + Donor Wash</w:t>
      </w:r>
    </w:p>
    <w:p w14:paraId="0B989784" w14:textId="042D6635" w:rsidR="00FF07F1" w:rsidRPr="00D16A23" w:rsidRDefault="00FF07F1" w:rsidP="00FF07F1">
      <w:pPr>
        <w:widowControl w:val="0"/>
        <w:rPr>
          <w:rFonts w:eastAsia="Calibri"/>
          <w:sz w:val="16"/>
          <w:szCs w:val="16"/>
          <w:lang w:eastAsia="en-GB"/>
        </w:rPr>
      </w:pPr>
      <w:r w:rsidRPr="00D16A23">
        <w:rPr>
          <w:rFonts w:eastAsia="Calibri"/>
          <w:sz w:val="16"/>
          <w:szCs w:val="16"/>
          <w:lang w:eastAsia="en-GB"/>
        </w:rPr>
        <w:t>Total Unabsorbed Dose = Dislodgeable Dose + St</w:t>
      </w:r>
      <w:r w:rsidR="00071F95">
        <w:rPr>
          <w:rFonts w:eastAsia="Calibri"/>
          <w:sz w:val="16"/>
          <w:szCs w:val="16"/>
          <w:lang w:eastAsia="en-GB"/>
        </w:rPr>
        <w:t>r</w:t>
      </w:r>
      <w:r w:rsidRPr="00D16A23">
        <w:rPr>
          <w:rFonts w:eastAsia="Calibri"/>
          <w:sz w:val="16"/>
          <w:szCs w:val="16"/>
          <w:lang w:eastAsia="en-GB"/>
        </w:rPr>
        <w:t xml:space="preserve">atum Corneum + Unexposed Skin </w:t>
      </w:r>
    </w:p>
    <w:p w14:paraId="77F94830" w14:textId="77777777" w:rsidR="00FF07F1" w:rsidRPr="00D16A23" w:rsidRDefault="00FF07F1" w:rsidP="00FF07F1">
      <w:pPr>
        <w:widowControl w:val="0"/>
        <w:rPr>
          <w:rFonts w:eastAsia="Calibri"/>
          <w:sz w:val="16"/>
          <w:szCs w:val="16"/>
          <w:lang w:eastAsia="en-GB"/>
        </w:rPr>
      </w:pPr>
      <w:r w:rsidRPr="00D16A23">
        <w:rPr>
          <w:rFonts w:eastAsia="Calibri"/>
          <w:sz w:val="16"/>
          <w:szCs w:val="16"/>
          <w:lang w:eastAsia="en-GB"/>
        </w:rPr>
        <w:t>Absorbed Dose: Cumulative Receptor Fluid + Receptor wash</w:t>
      </w:r>
    </w:p>
    <w:p w14:paraId="31536435" w14:textId="77777777" w:rsidR="00FF07F1" w:rsidRPr="00D16A23" w:rsidRDefault="00FF07F1" w:rsidP="00FF07F1">
      <w:pPr>
        <w:widowControl w:val="0"/>
        <w:rPr>
          <w:rFonts w:eastAsia="Calibri"/>
          <w:sz w:val="16"/>
          <w:szCs w:val="16"/>
          <w:lang w:eastAsia="en-GB"/>
        </w:rPr>
      </w:pPr>
      <w:r w:rsidRPr="00D16A23">
        <w:rPr>
          <w:rFonts w:eastAsia="Calibri"/>
          <w:sz w:val="16"/>
          <w:szCs w:val="16"/>
          <w:lang w:eastAsia="en-GB"/>
        </w:rPr>
        <w:t>Dermal Delivery: Absorbed Dose + Exposed Skin</w:t>
      </w:r>
    </w:p>
    <w:p w14:paraId="67380803" w14:textId="77777777" w:rsidR="00FF07F1" w:rsidRPr="00D16A23" w:rsidRDefault="00FF07F1" w:rsidP="00FF07F1">
      <w:pPr>
        <w:widowControl w:val="0"/>
        <w:rPr>
          <w:rFonts w:eastAsia="Calibri"/>
          <w:sz w:val="16"/>
          <w:szCs w:val="16"/>
          <w:lang w:eastAsia="en-GB"/>
        </w:rPr>
      </w:pPr>
      <w:r w:rsidRPr="00D16A23">
        <w:rPr>
          <w:rFonts w:eastAsia="Calibri"/>
          <w:sz w:val="16"/>
          <w:szCs w:val="16"/>
          <w:lang w:eastAsia="en-GB"/>
        </w:rPr>
        <w:t>Mass balance = Unabsorbed Dose + Dermal delivery</w:t>
      </w:r>
    </w:p>
    <w:p w14:paraId="6B985538" w14:textId="291A00FB" w:rsidR="00FF07F1" w:rsidRPr="00D16A23" w:rsidRDefault="00FF07F1" w:rsidP="00FF07F1">
      <w:pPr>
        <w:widowControl w:val="0"/>
        <w:rPr>
          <w:rFonts w:ascii="Times New Roman" w:eastAsia="Calibri" w:hAnsi="Times New Roman"/>
          <w:i/>
          <w:iCs/>
          <w:sz w:val="16"/>
          <w:szCs w:val="16"/>
          <w:lang w:eastAsia="en-US"/>
        </w:rPr>
      </w:pPr>
      <w:r w:rsidRPr="00D16A23">
        <w:rPr>
          <w:rFonts w:eastAsia="Calibri"/>
          <w:sz w:val="16"/>
          <w:szCs w:val="16"/>
          <w:lang w:eastAsia="en-GB"/>
        </w:rPr>
        <w:t xml:space="preserve">Potentially Absorbable Dose = Stratum Corneum 3-20 + Dermal </w:t>
      </w:r>
      <w:r w:rsidR="00071F95" w:rsidRPr="00D16A23">
        <w:rPr>
          <w:rFonts w:eastAsia="Calibri"/>
          <w:sz w:val="16"/>
          <w:szCs w:val="16"/>
          <w:lang w:eastAsia="en-GB"/>
        </w:rPr>
        <w:t>delivery</w:t>
      </w:r>
    </w:p>
    <w:p w14:paraId="1129784F" w14:textId="77777777" w:rsidR="00541122" w:rsidRDefault="00541122" w:rsidP="00FB34B1">
      <w:pPr>
        <w:widowControl w:val="0"/>
        <w:rPr>
          <w:bCs/>
          <w:iCs/>
        </w:rPr>
      </w:pPr>
    </w:p>
    <w:p w14:paraId="365BED20" w14:textId="77777777" w:rsidR="00612796" w:rsidRDefault="00612796" w:rsidP="00FB34B1">
      <w:pPr>
        <w:widowControl w:val="0"/>
        <w:rPr>
          <w:bCs/>
          <w:iCs/>
        </w:rPr>
      </w:pPr>
    </w:p>
    <w:p w14:paraId="4A682FB9" w14:textId="3C3450F5" w:rsidR="000B6D3B" w:rsidRDefault="000B6D3B">
      <w:pPr>
        <w:rPr>
          <w:bCs/>
          <w:iCs/>
        </w:rPr>
      </w:pPr>
      <w:r>
        <w:rPr>
          <w:bCs/>
          <w:iCs/>
        </w:rPr>
        <w:br w:type="page"/>
      </w:r>
    </w:p>
    <w:p w14:paraId="495F1844" w14:textId="77777777" w:rsidR="00A65F72" w:rsidRPr="00123523" w:rsidRDefault="00A65F72" w:rsidP="00A65F72">
      <w:pPr>
        <w:rPr>
          <w:rFonts w:eastAsia="Calibri"/>
          <w:lang w:eastAsia="en-GB"/>
        </w:rPr>
      </w:pPr>
      <w:r w:rsidRPr="00123523">
        <w:rPr>
          <w:rFonts w:cs="Calibri"/>
          <w:color w:val="000000"/>
          <w:lang w:val="en-US" w:eastAsia="nb-NO"/>
        </w:rPr>
        <w:t xml:space="preserve">In the tables below revised values for the </w:t>
      </w:r>
      <w:r w:rsidR="00071F95" w:rsidRPr="00123523">
        <w:rPr>
          <w:rFonts w:eastAsia="Calibri"/>
          <w:lang w:eastAsia="en-GB"/>
        </w:rPr>
        <w:t>potentially</w:t>
      </w:r>
      <w:r w:rsidRPr="00123523">
        <w:rPr>
          <w:rFonts w:eastAsia="Calibri"/>
          <w:lang w:eastAsia="en-GB"/>
        </w:rPr>
        <w:t xml:space="preserve"> absorbable dose are calculated based on uncorrected values from the test reports (</w:t>
      </w:r>
      <w:r w:rsidRPr="00123523">
        <w:rPr>
          <w:lang w:val="en-US"/>
        </w:rPr>
        <w:t xml:space="preserve">Toner, F. 2019, amendment 1). </w:t>
      </w:r>
      <w:r w:rsidRPr="00123523">
        <w:rPr>
          <w:rFonts w:eastAsia="Calibri"/>
          <w:lang w:eastAsia="en-GB"/>
        </w:rPr>
        <w:t xml:space="preserve">Results are presented for the potential absorbable dose with subtracted receptor chamber wash values.  </w:t>
      </w:r>
    </w:p>
    <w:p w14:paraId="6032C11E" w14:textId="77777777" w:rsidR="00A65F72" w:rsidRPr="00123523" w:rsidRDefault="00A65F72" w:rsidP="00A65F72">
      <w:pPr>
        <w:widowControl w:val="0"/>
        <w:rPr>
          <w:rFonts w:eastAsia="Calibri"/>
          <w:lang w:eastAsia="en-GB"/>
        </w:rPr>
      </w:pPr>
    </w:p>
    <w:p w14:paraId="162782A1" w14:textId="77777777" w:rsidR="00A65F72" w:rsidRPr="00123523" w:rsidRDefault="00A65F72" w:rsidP="00A65F72">
      <w:pPr>
        <w:rPr>
          <w:rFonts w:cs="Calibri"/>
          <w:color w:val="000000"/>
          <w:sz w:val="18"/>
          <w:szCs w:val="18"/>
          <w:lang w:val="en-US" w:eastAsia="nb-NO"/>
        </w:rPr>
      </w:pPr>
      <w:r w:rsidRPr="00123523">
        <w:rPr>
          <w:rFonts w:cs="Calibri"/>
          <w:color w:val="000000"/>
          <w:sz w:val="18"/>
          <w:szCs w:val="18"/>
          <w:lang w:val="en-US" w:eastAsia="nb-NO"/>
        </w:rPr>
        <w:t>TEST</w:t>
      </w:r>
      <w:r>
        <w:rPr>
          <w:rFonts w:cs="Calibri"/>
          <w:color w:val="000000"/>
          <w:sz w:val="18"/>
          <w:szCs w:val="18"/>
          <w:lang w:val="en-US" w:eastAsia="nb-NO"/>
        </w:rPr>
        <w:t xml:space="preserve"> PREPARATION</w:t>
      </w:r>
      <w:r w:rsidRPr="00123523">
        <w:rPr>
          <w:rFonts w:cs="Calibri"/>
          <w:color w:val="000000"/>
          <w:sz w:val="18"/>
          <w:szCs w:val="18"/>
          <w:lang w:val="en-US" w:eastAsia="nb-NO"/>
        </w:rPr>
        <w:t xml:space="preserve"> 2, </w:t>
      </w:r>
      <w:r w:rsidRPr="00123523">
        <w:rPr>
          <w:rFonts w:cs="Calibri"/>
          <w:b/>
          <w:bCs/>
          <w:color w:val="000000"/>
          <w:sz w:val="18"/>
          <w:szCs w:val="18"/>
          <w:lang w:val="en-US" w:eastAsia="nb-NO"/>
        </w:rPr>
        <w:t>without controls subtracted</w:t>
      </w:r>
      <w:r w:rsidRPr="00123523">
        <w:rPr>
          <w:rFonts w:cs="Calibri"/>
          <w:color w:val="000000"/>
          <w:sz w:val="18"/>
          <w:szCs w:val="18"/>
          <w:lang w:val="en-US" w:eastAsia="nb-NO"/>
        </w:rPr>
        <w:t xml:space="preserve"> (APPENDIX 10 in the test report, page 97)</w:t>
      </w:r>
    </w:p>
    <w:p w14:paraId="04CB0F18" w14:textId="77777777" w:rsidR="00A65F72" w:rsidRPr="00123523" w:rsidRDefault="00A65F72" w:rsidP="00A65F72">
      <w:pPr>
        <w:rPr>
          <w:rFonts w:cs="Calibri"/>
          <w:color w:val="000000"/>
          <w:sz w:val="18"/>
          <w:szCs w:val="18"/>
          <w:lang w:val="en-US" w:eastAsia="nb-NO"/>
        </w:rPr>
      </w:pPr>
    </w:p>
    <w:tbl>
      <w:tblPr>
        <w:tblStyle w:val="Tabellrutenett"/>
        <w:tblW w:w="14029" w:type="dxa"/>
        <w:tblLook w:val="04A0" w:firstRow="1" w:lastRow="0" w:firstColumn="1" w:lastColumn="0" w:noHBand="0" w:noVBand="1"/>
      </w:tblPr>
      <w:tblGrid>
        <w:gridCol w:w="2394"/>
        <w:gridCol w:w="862"/>
        <w:gridCol w:w="708"/>
        <w:gridCol w:w="851"/>
        <w:gridCol w:w="850"/>
        <w:gridCol w:w="851"/>
        <w:gridCol w:w="850"/>
        <w:gridCol w:w="851"/>
        <w:gridCol w:w="929"/>
        <w:gridCol w:w="1339"/>
        <w:gridCol w:w="848"/>
        <w:gridCol w:w="1195"/>
        <w:gridCol w:w="1501"/>
      </w:tblGrid>
      <w:tr w:rsidR="00A65F72" w:rsidRPr="00123523" w14:paraId="4DE7C69E" w14:textId="77777777" w:rsidTr="008E008D">
        <w:tc>
          <w:tcPr>
            <w:tcW w:w="2394" w:type="dxa"/>
            <w:shd w:val="pct10" w:color="FFFFFF" w:themeColor="background1" w:fill="FFFFCC"/>
          </w:tcPr>
          <w:p w14:paraId="7D0EAC76" w14:textId="77777777" w:rsidR="00A65F72" w:rsidRPr="00123523" w:rsidRDefault="00A65F72">
            <w:pPr>
              <w:rPr>
                <w:sz w:val="18"/>
                <w:szCs w:val="18"/>
                <w:lang w:val="en-US"/>
              </w:rPr>
            </w:pPr>
          </w:p>
        </w:tc>
        <w:tc>
          <w:tcPr>
            <w:tcW w:w="862" w:type="dxa"/>
            <w:shd w:val="pct10" w:color="FFFFFF" w:themeColor="background1" w:fill="FFFFCC"/>
            <w:vAlign w:val="bottom"/>
          </w:tcPr>
          <w:p w14:paraId="36FB132B" w14:textId="77777777" w:rsidR="00A65F72" w:rsidRPr="00123523" w:rsidRDefault="00A65F72">
            <w:pPr>
              <w:jc w:val="center"/>
              <w:rPr>
                <w:sz w:val="18"/>
                <w:szCs w:val="18"/>
              </w:rPr>
            </w:pPr>
            <w:r w:rsidRPr="00123523">
              <w:rPr>
                <w:rFonts w:cs="Calibri"/>
                <w:color w:val="000000"/>
                <w:sz w:val="18"/>
                <w:szCs w:val="18"/>
              </w:rPr>
              <w:t>cell</w:t>
            </w:r>
          </w:p>
        </w:tc>
        <w:tc>
          <w:tcPr>
            <w:tcW w:w="708" w:type="dxa"/>
            <w:shd w:val="pct10" w:color="FFFFFF" w:themeColor="background1" w:fill="FFFFCC"/>
            <w:vAlign w:val="bottom"/>
          </w:tcPr>
          <w:p w14:paraId="591B2C77"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0285B4E4" w14:textId="77777777" w:rsidR="00A65F72" w:rsidRPr="00123523" w:rsidRDefault="00A65F72">
            <w:pPr>
              <w:jc w:val="center"/>
              <w:rPr>
                <w:sz w:val="18"/>
                <w:szCs w:val="18"/>
              </w:rPr>
            </w:pPr>
            <w:r w:rsidRPr="00123523">
              <w:rPr>
                <w:rFonts w:cs="Calibri"/>
                <w:color w:val="000000"/>
                <w:sz w:val="18"/>
                <w:szCs w:val="18"/>
              </w:rPr>
              <w:t>cell</w:t>
            </w:r>
          </w:p>
        </w:tc>
        <w:tc>
          <w:tcPr>
            <w:tcW w:w="850" w:type="dxa"/>
            <w:shd w:val="pct10" w:color="FFFFFF" w:themeColor="background1" w:fill="FFFFCC"/>
            <w:vAlign w:val="bottom"/>
          </w:tcPr>
          <w:p w14:paraId="5E793245"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6A8A57AF" w14:textId="77777777" w:rsidR="00A65F72" w:rsidRPr="00123523" w:rsidRDefault="00A65F72">
            <w:pPr>
              <w:jc w:val="center"/>
              <w:rPr>
                <w:sz w:val="18"/>
                <w:szCs w:val="18"/>
              </w:rPr>
            </w:pPr>
            <w:r w:rsidRPr="00123523">
              <w:rPr>
                <w:rFonts w:cs="Calibri"/>
                <w:color w:val="000000"/>
                <w:sz w:val="18"/>
                <w:szCs w:val="18"/>
              </w:rPr>
              <w:t>cell</w:t>
            </w:r>
          </w:p>
        </w:tc>
        <w:tc>
          <w:tcPr>
            <w:tcW w:w="850" w:type="dxa"/>
            <w:shd w:val="pct10" w:color="FFFFFF" w:themeColor="background1" w:fill="FFFFCC"/>
            <w:vAlign w:val="bottom"/>
          </w:tcPr>
          <w:p w14:paraId="5852C484"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7A49E406" w14:textId="5CF2038E" w:rsidR="00A65F72" w:rsidRPr="00123523" w:rsidRDefault="00903AF3">
            <w:pPr>
              <w:jc w:val="center"/>
              <w:rPr>
                <w:sz w:val="18"/>
                <w:szCs w:val="18"/>
              </w:rPr>
            </w:pPr>
            <w:r w:rsidRPr="00123523">
              <w:rPr>
                <w:rFonts w:cs="Calibri"/>
                <w:color w:val="000000"/>
                <w:sz w:val="18"/>
                <w:szCs w:val="18"/>
              </w:rPr>
              <w:t>C</w:t>
            </w:r>
            <w:r w:rsidR="00A65F72" w:rsidRPr="00123523">
              <w:rPr>
                <w:rFonts w:cs="Calibri"/>
                <w:color w:val="000000"/>
                <w:sz w:val="18"/>
                <w:szCs w:val="18"/>
              </w:rPr>
              <w:t>ell</w:t>
            </w:r>
          </w:p>
        </w:tc>
        <w:tc>
          <w:tcPr>
            <w:tcW w:w="929" w:type="dxa"/>
            <w:shd w:val="pct10" w:color="FFFFFF" w:themeColor="background1" w:fill="FFFFCC"/>
            <w:vAlign w:val="bottom"/>
          </w:tcPr>
          <w:p w14:paraId="7FBDC5D8" w14:textId="77777777" w:rsidR="00A65F72" w:rsidRPr="00123523" w:rsidRDefault="00A65F72">
            <w:pPr>
              <w:jc w:val="center"/>
              <w:rPr>
                <w:sz w:val="18"/>
                <w:szCs w:val="18"/>
              </w:rPr>
            </w:pPr>
            <w:r w:rsidRPr="00123523">
              <w:rPr>
                <w:rFonts w:cs="Calibri"/>
                <w:color w:val="000000"/>
                <w:sz w:val="18"/>
                <w:szCs w:val="18"/>
              </w:rPr>
              <w:t>cell</w:t>
            </w:r>
          </w:p>
        </w:tc>
        <w:tc>
          <w:tcPr>
            <w:tcW w:w="1339" w:type="dxa"/>
            <w:shd w:val="pct10" w:color="FFFFFF" w:themeColor="background1" w:fill="FFFFCC"/>
            <w:vAlign w:val="bottom"/>
          </w:tcPr>
          <w:p w14:paraId="2E5BDF7D" w14:textId="77777777" w:rsidR="00A65F72" w:rsidRPr="00123523" w:rsidRDefault="00A65F72">
            <w:pPr>
              <w:jc w:val="center"/>
              <w:rPr>
                <w:sz w:val="18"/>
                <w:szCs w:val="18"/>
              </w:rPr>
            </w:pPr>
            <w:r w:rsidRPr="00123523">
              <w:rPr>
                <w:rFonts w:cs="Calibri"/>
                <w:color w:val="000000"/>
                <w:sz w:val="18"/>
                <w:szCs w:val="18"/>
              </w:rPr>
              <w:t>Mean value</w:t>
            </w:r>
          </w:p>
        </w:tc>
        <w:tc>
          <w:tcPr>
            <w:tcW w:w="848" w:type="dxa"/>
            <w:shd w:val="pct10" w:color="FFFFFF" w:themeColor="background1" w:fill="FFFFCC"/>
            <w:vAlign w:val="bottom"/>
          </w:tcPr>
          <w:p w14:paraId="1599872B" w14:textId="77777777" w:rsidR="00A65F72" w:rsidRPr="00123523" w:rsidRDefault="00A65F72">
            <w:pPr>
              <w:jc w:val="center"/>
              <w:rPr>
                <w:sz w:val="18"/>
                <w:szCs w:val="18"/>
              </w:rPr>
            </w:pPr>
            <w:r w:rsidRPr="00123523">
              <w:rPr>
                <w:rFonts w:cs="Calibri"/>
                <w:color w:val="000000"/>
                <w:sz w:val="18"/>
                <w:szCs w:val="18"/>
              </w:rPr>
              <w:t>SD</w:t>
            </w:r>
          </w:p>
        </w:tc>
        <w:tc>
          <w:tcPr>
            <w:tcW w:w="1195" w:type="dxa"/>
            <w:shd w:val="pct10" w:color="FFFFFF" w:themeColor="background1" w:fill="FFFFCC"/>
          </w:tcPr>
          <w:p w14:paraId="3DE33E69" w14:textId="77777777" w:rsidR="00A65F72" w:rsidRPr="00123523" w:rsidRDefault="00A65F72">
            <w:pPr>
              <w:jc w:val="center"/>
              <w:rPr>
                <w:sz w:val="18"/>
                <w:szCs w:val="18"/>
              </w:rPr>
            </w:pPr>
            <w:r w:rsidRPr="00123523">
              <w:rPr>
                <w:sz w:val="18"/>
                <w:szCs w:val="18"/>
              </w:rPr>
              <w:t>Multiplying factor</w:t>
            </w:r>
          </w:p>
        </w:tc>
        <w:tc>
          <w:tcPr>
            <w:tcW w:w="1501" w:type="dxa"/>
            <w:shd w:val="pct10" w:color="FFFFFF" w:themeColor="background1" w:fill="FFFFCC"/>
          </w:tcPr>
          <w:p w14:paraId="51DE080D" w14:textId="77777777" w:rsidR="00A65F72" w:rsidRPr="00123523" w:rsidRDefault="00A65F72">
            <w:pPr>
              <w:jc w:val="center"/>
              <w:rPr>
                <w:sz w:val="18"/>
                <w:szCs w:val="18"/>
              </w:rPr>
            </w:pPr>
            <w:r w:rsidRPr="00123523">
              <w:rPr>
                <w:sz w:val="18"/>
                <w:szCs w:val="18"/>
              </w:rPr>
              <w:t>Dermal abs</w:t>
            </w:r>
          </w:p>
        </w:tc>
      </w:tr>
      <w:tr w:rsidR="00A65F72" w:rsidRPr="00123523" w14:paraId="2861460B" w14:textId="77777777">
        <w:tc>
          <w:tcPr>
            <w:tcW w:w="2394" w:type="dxa"/>
          </w:tcPr>
          <w:p w14:paraId="4FBB8AD1" w14:textId="77777777" w:rsidR="00A65F72" w:rsidRPr="00123523" w:rsidRDefault="00A65F72">
            <w:pPr>
              <w:rPr>
                <w:sz w:val="18"/>
                <w:szCs w:val="18"/>
              </w:rPr>
            </w:pPr>
          </w:p>
        </w:tc>
        <w:tc>
          <w:tcPr>
            <w:tcW w:w="862" w:type="dxa"/>
            <w:vAlign w:val="bottom"/>
          </w:tcPr>
          <w:p w14:paraId="68C95195" w14:textId="77777777" w:rsidR="00A65F72" w:rsidRPr="00123523" w:rsidRDefault="00A65F72">
            <w:pPr>
              <w:jc w:val="center"/>
              <w:rPr>
                <w:sz w:val="18"/>
                <w:szCs w:val="18"/>
              </w:rPr>
            </w:pPr>
            <w:r w:rsidRPr="00123523">
              <w:rPr>
                <w:rFonts w:cs="Calibri"/>
                <w:b/>
                <w:bCs/>
                <w:color w:val="000000"/>
                <w:sz w:val="18"/>
                <w:szCs w:val="18"/>
              </w:rPr>
              <w:t>9</w:t>
            </w:r>
          </w:p>
        </w:tc>
        <w:tc>
          <w:tcPr>
            <w:tcW w:w="708" w:type="dxa"/>
            <w:vAlign w:val="bottom"/>
          </w:tcPr>
          <w:p w14:paraId="0E4BC348" w14:textId="77777777" w:rsidR="00A65F72" w:rsidRPr="00123523" w:rsidRDefault="00A65F72">
            <w:pPr>
              <w:jc w:val="center"/>
              <w:rPr>
                <w:sz w:val="18"/>
                <w:szCs w:val="18"/>
              </w:rPr>
            </w:pPr>
            <w:r w:rsidRPr="00123523">
              <w:rPr>
                <w:rFonts w:cs="Calibri"/>
                <w:b/>
                <w:bCs/>
                <w:color w:val="000000"/>
                <w:sz w:val="18"/>
                <w:szCs w:val="18"/>
              </w:rPr>
              <w:t>10</w:t>
            </w:r>
          </w:p>
        </w:tc>
        <w:tc>
          <w:tcPr>
            <w:tcW w:w="851" w:type="dxa"/>
            <w:vAlign w:val="bottom"/>
          </w:tcPr>
          <w:p w14:paraId="0B8F6831" w14:textId="77777777" w:rsidR="00A65F72" w:rsidRPr="00123523" w:rsidRDefault="00A65F72">
            <w:pPr>
              <w:jc w:val="center"/>
              <w:rPr>
                <w:sz w:val="18"/>
                <w:szCs w:val="18"/>
              </w:rPr>
            </w:pPr>
            <w:r w:rsidRPr="00123523">
              <w:rPr>
                <w:rFonts w:cs="Calibri"/>
                <w:b/>
                <w:bCs/>
                <w:color w:val="000000"/>
                <w:sz w:val="18"/>
                <w:szCs w:val="18"/>
              </w:rPr>
              <w:t>11</w:t>
            </w:r>
          </w:p>
        </w:tc>
        <w:tc>
          <w:tcPr>
            <w:tcW w:w="850" w:type="dxa"/>
            <w:vAlign w:val="bottom"/>
          </w:tcPr>
          <w:p w14:paraId="179CDAC6" w14:textId="77777777" w:rsidR="00A65F72" w:rsidRPr="00123523" w:rsidRDefault="00A65F72">
            <w:pPr>
              <w:jc w:val="center"/>
              <w:rPr>
                <w:sz w:val="18"/>
                <w:szCs w:val="18"/>
              </w:rPr>
            </w:pPr>
            <w:r w:rsidRPr="00123523">
              <w:rPr>
                <w:rFonts w:cs="Calibri"/>
                <w:b/>
                <w:bCs/>
                <w:color w:val="000000"/>
                <w:sz w:val="18"/>
                <w:szCs w:val="18"/>
              </w:rPr>
              <w:t>12</w:t>
            </w:r>
          </w:p>
        </w:tc>
        <w:tc>
          <w:tcPr>
            <w:tcW w:w="851" w:type="dxa"/>
            <w:vAlign w:val="bottom"/>
          </w:tcPr>
          <w:p w14:paraId="77818F87" w14:textId="77777777" w:rsidR="00A65F72" w:rsidRPr="00123523" w:rsidRDefault="00A65F72">
            <w:pPr>
              <w:jc w:val="center"/>
              <w:rPr>
                <w:sz w:val="18"/>
                <w:szCs w:val="18"/>
              </w:rPr>
            </w:pPr>
            <w:r w:rsidRPr="00123523">
              <w:rPr>
                <w:rFonts w:cs="Calibri"/>
                <w:b/>
                <w:bCs/>
                <w:color w:val="000000"/>
                <w:sz w:val="18"/>
                <w:szCs w:val="18"/>
              </w:rPr>
              <w:t>13</w:t>
            </w:r>
          </w:p>
        </w:tc>
        <w:tc>
          <w:tcPr>
            <w:tcW w:w="850" w:type="dxa"/>
            <w:vAlign w:val="bottom"/>
          </w:tcPr>
          <w:p w14:paraId="406C37B0" w14:textId="77777777" w:rsidR="00A65F72" w:rsidRPr="00123523" w:rsidRDefault="00A65F72">
            <w:pPr>
              <w:jc w:val="center"/>
              <w:rPr>
                <w:sz w:val="18"/>
                <w:szCs w:val="18"/>
              </w:rPr>
            </w:pPr>
            <w:r w:rsidRPr="00123523">
              <w:rPr>
                <w:rFonts w:cs="Calibri"/>
                <w:b/>
                <w:bCs/>
                <w:i/>
                <w:iCs/>
                <w:color w:val="000000"/>
                <w:sz w:val="18"/>
                <w:szCs w:val="18"/>
              </w:rPr>
              <w:t>14*</w:t>
            </w:r>
          </w:p>
        </w:tc>
        <w:tc>
          <w:tcPr>
            <w:tcW w:w="851" w:type="dxa"/>
            <w:vAlign w:val="bottom"/>
          </w:tcPr>
          <w:p w14:paraId="12A12857" w14:textId="77777777" w:rsidR="00A65F72" w:rsidRPr="00123523" w:rsidRDefault="00A65F72">
            <w:pPr>
              <w:jc w:val="center"/>
              <w:rPr>
                <w:sz w:val="18"/>
                <w:szCs w:val="18"/>
              </w:rPr>
            </w:pPr>
            <w:r w:rsidRPr="00123523">
              <w:rPr>
                <w:rFonts w:cs="Calibri"/>
                <w:b/>
                <w:bCs/>
                <w:color w:val="000000"/>
                <w:sz w:val="18"/>
                <w:szCs w:val="18"/>
              </w:rPr>
              <w:t>15</w:t>
            </w:r>
          </w:p>
        </w:tc>
        <w:tc>
          <w:tcPr>
            <w:tcW w:w="929" w:type="dxa"/>
            <w:vAlign w:val="bottom"/>
          </w:tcPr>
          <w:p w14:paraId="4B955D6F" w14:textId="77777777" w:rsidR="00A65F72" w:rsidRPr="00123523" w:rsidRDefault="00A65F72">
            <w:pPr>
              <w:jc w:val="center"/>
              <w:rPr>
                <w:sz w:val="18"/>
                <w:szCs w:val="18"/>
              </w:rPr>
            </w:pPr>
            <w:r w:rsidRPr="00123523">
              <w:rPr>
                <w:rFonts w:cs="Calibri"/>
                <w:b/>
                <w:bCs/>
                <w:color w:val="000000"/>
                <w:sz w:val="18"/>
                <w:szCs w:val="18"/>
              </w:rPr>
              <w:t>16</w:t>
            </w:r>
          </w:p>
        </w:tc>
        <w:tc>
          <w:tcPr>
            <w:tcW w:w="4883" w:type="dxa"/>
            <w:gridSpan w:val="4"/>
            <w:vMerge w:val="restart"/>
          </w:tcPr>
          <w:p w14:paraId="3C2E3E45" w14:textId="77777777" w:rsidR="00A65F72" w:rsidRPr="00123523" w:rsidRDefault="00A65F72">
            <w:pPr>
              <w:jc w:val="center"/>
              <w:rPr>
                <w:sz w:val="18"/>
                <w:szCs w:val="18"/>
              </w:rPr>
            </w:pPr>
          </w:p>
          <w:p w14:paraId="5517B9D4" w14:textId="77777777" w:rsidR="00A65F72" w:rsidRPr="00123523" w:rsidRDefault="00A65F72">
            <w:pPr>
              <w:jc w:val="center"/>
              <w:rPr>
                <w:sz w:val="18"/>
                <w:szCs w:val="18"/>
              </w:rPr>
            </w:pPr>
          </w:p>
          <w:p w14:paraId="0A40CEEA" w14:textId="77777777" w:rsidR="00A65F72" w:rsidRPr="00123523" w:rsidRDefault="00A65F72">
            <w:pPr>
              <w:jc w:val="center"/>
              <w:rPr>
                <w:sz w:val="18"/>
                <w:szCs w:val="18"/>
              </w:rPr>
            </w:pPr>
          </w:p>
          <w:p w14:paraId="734E92C3" w14:textId="77777777" w:rsidR="00A65F72" w:rsidRPr="00123523" w:rsidRDefault="00A65F72">
            <w:pPr>
              <w:jc w:val="center"/>
              <w:rPr>
                <w:sz w:val="18"/>
                <w:szCs w:val="18"/>
              </w:rPr>
            </w:pPr>
          </w:p>
        </w:tc>
      </w:tr>
      <w:tr w:rsidR="00A65F72" w:rsidRPr="00123523" w14:paraId="22CAB2CA" w14:textId="77777777">
        <w:tc>
          <w:tcPr>
            <w:tcW w:w="2394" w:type="dxa"/>
            <w:vAlign w:val="bottom"/>
          </w:tcPr>
          <w:p w14:paraId="36C8C992" w14:textId="77777777" w:rsidR="00A65F72" w:rsidRPr="00123523" w:rsidRDefault="00A65F72">
            <w:pPr>
              <w:rPr>
                <w:sz w:val="18"/>
                <w:szCs w:val="18"/>
              </w:rPr>
            </w:pPr>
            <w:r w:rsidRPr="00123523">
              <w:rPr>
                <w:rFonts w:cs="Calibri"/>
                <w:color w:val="000000"/>
                <w:sz w:val="18"/>
                <w:szCs w:val="18"/>
              </w:rPr>
              <w:t>strateum corneum 3+</w:t>
            </w:r>
          </w:p>
        </w:tc>
        <w:tc>
          <w:tcPr>
            <w:tcW w:w="862" w:type="dxa"/>
            <w:vAlign w:val="bottom"/>
          </w:tcPr>
          <w:p w14:paraId="4FE9BB02" w14:textId="77777777" w:rsidR="00A65F72" w:rsidRPr="00123523" w:rsidRDefault="00A65F72">
            <w:pPr>
              <w:jc w:val="center"/>
              <w:rPr>
                <w:sz w:val="18"/>
                <w:szCs w:val="18"/>
              </w:rPr>
            </w:pPr>
            <w:r w:rsidRPr="00123523">
              <w:rPr>
                <w:rFonts w:cs="Calibri"/>
                <w:color w:val="000000"/>
                <w:sz w:val="18"/>
                <w:szCs w:val="18"/>
              </w:rPr>
              <w:t>0.28</w:t>
            </w:r>
          </w:p>
        </w:tc>
        <w:tc>
          <w:tcPr>
            <w:tcW w:w="708" w:type="dxa"/>
            <w:vAlign w:val="bottom"/>
          </w:tcPr>
          <w:p w14:paraId="54B814D1" w14:textId="77777777" w:rsidR="00A65F72" w:rsidRPr="00123523" w:rsidRDefault="00A65F72">
            <w:pPr>
              <w:jc w:val="center"/>
              <w:rPr>
                <w:sz w:val="18"/>
                <w:szCs w:val="18"/>
              </w:rPr>
            </w:pPr>
            <w:r w:rsidRPr="00123523">
              <w:rPr>
                <w:rFonts w:cs="Calibri"/>
                <w:color w:val="000000"/>
                <w:sz w:val="18"/>
                <w:szCs w:val="18"/>
              </w:rPr>
              <w:t>0.16</w:t>
            </w:r>
          </w:p>
        </w:tc>
        <w:tc>
          <w:tcPr>
            <w:tcW w:w="851" w:type="dxa"/>
            <w:vAlign w:val="bottom"/>
          </w:tcPr>
          <w:p w14:paraId="35036EA4" w14:textId="77777777" w:rsidR="00A65F72" w:rsidRPr="00123523" w:rsidRDefault="00A65F72">
            <w:pPr>
              <w:jc w:val="center"/>
              <w:rPr>
                <w:sz w:val="18"/>
                <w:szCs w:val="18"/>
              </w:rPr>
            </w:pPr>
            <w:r w:rsidRPr="00123523">
              <w:rPr>
                <w:rFonts w:cs="Calibri"/>
                <w:color w:val="000000"/>
                <w:sz w:val="18"/>
                <w:szCs w:val="18"/>
              </w:rPr>
              <w:t>0.12</w:t>
            </w:r>
          </w:p>
        </w:tc>
        <w:tc>
          <w:tcPr>
            <w:tcW w:w="850" w:type="dxa"/>
            <w:vAlign w:val="bottom"/>
          </w:tcPr>
          <w:p w14:paraId="5FB865D0" w14:textId="77777777" w:rsidR="00A65F72" w:rsidRPr="00123523" w:rsidRDefault="00A65F72">
            <w:pPr>
              <w:jc w:val="center"/>
              <w:rPr>
                <w:sz w:val="18"/>
                <w:szCs w:val="18"/>
              </w:rPr>
            </w:pPr>
            <w:r w:rsidRPr="00123523">
              <w:rPr>
                <w:rFonts w:cs="Calibri"/>
                <w:color w:val="000000"/>
                <w:sz w:val="18"/>
                <w:szCs w:val="18"/>
              </w:rPr>
              <w:t>0.12</w:t>
            </w:r>
          </w:p>
        </w:tc>
        <w:tc>
          <w:tcPr>
            <w:tcW w:w="851" w:type="dxa"/>
            <w:vAlign w:val="bottom"/>
          </w:tcPr>
          <w:p w14:paraId="4026CD68" w14:textId="77777777" w:rsidR="00A65F72" w:rsidRPr="00123523" w:rsidRDefault="00A65F72">
            <w:pPr>
              <w:jc w:val="center"/>
              <w:rPr>
                <w:sz w:val="18"/>
                <w:szCs w:val="18"/>
              </w:rPr>
            </w:pPr>
            <w:r w:rsidRPr="00123523">
              <w:rPr>
                <w:rFonts w:cs="Calibri"/>
                <w:color w:val="000000"/>
                <w:sz w:val="18"/>
                <w:szCs w:val="18"/>
              </w:rPr>
              <w:t>0.28</w:t>
            </w:r>
          </w:p>
        </w:tc>
        <w:tc>
          <w:tcPr>
            <w:tcW w:w="850" w:type="dxa"/>
            <w:vMerge w:val="restart"/>
            <w:vAlign w:val="bottom"/>
          </w:tcPr>
          <w:p w14:paraId="2BA2D763" w14:textId="77777777" w:rsidR="00A65F72" w:rsidRPr="00123523" w:rsidRDefault="00A65F72">
            <w:pPr>
              <w:jc w:val="center"/>
              <w:rPr>
                <w:sz w:val="18"/>
                <w:szCs w:val="18"/>
              </w:rPr>
            </w:pPr>
          </w:p>
        </w:tc>
        <w:tc>
          <w:tcPr>
            <w:tcW w:w="851" w:type="dxa"/>
            <w:vAlign w:val="bottom"/>
          </w:tcPr>
          <w:p w14:paraId="212DCB2E" w14:textId="77777777" w:rsidR="00A65F72" w:rsidRPr="00123523" w:rsidRDefault="00A65F72">
            <w:pPr>
              <w:jc w:val="center"/>
              <w:rPr>
                <w:sz w:val="18"/>
                <w:szCs w:val="18"/>
              </w:rPr>
            </w:pPr>
            <w:r w:rsidRPr="00123523">
              <w:rPr>
                <w:rFonts w:cs="Calibri"/>
                <w:color w:val="000000"/>
                <w:sz w:val="18"/>
                <w:szCs w:val="18"/>
              </w:rPr>
              <w:t>0.15</w:t>
            </w:r>
          </w:p>
        </w:tc>
        <w:tc>
          <w:tcPr>
            <w:tcW w:w="929" w:type="dxa"/>
            <w:vAlign w:val="bottom"/>
          </w:tcPr>
          <w:p w14:paraId="74D871DC" w14:textId="77777777" w:rsidR="00A65F72" w:rsidRPr="00123523" w:rsidRDefault="00A65F72">
            <w:pPr>
              <w:jc w:val="center"/>
              <w:rPr>
                <w:sz w:val="18"/>
                <w:szCs w:val="18"/>
              </w:rPr>
            </w:pPr>
            <w:r w:rsidRPr="00123523">
              <w:rPr>
                <w:rFonts w:cs="Calibri"/>
                <w:color w:val="000000"/>
                <w:sz w:val="18"/>
                <w:szCs w:val="18"/>
              </w:rPr>
              <w:t>0.12</w:t>
            </w:r>
          </w:p>
        </w:tc>
        <w:tc>
          <w:tcPr>
            <w:tcW w:w="4883" w:type="dxa"/>
            <w:gridSpan w:val="4"/>
            <w:vMerge/>
            <w:vAlign w:val="bottom"/>
          </w:tcPr>
          <w:p w14:paraId="2E94F012" w14:textId="77777777" w:rsidR="00A65F72" w:rsidRPr="00123523" w:rsidRDefault="00A65F72">
            <w:pPr>
              <w:jc w:val="center"/>
              <w:rPr>
                <w:sz w:val="18"/>
                <w:szCs w:val="18"/>
              </w:rPr>
            </w:pPr>
          </w:p>
        </w:tc>
      </w:tr>
      <w:tr w:rsidR="00A65F72" w:rsidRPr="00123523" w14:paraId="204A3F00" w14:textId="77777777">
        <w:tc>
          <w:tcPr>
            <w:tcW w:w="2394" w:type="dxa"/>
            <w:vAlign w:val="bottom"/>
          </w:tcPr>
          <w:p w14:paraId="5539B776" w14:textId="77777777" w:rsidR="00A65F72" w:rsidRPr="00123523" w:rsidRDefault="00A65F72">
            <w:pPr>
              <w:rPr>
                <w:sz w:val="18"/>
                <w:szCs w:val="18"/>
              </w:rPr>
            </w:pPr>
            <w:r w:rsidRPr="00123523">
              <w:rPr>
                <w:rFonts w:cs="Calibri"/>
                <w:color w:val="000000"/>
                <w:sz w:val="18"/>
                <w:szCs w:val="18"/>
              </w:rPr>
              <w:t>exposed skin</w:t>
            </w:r>
          </w:p>
        </w:tc>
        <w:tc>
          <w:tcPr>
            <w:tcW w:w="862" w:type="dxa"/>
            <w:vAlign w:val="bottom"/>
          </w:tcPr>
          <w:p w14:paraId="22402008" w14:textId="77777777" w:rsidR="00A65F72" w:rsidRPr="00123523" w:rsidRDefault="00A65F72">
            <w:pPr>
              <w:jc w:val="center"/>
              <w:rPr>
                <w:sz w:val="18"/>
                <w:szCs w:val="18"/>
              </w:rPr>
            </w:pPr>
            <w:r w:rsidRPr="00123523">
              <w:rPr>
                <w:rFonts w:cs="Calibri"/>
                <w:color w:val="000000"/>
                <w:sz w:val="18"/>
                <w:szCs w:val="18"/>
              </w:rPr>
              <w:t>0.26</w:t>
            </w:r>
          </w:p>
        </w:tc>
        <w:tc>
          <w:tcPr>
            <w:tcW w:w="708" w:type="dxa"/>
            <w:vAlign w:val="bottom"/>
          </w:tcPr>
          <w:p w14:paraId="1119978B" w14:textId="77777777" w:rsidR="00A65F72" w:rsidRPr="00123523" w:rsidRDefault="00A65F72">
            <w:pPr>
              <w:jc w:val="center"/>
              <w:rPr>
                <w:sz w:val="18"/>
                <w:szCs w:val="18"/>
              </w:rPr>
            </w:pPr>
            <w:r w:rsidRPr="00123523">
              <w:rPr>
                <w:rFonts w:cs="Calibri"/>
                <w:color w:val="000000"/>
                <w:sz w:val="18"/>
                <w:szCs w:val="18"/>
              </w:rPr>
              <w:t>0.73</w:t>
            </w:r>
          </w:p>
        </w:tc>
        <w:tc>
          <w:tcPr>
            <w:tcW w:w="851" w:type="dxa"/>
            <w:vAlign w:val="bottom"/>
          </w:tcPr>
          <w:p w14:paraId="1DD771A9" w14:textId="77777777" w:rsidR="00A65F72" w:rsidRPr="00123523" w:rsidRDefault="00A65F72">
            <w:pPr>
              <w:jc w:val="center"/>
              <w:rPr>
                <w:sz w:val="18"/>
                <w:szCs w:val="18"/>
              </w:rPr>
            </w:pPr>
            <w:r w:rsidRPr="00123523">
              <w:rPr>
                <w:rFonts w:cs="Calibri"/>
                <w:color w:val="000000"/>
                <w:sz w:val="18"/>
                <w:szCs w:val="18"/>
              </w:rPr>
              <w:t>0.04</w:t>
            </w:r>
          </w:p>
        </w:tc>
        <w:tc>
          <w:tcPr>
            <w:tcW w:w="850" w:type="dxa"/>
            <w:vAlign w:val="bottom"/>
          </w:tcPr>
          <w:p w14:paraId="6D3022C7" w14:textId="77777777" w:rsidR="00A65F72" w:rsidRPr="00123523" w:rsidRDefault="00A65F72">
            <w:pPr>
              <w:jc w:val="center"/>
              <w:rPr>
                <w:sz w:val="18"/>
                <w:szCs w:val="18"/>
              </w:rPr>
            </w:pPr>
            <w:r w:rsidRPr="00123523">
              <w:rPr>
                <w:rFonts w:cs="Calibri"/>
                <w:color w:val="000000"/>
                <w:sz w:val="18"/>
                <w:szCs w:val="18"/>
              </w:rPr>
              <w:t>0.04</w:t>
            </w:r>
          </w:p>
        </w:tc>
        <w:tc>
          <w:tcPr>
            <w:tcW w:w="851" w:type="dxa"/>
            <w:vAlign w:val="bottom"/>
          </w:tcPr>
          <w:p w14:paraId="6AB329F2" w14:textId="77777777" w:rsidR="00A65F72" w:rsidRPr="00123523" w:rsidRDefault="00A65F72">
            <w:pPr>
              <w:jc w:val="center"/>
              <w:rPr>
                <w:sz w:val="18"/>
                <w:szCs w:val="18"/>
              </w:rPr>
            </w:pPr>
            <w:r w:rsidRPr="00123523">
              <w:rPr>
                <w:rFonts w:cs="Calibri"/>
                <w:color w:val="000000"/>
                <w:sz w:val="18"/>
                <w:szCs w:val="18"/>
              </w:rPr>
              <w:t>0.19</w:t>
            </w:r>
          </w:p>
        </w:tc>
        <w:tc>
          <w:tcPr>
            <w:tcW w:w="850" w:type="dxa"/>
            <w:vMerge/>
            <w:vAlign w:val="bottom"/>
          </w:tcPr>
          <w:p w14:paraId="765D1A47" w14:textId="77777777" w:rsidR="00A65F72" w:rsidRPr="00123523" w:rsidRDefault="00A65F72">
            <w:pPr>
              <w:jc w:val="center"/>
              <w:rPr>
                <w:sz w:val="18"/>
                <w:szCs w:val="18"/>
              </w:rPr>
            </w:pPr>
          </w:p>
        </w:tc>
        <w:tc>
          <w:tcPr>
            <w:tcW w:w="851" w:type="dxa"/>
            <w:vAlign w:val="bottom"/>
          </w:tcPr>
          <w:p w14:paraId="6CC60F2D" w14:textId="77777777" w:rsidR="00A65F72" w:rsidRPr="00123523" w:rsidRDefault="00A65F72">
            <w:pPr>
              <w:jc w:val="center"/>
              <w:rPr>
                <w:sz w:val="18"/>
                <w:szCs w:val="18"/>
              </w:rPr>
            </w:pPr>
            <w:r w:rsidRPr="00123523">
              <w:rPr>
                <w:rFonts w:cs="Calibri"/>
                <w:color w:val="000000"/>
                <w:sz w:val="18"/>
                <w:szCs w:val="18"/>
              </w:rPr>
              <w:t>0.04</w:t>
            </w:r>
          </w:p>
        </w:tc>
        <w:tc>
          <w:tcPr>
            <w:tcW w:w="929" w:type="dxa"/>
            <w:vAlign w:val="bottom"/>
          </w:tcPr>
          <w:p w14:paraId="05411515" w14:textId="77777777" w:rsidR="00A65F72" w:rsidRPr="00123523" w:rsidRDefault="00A65F72">
            <w:pPr>
              <w:jc w:val="center"/>
              <w:rPr>
                <w:sz w:val="18"/>
                <w:szCs w:val="18"/>
              </w:rPr>
            </w:pPr>
            <w:r w:rsidRPr="00123523">
              <w:rPr>
                <w:rFonts w:cs="Calibri"/>
                <w:color w:val="000000"/>
                <w:sz w:val="18"/>
                <w:szCs w:val="18"/>
              </w:rPr>
              <w:t>0.14</w:t>
            </w:r>
          </w:p>
        </w:tc>
        <w:tc>
          <w:tcPr>
            <w:tcW w:w="4883" w:type="dxa"/>
            <w:gridSpan w:val="4"/>
            <w:vMerge/>
            <w:vAlign w:val="bottom"/>
          </w:tcPr>
          <w:p w14:paraId="2CD2711D" w14:textId="77777777" w:rsidR="00A65F72" w:rsidRPr="00123523" w:rsidRDefault="00A65F72">
            <w:pPr>
              <w:jc w:val="center"/>
              <w:rPr>
                <w:sz w:val="18"/>
                <w:szCs w:val="18"/>
              </w:rPr>
            </w:pPr>
          </w:p>
        </w:tc>
      </w:tr>
      <w:tr w:rsidR="00A65F72" w:rsidRPr="00123523" w14:paraId="2342B50F" w14:textId="77777777">
        <w:tc>
          <w:tcPr>
            <w:tcW w:w="2394" w:type="dxa"/>
            <w:vAlign w:val="bottom"/>
          </w:tcPr>
          <w:p w14:paraId="5B5FB831" w14:textId="77777777" w:rsidR="00A65F72" w:rsidRPr="00123523" w:rsidRDefault="00A65F72">
            <w:pPr>
              <w:rPr>
                <w:sz w:val="18"/>
                <w:szCs w:val="18"/>
              </w:rPr>
            </w:pPr>
            <w:r w:rsidRPr="00123523">
              <w:rPr>
                <w:rFonts w:cs="Calibri"/>
                <w:color w:val="000000"/>
                <w:sz w:val="18"/>
                <w:szCs w:val="18"/>
              </w:rPr>
              <w:t>receptor fluid</w:t>
            </w:r>
          </w:p>
        </w:tc>
        <w:tc>
          <w:tcPr>
            <w:tcW w:w="862" w:type="dxa"/>
            <w:vAlign w:val="bottom"/>
          </w:tcPr>
          <w:p w14:paraId="022A1DCD" w14:textId="77777777" w:rsidR="00A65F72" w:rsidRPr="00123523" w:rsidRDefault="00A65F72">
            <w:pPr>
              <w:jc w:val="center"/>
              <w:rPr>
                <w:sz w:val="18"/>
                <w:szCs w:val="18"/>
              </w:rPr>
            </w:pPr>
            <w:r w:rsidRPr="00123523">
              <w:rPr>
                <w:rFonts w:cs="Calibri"/>
                <w:color w:val="000000"/>
                <w:sz w:val="18"/>
                <w:szCs w:val="18"/>
              </w:rPr>
              <w:t>0.04</w:t>
            </w:r>
          </w:p>
        </w:tc>
        <w:tc>
          <w:tcPr>
            <w:tcW w:w="708" w:type="dxa"/>
            <w:vAlign w:val="bottom"/>
          </w:tcPr>
          <w:p w14:paraId="24C5E777" w14:textId="77777777" w:rsidR="00A65F72" w:rsidRPr="00123523" w:rsidRDefault="00A65F72">
            <w:pPr>
              <w:jc w:val="center"/>
              <w:rPr>
                <w:sz w:val="18"/>
                <w:szCs w:val="18"/>
              </w:rPr>
            </w:pPr>
            <w:r w:rsidRPr="00123523">
              <w:rPr>
                <w:rFonts w:cs="Calibri"/>
                <w:color w:val="000000"/>
                <w:sz w:val="18"/>
                <w:szCs w:val="18"/>
              </w:rPr>
              <w:t>0.04</w:t>
            </w:r>
          </w:p>
        </w:tc>
        <w:tc>
          <w:tcPr>
            <w:tcW w:w="851" w:type="dxa"/>
            <w:vAlign w:val="bottom"/>
          </w:tcPr>
          <w:p w14:paraId="574D773B" w14:textId="77777777" w:rsidR="00A65F72" w:rsidRPr="00123523" w:rsidRDefault="00A65F72">
            <w:pPr>
              <w:jc w:val="center"/>
              <w:rPr>
                <w:sz w:val="18"/>
                <w:szCs w:val="18"/>
              </w:rPr>
            </w:pPr>
            <w:r w:rsidRPr="00123523">
              <w:rPr>
                <w:rFonts w:cs="Calibri"/>
                <w:color w:val="000000"/>
                <w:sz w:val="18"/>
                <w:szCs w:val="18"/>
              </w:rPr>
              <w:t>0.04</w:t>
            </w:r>
          </w:p>
        </w:tc>
        <w:tc>
          <w:tcPr>
            <w:tcW w:w="850" w:type="dxa"/>
            <w:vAlign w:val="bottom"/>
          </w:tcPr>
          <w:p w14:paraId="51E3E95A" w14:textId="77777777" w:rsidR="00A65F72" w:rsidRPr="00123523" w:rsidRDefault="00A65F72">
            <w:pPr>
              <w:jc w:val="center"/>
              <w:rPr>
                <w:sz w:val="18"/>
                <w:szCs w:val="18"/>
              </w:rPr>
            </w:pPr>
            <w:r w:rsidRPr="00123523">
              <w:rPr>
                <w:rFonts w:cs="Calibri"/>
                <w:color w:val="000000"/>
                <w:sz w:val="18"/>
                <w:szCs w:val="18"/>
              </w:rPr>
              <w:t>0.04</w:t>
            </w:r>
          </w:p>
        </w:tc>
        <w:tc>
          <w:tcPr>
            <w:tcW w:w="851" w:type="dxa"/>
            <w:vAlign w:val="bottom"/>
          </w:tcPr>
          <w:p w14:paraId="2F7BF026" w14:textId="77777777" w:rsidR="00A65F72" w:rsidRPr="00123523" w:rsidRDefault="00A65F72">
            <w:pPr>
              <w:jc w:val="center"/>
              <w:rPr>
                <w:sz w:val="18"/>
                <w:szCs w:val="18"/>
              </w:rPr>
            </w:pPr>
            <w:r w:rsidRPr="00123523">
              <w:rPr>
                <w:rFonts w:cs="Calibri"/>
                <w:color w:val="000000"/>
                <w:sz w:val="18"/>
                <w:szCs w:val="18"/>
              </w:rPr>
              <w:t>0.04</w:t>
            </w:r>
          </w:p>
        </w:tc>
        <w:tc>
          <w:tcPr>
            <w:tcW w:w="850" w:type="dxa"/>
            <w:vMerge/>
            <w:vAlign w:val="bottom"/>
          </w:tcPr>
          <w:p w14:paraId="40B89C19" w14:textId="77777777" w:rsidR="00A65F72" w:rsidRPr="00123523" w:rsidRDefault="00A65F72">
            <w:pPr>
              <w:jc w:val="center"/>
              <w:rPr>
                <w:sz w:val="18"/>
                <w:szCs w:val="18"/>
              </w:rPr>
            </w:pPr>
          </w:p>
        </w:tc>
        <w:tc>
          <w:tcPr>
            <w:tcW w:w="851" w:type="dxa"/>
            <w:vAlign w:val="bottom"/>
          </w:tcPr>
          <w:p w14:paraId="05495110" w14:textId="77777777" w:rsidR="00A65F72" w:rsidRPr="00123523" w:rsidRDefault="00A65F72">
            <w:pPr>
              <w:jc w:val="center"/>
              <w:rPr>
                <w:sz w:val="18"/>
                <w:szCs w:val="18"/>
              </w:rPr>
            </w:pPr>
            <w:r w:rsidRPr="00123523">
              <w:rPr>
                <w:rFonts w:cs="Calibri"/>
                <w:color w:val="000000"/>
                <w:sz w:val="18"/>
                <w:szCs w:val="18"/>
              </w:rPr>
              <w:t>0.04</w:t>
            </w:r>
          </w:p>
        </w:tc>
        <w:tc>
          <w:tcPr>
            <w:tcW w:w="929" w:type="dxa"/>
            <w:vAlign w:val="bottom"/>
          </w:tcPr>
          <w:p w14:paraId="68B78E74" w14:textId="77777777" w:rsidR="00A65F72" w:rsidRPr="00123523" w:rsidRDefault="00A65F72">
            <w:pPr>
              <w:jc w:val="center"/>
              <w:rPr>
                <w:sz w:val="18"/>
                <w:szCs w:val="18"/>
              </w:rPr>
            </w:pPr>
            <w:r w:rsidRPr="00123523">
              <w:rPr>
                <w:rFonts w:cs="Calibri"/>
                <w:color w:val="000000"/>
                <w:sz w:val="18"/>
                <w:szCs w:val="18"/>
              </w:rPr>
              <w:t>0.04</w:t>
            </w:r>
          </w:p>
        </w:tc>
        <w:tc>
          <w:tcPr>
            <w:tcW w:w="4883" w:type="dxa"/>
            <w:gridSpan w:val="4"/>
            <w:vMerge/>
            <w:vAlign w:val="bottom"/>
          </w:tcPr>
          <w:p w14:paraId="64E0E875" w14:textId="77777777" w:rsidR="00A65F72" w:rsidRPr="00123523" w:rsidRDefault="00A65F72">
            <w:pPr>
              <w:jc w:val="center"/>
              <w:rPr>
                <w:sz w:val="18"/>
                <w:szCs w:val="18"/>
              </w:rPr>
            </w:pPr>
          </w:p>
        </w:tc>
      </w:tr>
      <w:tr w:rsidR="00A65F72" w:rsidRPr="00123523" w14:paraId="373A26C0" w14:textId="77777777">
        <w:trPr>
          <w:trHeight w:val="261"/>
        </w:trPr>
        <w:tc>
          <w:tcPr>
            <w:tcW w:w="2394" w:type="dxa"/>
            <w:vAlign w:val="bottom"/>
          </w:tcPr>
          <w:p w14:paraId="5128D125" w14:textId="77777777" w:rsidR="00A65F72" w:rsidRPr="00123523" w:rsidRDefault="00A65F72">
            <w:pPr>
              <w:rPr>
                <w:sz w:val="18"/>
                <w:szCs w:val="18"/>
              </w:rPr>
            </w:pPr>
            <w:r w:rsidRPr="00123523">
              <w:rPr>
                <w:rFonts w:cs="Calibri"/>
                <w:color w:val="000000"/>
                <w:sz w:val="18"/>
                <w:szCs w:val="18"/>
              </w:rPr>
              <w:t xml:space="preserve">receptor wash </w:t>
            </w:r>
          </w:p>
        </w:tc>
        <w:tc>
          <w:tcPr>
            <w:tcW w:w="862" w:type="dxa"/>
            <w:vAlign w:val="bottom"/>
          </w:tcPr>
          <w:p w14:paraId="25EC6A56" w14:textId="77777777" w:rsidR="00A65F72" w:rsidRPr="00123523" w:rsidRDefault="00A65F72">
            <w:pPr>
              <w:jc w:val="center"/>
              <w:rPr>
                <w:sz w:val="18"/>
                <w:szCs w:val="18"/>
              </w:rPr>
            </w:pPr>
            <w:r w:rsidRPr="00123523">
              <w:rPr>
                <w:rFonts w:cs="Calibri"/>
                <w:color w:val="000000"/>
                <w:sz w:val="18"/>
                <w:szCs w:val="18"/>
              </w:rPr>
              <w:t>0.06</w:t>
            </w:r>
          </w:p>
        </w:tc>
        <w:tc>
          <w:tcPr>
            <w:tcW w:w="708" w:type="dxa"/>
            <w:vAlign w:val="bottom"/>
          </w:tcPr>
          <w:p w14:paraId="79B81C50" w14:textId="77777777" w:rsidR="00A65F72" w:rsidRPr="00123523" w:rsidRDefault="00A65F72">
            <w:pPr>
              <w:jc w:val="center"/>
              <w:rPr>
                <w:sz w:val="18"/>
                <w:szCs w:val="18"/>
              </w:rPr>
            </w:pPr>
            <w:r w:rsidRPr="00123523">
              <w:rPr>
                <w:rFonts w:cs="Calibri"/>
                <w:color w:val="000000"/>
                <w:sz w:val="18"/>
                <w:szCs w:val="18"/>
              </w:rPr>
              <w:t>0.04</w:t>
            </w:r>
          </w:p>
        </w:tc>
        <w:tc>
          <w:tcPr>
            <w:tcW w:w="851" w:type="dxa"/>
            <w:vAlign w:val="bottom"/>
          </w:tcPr>
          <w:p w14:paraId="2723164F" w14:textId="77777777" w:rsidR="00A65F72" w:rsidRPr="00123523" w:rsidRDefault="00A65F72">
            <w:pPr>
              <w:jc w:val="center"/>
              <w:rPr>
                <w:sz w:val="18"/>
                <w:szCs w:val="18"/>
              </w:rPr>
            </w:pPr>
            <w:r w:rsidRPr="00123523">
              <w:rPr>
                <w:rFonts w:cs="Calibri"/>
                <w:color w:val="000000"/>
                <w:sz w:val="18"/>
                <w:szCs w:val="18"/>
              </w:rPr>
              <w:t>0.04</w:t>
            </w:r>
          </w:p>
        </w:tc>
        <w:tc>
          <w:tcPr>
            <w:tcW w:w="850" w:type="dxa"/>
            <w:vAlign w:val="bottom"/>
          </w:tcPr>
          <w:p w14:paraId="081BA83F" w14:textId="77777777" w:rsidR="00A65F72" w:rsidRPr="00123523" w:rsidRDefault="00A65F72">
            <w:pPr>
              <w:jc w:val="center"/>
              <w:rPr>
                <w:sz w:val="18"/>
                <w:szCs w:val="18"/>
              </w:rPr>
            </w:pPr>
            <w:r w:rsidRPr="00123523">
              <w:rPr>
                <w:rFonts w:cs="Calibri"/>
                <w:color w:val="000000"/>
                <w:sz w:val="18"/>
                <w:szCs w:val="18"/>
              </w:rPr>
              <w:t>0.10</w:t>
            </w:r>
          </w:p>
        </w:tc>
        <w:tc>
          <w:tcPr>
            <w:tcW w:w="851" w:type="dxa"/>
            <w:vAlign w:val="bottom"/>
          </w:tcPr>
          <w:p w14:paraId="281240AB" w14:textId="77777777" w:rsidR="00A65F72" w:rsidRPr="00123523" w:rsidRDefault="00A65F72">
            <w:pPr>
              <w:jc w:val="center"/>
              <w:rPr>
                <w:sz w:val="18"/>
                <w:szCs w:val="18"/>
              </w:rPr>
            </w:pPr>
            <w:r w:rsidRPr="00123523">
              <w:rPr>
                <w:rFonts w:cs="Calibri"/>
                <w:color w:val="000000"/>
                <w:sz w:val="18"/>
                <w:szCs w:val="18"/>
              </w:rPr>
              <w:t>0.04</w:t>
            </w:r>
          </w:p>
        </w:tc>
        <w:tc>
          <w:tcPr>
            <w:tcW w:w="850" w:type="dxa"/>
            <w:vMerge/>
            <w:vAlign w:val="bottom"/>
          </w:tcPr>
          <w:p w14:paraId="5F47BA68" w14:textId="77777777" w:rsidR="00A65F72" w:rsidRPr="00123523" w:rsidRDefault="00A65F72">
            <w:pPr>
              <w:jc w:val="center"/>
              <w:rPr>
                <w:sz w:val="18"/>
                <w:szCs w:val="18"/>
              </w:rPr>
            </w:pPr>
          </w:p>
        </w:tc>
        <w:tc>
          <w:tcPr>
            <w:tcW w:w="851" w:type="dxa"/>
            <w:vAlign w:val="bottom"/>
          </w:tcPr>
          <w:p w14:paraId="5DC72343" w14:textId="77777777" w:rsidR="00A65F72" w:rsidRPr="00123523" w:rsidRDefault="00A65F72">
            <w:pPr>
              <w:jc w:val="center"/>
              <w:rPr>
                <w:sz w:val="18"/>
                <w:szCs w:val="18"/>
              </w:rPr>
            </w:pPr>
            <w:r w:rsidRPr="00123523">
              <w:rPr>
                <w:rFonts w:cs="Calibri"/>
                <w:color w:val="000000"/>
                <w:sz w:val="18"/>
                <w:szCs w:val="18"/>
              </w:rPr>
              <w:t>0.04</w:t>
            </w:r>
          </w:p>
        </w:tc>
        <w:tc>
          <w:tcPr>
            <w:tcW w:w="929" w:type="dxa"/>
            <w:vAlign w:val="bottom"/>
          </w:tcPr>
          <w:p w14:paraId="3BA0A85E" w14:textId="77777777" w:rsidR="00A65F72" w:rsidRPr="00123523" w:rsidRDefault="00A65F72">
            <w:pPr>
              <w:jc w:val="center"/>
              <w:rPr>
                <w:sz w:val="18"/>
                <w:szCs w:val="18"/>
              </w:rPr>
            </w:pPr>
            <w:r w:rsidRPr="00123523">
              <w:rPr>
                <w:rFonts w:cs="Calibri"/>
                <w:color w:val="000000"/>
                <w:sz w:val="18"/>
                <w:szCs w:val="18"/>
              </w:rPr>
              <w:t>1.35</w:t>
            </w:r>
          </w:p>
        </w:tc>
        <w:tc>
          <w:tcPr>
            <w:tcW w:w="4883" w:type="dxa"/>
            <w:gridSpan w:val="4"/>
            <w:vMerge/>
            <w:vAlign w:val="bottom"/>
          </w:tcPr>
          <w:p w14:paraId="1D67EEA0" w14:textId="77777777" w:rsidR="00A65F72" w:rsidRPr="00123523" w:rsidRDefault="00A65F72">
            <w:pPr>
              <w:jc w:val="center"/>
              <w:rPr>
                <w:sz w:val="18"/>
                <w:szCs w:val="18"/>
              </w:rPr>
            </w:pPr>
          </w:p>
        </w:tc>
      </w:tr>
      <w:tr w:rsidR="00A65F72" w:rsidRPr="00123523" w14:paraId="211BC52A" w14:textId="77777777">
        <w:tc>
          <w:tcPr>
            <w:tcW w:w="2394" w:type="dxa"/>
            <w:vAlign w:val="center"/>
          </w:tcPr>
          <w:p w14:paraId="4CED572F" w14:textId="77777777" w:rsidR="00A65F72" w:rsidRPr="00123523" w:rsidRDefault="00A65F72">
            <w:pPr>
              <w:rPr>
                <w:b/>
                <w:bCs/>
                <w:sz w:val="18"/>
                <w:szCs w:val="18"/>
              </w:rPr>
            </w:pPr>
            <w:r w:rsidRPr="00123523">
              <w:rPr>
                <w:rFonts w:cs="Calibri"/>
                <w:b/>
                <w:bCs/>
                <w:color w:val="000000"/>
                <w:sz w:val="18"/>
                <w:szCs w:val="18"/>
              </w:rPr>
              <w:t>potential absorption (- receptor wash)</w:t>
            </w:r>
          </w:p>
        </w:tc>
        <w:tc>
          <w:tcPr>
            <w:tcW w:w="862" w:type="dxa"/>
            <w:vAlign w:val="bottom"/>
          </w:tcPr>
          <w:p w14:paraId="48369232" w14:textId="77777777" w:rsidR="00A65F72" w:rsidRPr="00123523" w:rsidRDefault="00A65F72">
            <w:pPr>
              <w:jc w:val="center"/>
              <w:rPr>
                <w:sz w:val="18"/>
                <w:szCs w:val="18"/>
              </w:rPr>
            </w:pPr>
            <w:r w:rsidRPr="00123523">
              <w:rPr>
                <w:rFonts w:cs="Calibri"/>
                <w:color w:val="000000"/>
                <w:sz w:val="18"/>
                <w:szCs w:val="18"/>
              </w:rPr>
              <w:t>0.58</w:t>
            </w:r>
          </w:p>
        </w:tc>
        <w:tc>
          <w:tcPr>
            <w:tcW w:w="708" w:type="dxa"/>
            <w:vAlign w:val="bottom"/>
          </w:tcPr>
          <w:p w14:paraId="7093661F" w14:textId="77777777" w:rsidR="00A65F72" w:rsidRPr="00123523" w:rsidRDefault="00A65F72">
            <w:pPr>
              <w:jc w:val="center"/>
              <w:rPr>
                <w:sz w:val="18"/>
                <w:szCs w:val="18"/>
              </w:rPr>
            </w:pPr>
            <w:r w:rsidRPr="00123523">
              <w:rPr>
                <w:rFonts w:cs="Calibri"/>
                <w:color w:val="000000"/>
                <w:sz w:val="18"/>
                <w:szCs w:val="18"/>
              </w:rPr>
              <w:t>0.93</w:t>
            </w:r>
          </w:p>
        </w:tc>
        <w:tc>
          <w:tcPr>
            <w:tcW w:w="851" w:type="dxa"/>
            <w:vAlign w:val="bottom"/>
          </w:tcPr>
          <w:p w14:paraId="61C1AAEC" w14:textId="77777777" w:rsidR="00A65F72" w:rsidRPr="00123523" w:rsidRDefault="00A65F72">
            <w:pPr>
              <w:jc w:val="center"/>
              <w:rPr>
                <w:sz w:val="18"/>
                <w:szCs w:val="18"/>
              </w:rPr>
            </w:pPr>
            <w:r w:rsidRPr="00123523">
              <w:rPr>
                <w:rFonts w:cs="Calibri"/>
                <w:color w:val="000000"/>
                <w:sz w:val="18"/>
                <w:szCs w:val="18"/>
              </w:rPr>
              <w:t>0.20</w:t>
            </w:r>
          </w:p>
        </w:tc>
        <w:tc>
          <w:tcPr>
            <w:tcW w:w="850" w:type="dxa"/>
            <w:vAlign w:val="bottom"/>
          </w:tcPr>
          <w:p w14:paraId="5DC6FCB8" w14:textId="77777777" w:rsidR="00A65F72" w:rsidRPr="00123523" w:rsidRDefault="00A65F72">
            <w:pPr>
              <w:jc w:val="center"/>
              <w:rPr>
                <w:sz w:val="18"/>
                <w:szCs w:val="18"/>
              </w:rPr>
            </w:pPr>
            <w:r w:rsidRPr="00123523">
              <w:rPr>
                <w:rFonts w:cs="Calibri"/>
                <w:color w:val="000000"/>
                <w:sz w:val="18"/>
                <w:szCs w:val="18"/>
              </w:rPr>
              <w:t>0.20</w:t>
            </w:r>
          </w:p>
        </w:tc>
        <w:tc>
          <w:tcPr>
            <w:tcW w:w="851" w:type="dxa"/>
            <w:vAlign w:val="bottom"/>
          </w:tcPr>
          <w:p w14:paraId="35DA08A5" w14:textId="77777777" w:rsidR="00A65F72" w:rsidRPr="00123523" w:rsidRDefault="00A65F72">
            <w:pPr>
              <w:jc w:val="center"/>
              <w:rPr>
                <w:sz w:val="18"/>
                <w:szCs w:val="18"/>
              </w:rPr>
            </w:pPr>
            <w:r w:rsidRPr="00123523">
              <w:rPr>
                <w:rFonts w:cs="Calibri"/>
                <w:color w:val="000000"/>
                <w:sz w:val="18"/>
                <w:szCs w:val="18"/>
              </w:rPr>
              <w:t>0.51</w:t>
            </w:r>
          </w:p>
        </w:tc>
        <w:tc>
          <w:tcPr>
            <w:tcW w:w="850" w:type="dxa"/>
            <w:vMerge/>
            <w:vAlign w:val="bottom"/>
          </w:tcPr>
          <w:p w14:paraId="088A67B4" w14:textId="77777777" w:rsidR="00A65F72" w:rsidRPr="00123523" w:rsidRDefault="00A65F72">
            <w:pPr>
              <w:jc w:val="center"/>
              <w:rPr>
                <w:sz w:val="18"/>
                <w:szCs w:val="18"/>
              </w:rPr>
            </w:pPr>
          </w:p>
        </w:tc>
        <w:tc>
          <w:tcPr>
            <w:tcW w:w="851" w:type="dxa"/>
            <w:vAlign w:val="bottom"/>
          </w:tcPr>
          <w:p w14:paraId="40B91BFD" w14:textId="77777777" w:rsidR="00A65F72" w:rsidRPr="00123523" w:rsidRDefault="00A65F72">
            <w:pPr>
              <w:jc w:val="center"/>
              <w:rPr>
                <w:sz w:val="18"/>
                <w:szCs w:val="18"/>
              </w:rPr>
            </w:pPr>
            <w:r w:rsidRPr="00123523">
              <w:rPr>
                <w:rFonts w:cs="Calibri"/>
                <w:color w:val="000000"/>
                <w:sz w:val="18"/>
                <w:szCs w:val="18"/>
              </w:rPr>
              <w:t>0.23</w:t>
            </w:r>
          </w:p>
        </w:tc>
        <w:tc>
          <w:tcPr>
            <w:tcW w:w="929" w:type="dxa"/>
            <w:vAlign w:val="bottom"/>
          </w:tcPr>
          <w:p w14:paraId="18738A36" w14:textId="77777777" w:rsidR="00A65F72" w:rsidRPr="00123523" w:rsidRDefault="00A65F72">
            <w:pPr>
              <w:jc w:val="center"/>
              <w:rPr>
                <w:sz w:val="18"/>
                <w:szCs w:val="18"/>
              </w:rPr>
            </w:pPr>
            <w:r w:rsidRPr="00123523">
              <w:rPr>
                <w:rFonts w:cs="Calibri"/>
                <w:color w:val="000000"/>
                <w:sz w:val="18"/>
                <w:szCs w:val="18"/>
              </w:rPr>
              <w:t>0.30</w:t>
            </w:r>
          </w:p>
        </w:tc>
        <w:tc>
          <w:tcPr>
            <w:tcW w:w="1339" w:type="dxa"/>
            <w:vAlign w:val="bottom"/>
          </w:tcPr>
          <w:p w14:paraId="2389F02B" w14:textId="77777777" w:rsidR="00A65F72" w:rsidRPr="00123523" w:rsidRDefault="00A65F72">
            <w:pPr>
              <w:jc w:val="center"/>
              <w:rPr>
                <w:sz w:val="18"/>
                <w:szCs w:val="18"/>
              </w:rPr>
            </w:pPr>
            <w:r w:rsidRPr="00123523">
              <w:rPr>
                <w:rFonts w:cs="Calibri"/>
                <w:color w:val="000000"/>
                <w:sz w:val="18"/>
                <w:szCs w:val="18"/>
              </w:rPr>
              <w:t>0.42</w:t>
            </w:r>
          </w:p>
        </w:tc>
        <w:tc>
          <w:tcPr>
            <w:tcW w:w="848" w:type="dxa"/>
            <w:vAlign w:val="bottom"/>
          </w:tcPr>
          <w:p w14:paraId="7DCF5E16" w14:textId="77777777" w:rsidR="00A65F72" w:rsidRPr="00123523" w:rsidRDefault="00A65F72">
            <w:pPr>
              <w:jc w:val="center"/>
              <w:rPr>
                <w:sz w:val="18"/>
                <w:szCs w:val="18"/>
              </w:rPr>
            </w:pPr>
            <w:r w:rsidRPr="00123523">
              <w:rPr>
                <w:rFonts w:cs="Calibri"/>
                <w:color w:val="000000"/>
                <w:sz w:val="18"/>
                <w:szCs w:val="18"/>
              </w:rPr>
              <w:t>0.27</w:t>
            </w:r>
          </w:p>
        </w:tc>
        <w:tc>
          <w:tcPr>
            <w:tcW w:w="1195" w:type="dxa"/>
            <w:vAlign w:val="bottom"/>
          </w:tcPr>
          <w:p w14:paraId="1759623D" w14:textId="77777777" w:rsidR="00A65F72" w:rsidRPr="00123523" w:rsidRDefault="00A65F72">
            <w:pPr>
              <w:jc w:val="center"/>
              <w:rPr>
                <w:sz w:val="18"/>
                <w:szCs w:val="18"/>
              </w:rPr>
            </w:pPr>
            <w:r w:rsidRPr="00123523">
              <w:rPr>
                <w:rFonts w:cs="Calibri"/>
                <w:color w:val="000000"/>
                <w:sz w:val="18"/>
                <w:szCs w:val="18"/>
              </w:rPr>
              <w:t>0.92</w:t>
            </w:r>
          </w:p>
        </w:tc>
        <w:tc>
          <w:tcPr>
            <w:tcW w:w="1501" w:type="dxa"/>
            <w:vAlign w:val="bottom"/>
          </w:tcPr>
          <w:p w14:paraId="5B1A7588" w14:textId="77777777" w:rsidR="00A65F72" w:rsidRPr="00123523" w:rsidRDefault="00A65F72">
            <w:pPr>
              <w:jc w:val="center"/>
              <w:rPr>
                <w:b/>
                <w:bCs/>
                <w:sz w:val="18"/>
                <w:szCs w:val="18"/>
              </w:rPr>
            </w:pPr>
            <w:r w:rsidRPr="00123523">
              <w:rPr>
                <w:rFonts w:cs="Calibri"/>
                <w:b/>
                <w:bCs/>
                <w:color w:val="000000"/>
                <w:sz w:val="18"/>
                <w:szCs w:val="18"/>
              </w:rPr>
              <w:t>0.67</w:t>
            </w:r>
          </w:p>
        </w:tc>
      </w:tr>
    </w:tbl>
    <w:p w14:paraId="41679F2B" w14:textId="77777777" w:rsidR="00A65F72" w:rsidRPr="00123523" w:rsidRDefault="00A65F72" w:rsidP="00A65F72">
      <w:pPr>
        <w:rPr>
          <w:sz w:val="18"/>
          <w:szCs w:val="18"/>
        </w:rPr>
      </w:pPr>
      <w:r w:rsidRPr="00123523">
        <w:rPr>
          <w:sz w:val="18"/>
          <w:szCs w:val="18"/>
        </w:rPr>
        <w:t>*excluded</w:t>
      </w:r>
    </w:p>
    <w:p w14:paraId="3F521654" w14:textId="77777777" w:rsidR="00A65F72" w:rsidRPr="00123523" w:rsidRDefault="00A65F72" w:rsidP="00A65F72">
      <w:pPr>
        <w:rPr>
          <w:sz w:val="18"/>
          <w:szCs w:val="18"/>
        </w:rPr>
      </w:pPr>
    </w:p>
    <w:tbl>
      <w:tblPr>
        <w:tblW w:w="9406" w:type="dxa"/>
        <w:tblCellMar>
          <w:left w:w="70" w:type="dxa"/>
          <w:right w:w="70" w:type="dxa"/>
        </w:tblCellMar>
        <w:tblLook w:val="04A0" w:firstRow="1" w:lastRow="0" w:firstColumn="1" w:lastColumn="0" w:noHBand="0" w:noVBand="1"/>
      </w:tblPr>
      <w:tblGrid>
        <w:gridCol w:w="9406"/>
      </w:tblGrid>
      <w:tr w:rsidR="00A65F72" w:rsidRPr="00123523" w14:paraId="27DBECDB" w14:textId="77777777">
        <w:trPr>
          <w:trHeight w:val="288"/>
        </w:trPr>
        <w:tc>
          <w:tcPr>
            <w:tcW w:w="9406" w:type="dxa"/>
            <w:tcBorders>
              <w:top w:val="nil"/>
              <w:left w:val="nil"/>
              <w:bottom w:val="nil"/>
              <w:right w:val="nil"/>
            </w:tcBorders>
            <w:shd w:val="clear" w:color="auto" w:fill="auto"/>
            <w:noWrap/>
            <w:vAlign w:val="bottom"/>
            <w:hideMark/>
          </w:tcPr>
          <w:p w14:paraId="4B2F68F6" w14:textId="77777777" w:rsidR="00A65F72" w:rsidRPr="00123523" w:rsidRDefault="00A65F72">
            <w:pPr>
              <w:rPr>
                <w:rFonts w:cs="Calibri"/>
                <w:color w:val="000000"/>
                <w:sz w:val="18"/>
                <w:szCs w:val="18"/>
                <w:lang w:val="en-US" w:eastAsia="nb-NO"/>
              </w:rPr>
            </w:pPr>
          </w:p>
          <w:p w14:paraId="74DA740A" w14:textId="77777777" w:rsidR="00A65F72" w:rsidRPr="00123523" w:rsidRDefault="00A65F72">
            <w:pPr>
              <w:rPr>
                <w:rFonts w:cs="Calibri"/>
                <w:color w:val="000000"/>
                <w:sz w:val="18"/>
                <w:szCs w:val="18"/>
                <w:lang w:val="en-US"/>
              </w:rPr>
            </w:pPr>
            <w:r w:rsidRPr="00123523">
              <w:rPr>
                <w:rFonts w:cs="Calibri"/>
                <w:color w:val="000000"/>
                <w:sz w:val="18"/>
                <w:szCs w:val="18"/>
                <w:lang w:val="en-US"/>
              </w:rPr>
              <w:t>TEST</w:t>
            </w:r>
            <w:r>
              <w:rPr>
                <w:rFonts w:cs="Calibri"/>
                <w:color w:val="000000"/>
                <w:sz w:val="18"/>
                <w:szCs w:val="18"/>
                <w:lang w:val="en-US"/>
              </w:rPr>
              <w:t xml:space="preserve"> PREPARATION</w:t>
            </w:r>
            <w:r w:rsidRPr="00123523">
              <w:rPr>
                <w:rFonts w:cs="Calibri"/>
                <w:color w:val="000000"/>
                <w:sz w:val="18"/>
                <w:szCs w:val="18"/>
                <w:lang w:val="en-US"/>
              </w:rPr>
              <w:t xml:space="preserve"> 3, </w:t>
            </w:r>
            <w:r w:rsidRPr="00123523">
              <w:rPr>
                <w:rFonts w:cs="Calibri"/>
                <w:b/>
                <w:bCs/>
                <w:color w:val="000000"/>
                <w:sz w:val="18"/>
                <w:szCs w:val="18"/>
                <w:lang w:val="en-US"/>
              </w:rPr>
              <w:t xml:space="preserve">without controls subtracted </w:t>
            </w:r>
            <w:r w:rsidRPr="00123523">
              <w:rPr>
                <w:rFonts w:cs="Calibri"/>
                <w:color w:val="000000"/>
                <w:sz w:val="18"/>
                <w:szCs w:val="18"/>
                <w:lang w:val="en-US"/>
              </w:rPr>
              <w:t>(APPENDIX 10 in the test report, Page 101)</w:t>
            </w:r>
          </w:p>
          <w:p w14:paraId="7BA29931" w14:textId="77777777" w:rsidR="00A65F72" w:rsidRPr="00123523" w:rsidRDefault="00A65F72">
            <w:pPr>
              <w:rPr>
                <w:rFonts w:cs="Calibri"/>
                <w:color w:val="000000"/>
                <w:sz w:val="18"/>
                <w:szCs w:val="18"/>
                <w:lang w:val="en-US" w:eastAsia="nb-NO"/>
              </w:rPr>
            </w:pPr>
          </w:p>
        </w:tc>
      </w:tr>
    </w:tbl>
    <w:tbl>
      <w:tblPr>
        <w:tblStyle w:val="Tabellrutenett"/>
        <w:tblW w:w="14029" w:type="dxa"/>
        <w:tblLook w:val="04A0" w:firstRow="1" w:lastRow="0" w:firstColumn="1" w:lastColumn="0" w:noHBand="0" w:noVBand="1"/>
      </w:tblPr>
      <w:tblGrid>
        <w:gridCol w:w="2371"/>
        <w:gridCol w:w="863"/>
        <w:gridCol w:w="730"/>
        <w:gridCol w:w="851"/>
        <w:gridCol w:w="850"/>
        <w:gridCol w:w="851"/>
        <w:gridCol w:w="850"/>
        <w:gridCol w:w="851"/>
        <w:gridCol w:w="840"/>
        <w:gridCol w:w="1258"/>
        <w:gridCol w:w="981"/>
        <w:gridCol w:w="1315"/>
        <w:gridCol w:w="1418"/>
      </w:tblGrid>
      <w:tr w:rsidR="00A65F72" w:rsidRPr="00123523" w14:paraId="164E67F2" w14:textId="77777777" w:rsidTr="008E008D">
        <w:tc>
          <w:tcPr>
            <w:tcW w:w="2371" w:type="dxa"/>
            <w:shd w:val="pct10" w:color="FFFFFF" w:themeColor="background1" w:fill="FFFFCC"/>
          </w:tcPr>
          <w:p w14:paraId="3B1A515F" w14:textId="77777777" w:rsidR="00A65F72" w:rsidRPr="00123523" w:rsidRDefault="00A65F72">
            <w:pPr>
              <w:rPr>
                <w:sz w:val="18"/>
                <w:szCs w:val="18"/>
                <w:lang w:val="en-US"/>
              </w:rPr>
            </w:pPr>
          </w:p>
          <w:p w14:paraId="7BB06BBF" w14:textId="77777777" w:rsidR="00A65F72" w:rsidRPr="00123523" w:rsidRDefault="00A65F72">
            <w:pPr>
              <w:rPr>
                <w:sz w:val="18"/>
                <w:szCs w:val="18"/>
                <w:lang w:val="en-US"/>
              </w:rPr>
            </w:pPr>
          </w:p>
        </w:tc>
        <w:tc>
          <w:tcPr>
            <w:tcW w:w="863" w:type="dxa"/>
            <w:shd w:val="pct10" w:color="FFFFFF" w:themeColor="background1" w:fill="FFFFCC"/>
            <w:vAlign w:val="bottom"/>
          </w:tcPr>
          <w:p w14:paraId="3A226E1B" w14:textId="77777777" w:rsidR="00A65F72" w:rsidRPr="00123523" w:rsidRDefault="00A65F72">
            <w:pPr>
              <w:jc w:val="center"/>
              <w:rPr>
                <w:sz w:val="18"/>
                <w:szCs w:val="18"/>
              </w:rPr>
            </w:pPr>
            <w:r w:rsidRPr="00123523">
              <w:rPr>
                <w:rFonts w:cs="Calibri"/>
                <w:color w:val="000000"/>
                <w:sz w:val="18"/>
                <w:szCs w:val="18"/>
              </w:rPr>
              <w:t>cell</w:t>
            </w:r>
          </w:p>
        </w:tc>
        <w:tc>
          <w:tcPr>
            <w:tcW w:w="730" w:type="dxa"/>
            <w:shd w:val="pct10" w:color="FFFFFF" w:themeColor="background1" w:fill="FFFFCC"/>
            <w:vAlign w:val="bottom"/>
          </w:tcPr>
          <w:p w14:paraId="55E6D50E"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13884C5C" w14:textId="77777777" w:rsidR="00A65F72" w:rsidRPr="00123523" w:rsidRDefault="00A65F72">
            <w:pPr>
              <w:jc w:val="center"/>
              <w:rPr>
                <w:sz w:val="18"/>
                <w:szCs w:val="18"/>
              </w:rPr>
            </w:pPr>
            <w:r w:rsidRPr="00123523">
              <w:rPr>
                <w:rFonts w:cs="Calibri"/>
                <w:color w:val="000000"/>
                <w:sz w:val="18"/>
                <w:szCs w:val="18"/>
              </w:rPr>
              <w:t>cell</w:t>
            </w:r>
          </w:p>
        </w:tc>
        <w:tc>
          <w:tcPr>
            <w:tcW w:w="850" w:type="dxa"/>
            <w:shd w:val="pct10" w:color="FFFFFF" w:themeColor="background1" w:fill="FFFFCC"/>
            <w:vAlign w:val="bottom"/>
          </w:tcPr>
          <w:p w14:paraId="6EE629D4"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0EDFA401" w14:textId="77777777" w:rsidR="00A65F72" w:rsidRPr="00123523" w:rsidRDefault="00A65F72">
            <w:pPr>
              <w:jc w:val="center"/>
              <w:rPr>
                <w:sz w:val="18"/>
                <w:szCs w:val="18"/>
              </w:rPr>
            </w:pPr>
            <w:r w:rsidRPr="00123523">
              <w:rPr>
                <w:rFonts w:cs="Calibri"/>
                <w:color w:val="000000"/>
                <w:sz w:val="18"/>
                <w:szCs w:val="18"/>
              </w:rPr>
              <w:t>cell</w:t>
            </w:r>
          </w:p>
        </w:tc>
        <w:tc>
          <w:tcPr>
            <w:tcW w:w="850" w:type="dxa"/>
            <w:shd w:val="pct10" w:color="FFFFFF" w:themeColor="background1" w:fill="FFFFCC"/>
            <w:vAlign w:val="bottom"/>
          </w:tcPr>
          <w:p w14:paraId="34A362C0" w14:textId="77777777" w:rsidR="00A65F72" w:rsidRPr="00123523" w:rsidRDefault="00A65F72">
            <w:pPr>
              <w:jc w:val="center"/>
              <w:rPr>
                <w:sz w:val="18"/>
                <w:szCs w:val="18"/>
              </w:rPr>
            </w:pPr>
            <w:r w:rsidRPr="00123523">
              <w:rPr>
                <w:rFonts w:cs="Calibri"/>
                <w:color w:val="000000"/>
                <w:sz w:val="18"/>
                <w:szCs w:val="18"/>
              </w:rPr>
              <w:t>cell</w:t>
            </w:r>
          </w:p>
        </w:tc>
        <w:tc>
          <w:tcPr>
            <w:tcW w:w="851" w:type="dxa"/>
            <w:shd w:val="pct10" w:color="FFFFFF" w:themeColor="background1" w:fill="FFFFCC"/>
            <w:vAlign w:val="bottom"/>
          </w:tcPr>
          <w:p w14:paraId="7B1035EA" w14:textId="77777777" w:rsidR="00A65F72" w:rsidRPr="00123523" w:rsidRDefault="00A65F72">
            <w:pPr>
              <w:jc w:val="center"/>
              <w:rPr>
                <w:sz w:val="18"/>
                <w:szCs w:val="18"/>
              </w:rPr>
            </w:pPr>
            <w:r w:rsidRPr="00123523">
              <w:rPr>
                <w:rFonts w:cs="Calibri"/>
                <w:color w:val="000000"/>
                <w:sz w:val="18"/>
                <w:szCs w:val="18"/>
              </w:rPr>
              <w:t>cell</w:t>
            </w:r>
          </w:p>
        </w:tc>
        <w:tc>
          <w:tcPr>
            <w:tcW w:w="840" w:type="dxa"/>
            <w:shd w:val="pct10" w:color="FFFFFF" w:themeColor="background1" w:fill="FFFFCC"/>
            <w:vAlign w:val="bottom"/>
          </w:tcPr>
          <w:p w14:paraId="37F14DDD" w14:textId="77777777" w:rsidR="00A65F72" w:rsidRPr="00123523" w:rsidRDefault="00A65F72">
            <w:pPr>
              <w:jc w:val="center"/>
              <w:rPr>
                <w:sz w:val="18"/>
                <w:szCs w:val="18"/>
              </w:rPr>
            </w:pPr>
            <w:r w:rsidRPr="00123523">
              <w:rPr>
                <w:rFonts w:cs="Calibri"/>
                <w:color w:val="000000"/>
                <w:sz w:val="18"/>
                <w:szCs w:val="18"/>
              </w:rPr>
              <w:t>cell</w:t>
            </w:r>
          </w:p>
        </w:tc>
        <w:tc>
          <w:tcPr>
            <w:tcW w:w="1258" w:type="dxa"/>
            <w:shd w:val="pct10" w:color="FFFFFF" w:themeColor="background1" w:fill="FFFFCC"/>
            <w:vAlign w:val="bottom"/>
          </w:tcPr>
          <w:p w14:paraId="3F44FADD" w14:textId="77777777" w:rsidR="00A65F72" w:rsidRPr="00123523" w:rsidRDefault="00A65F72">
            <w:pPr>
              <w:jc w:val="center"/>
              <w:rPr>
                <w:sz w:val="18"/>
                <w:szCs w:val="18"/>
              </w:rPr>
            </w:pPr>
            <w:r w:rsidRPr="00123523">
              <w:rPr>
                <w:rFonts w:cs="Calibri"/>
                <w:color w:val="000000"/>
                <w:sz w:val="18"/>
                <w:szCs w:val="18"/>
              </w:rPr>
              <w:t>Mean value</w:t>
            </w:r>
          </w:p>
        </w:tc>
        <w:tc>
          <w:tcPr>
            <w:tcW w:w="981" w:type="dxa"/>
            <w:shd w:val="pct10" w:color="FFFFFF" w:themeColor="background1" w:fill="FFFFCC"/>
            <w:vAlign w:val="bottom"/>
          </w:tcPr>
          <w:p w14:paraId="5458D97C" w14:textId="77777777" w:rsidR="00A65F72" w:rsidRPr="00123523" w:rsidRDefault="00A65F72">
            <w:pPr>
              <w:jc w:val="center"/>
              <w:rPr>
                <w:sz w:val="18"/>
                <w:szCs w:val="18"/>
              </w:rPr>
            </w:pPr>
            <w:r w:rsidRPr="00123523">
              <w:rPr>
                <w:rFonts w:cs="Calibri"/>
                <w:color w:val="000000"/>
                <w:sz w:val="18"/>
                <w:szCs w:val="18"/>
              </w:rPr>
              <w:t>SD</w:t>
            </w:r>
          </w:p>
        </w:tc>
        <w:tc>
          <w:tcPr>
            <w:tcW w:w="1315" w:type="dxa"/>
            <w:shd w:val="pct10" w:color="FFFFFF" w:themeColor="background1" w:fill="FFFFCC"/>
          </w:tcPr>
          <w:p w14:paraId="6F9C44C8" w14:textId="77777777" w:rsidR="00A65F72" w:rsidRPr="00123523" w:rsidRDefault="00A65F72">
            <w:pPr>
              <w:jc w:val="center"/>
              <w:rPr>
                <w:sz w:val="18"/>
                <w:szCs w:val="18"/>
              </w:rPr>
            </w:pPr>
            <w:r w:rsidRPr="00123523">
              <w:rPr>
                <w:sz w:val="18"/>
                <w:szCs w:val="18"/>
              </w:rPr>
              <w:t>Multiplying factor</w:t>
            </w:r>
          </w:p>
        </w:tc>
        <w:tc>
          <w:tcPr>
            <w:tcW w:w="1418" w:type="dxa"/>
            <w:shd w:val="pct10" w:color="FFFFFF" w:themeColor="background1" w:fill="FFFFCC"/>
          </w:tcPr>
          <w:p w14:paraId="5907AB95" w14:textId="77777777" w:rsidR="00A65F72" w:rsidRPr="00123523" w:rsidRDefault="00A65F72">
            <w:pPr>
              <w:jc w:val="center"/>
              <w:rPr>
                <w:sz w:val="18"/>
                <w:szCs w:val="18"/>
              </w:rPr>
            </w:pPr>
            <w:r w:rsidRPr="00123523">
              <w:rPr>
                <w:sz w:val="18"/>
                <w:szCs w:val="18"/>
              </w:rPr>
              <w:t>Dermal abs</w:t>
            </w:r>
          </w:p>
        </w:tc>
      </w:tr>
      <w:tr w:rsidR="00A65F72" w:rsidRPr="00123523" w14:paraId="31996739" w14:textId="77777777">
        <w:tc>
          <w:tcPr>
            <w:tcW w:w="2371" w:type="dxa"/>
          </w:tcPr>
          <w:p w14:paraId="58F66935" w14:textId="77777777" w:rsidR="00A65F72" w:rsidRPr="00123523" w:rsidRDefault="00A65F72">
            <w:pPr>
              <w:rPr>
                <w:sz w:val="18"/>
                <w:szCs w:val="18"/>
              </w:rPr>
            </w:pPr>
          </w:p>
        </w:tc>
        <w:tc>
          <w:tcPr>
            <w:tcW w:w="863" w:type="dxa"/>
            <w:vAlign w:val="bottom"/>
          </w:tcPr>
          <w:p w14:paraId="002EFC3C" w14:textId="77777777" w:rsidR="00A65F72" w:rsidRPr="00123523" w:rsidRDefault="00A65F72">
            <w:pPr>
              <w:jc w:val="center"/>
              <w:rPr>
                <w:sz w:val="18"/>
                <w:szCs w:val="18"/>
              </w:rPr>
            </w:pPr>
            <w:r w:rsidRPr="00123523">
              <w:rPr>
                <w:rFonts w:cs="Calibri"/>
                <w:b/>
                <w:bCs/>
                <w:color w:val="000000"/>
                <w:sz w:val="18"/>
                <w:szCs w:val="18"/>
              </w:rPr>
              <w:t>17</w:t>
            </w:r>
          </w:p>
        </w:tc>
        <w:tc>
          <w:tcPr>
            <w:tcW w:w="730" w:type="dxa"/>
            <w:vAlign w:val="bottom"/>
          </w:tcPr>
          <w:p w14:paraId="258F4571" w14:textId="77777777" w:rsidR="00A65F72" w:rsidRPr="00123523" w:rsidRDefault="00A65F72">
            <w:pPr>
              <w:jc w:val="center"/>
              <w:rPr>
                <w:sz w:val="18"/>
                <w:szCs w:val="18"/>
              </w:rPr>
            </w:pPr>
            <w:r w:rsidRPr="00123523">
              <w:rPr>
                <w:rFonts w:cs="Calibri"/>
                <w:b/>
                <w:bCs/>
                <w:color w:val="000000"/>
                <w:sz w:val="18"/>
                <w:szCs w:val="18"/>
              </w:rPr>
              <w:t>18</w:t>
            </w:r>
          </w:p>
        </w:tc>
        <w:tc>
          <w:tcPr>
            <w:tcW w:w="851" w:type="dxa"/>
            <w:vAlign w:val="bottom"/>
          </w:tcPr>
          <w:p w14:paraId="0467CA03" w14:textId="77777777" w:rsidR="00A65F72" w:rsidRPr="00123523" w:rsidRDefault="00A65F72">
            <w:pPr>
              <w:jc w:val="center"/>
              <w:rPr>
                <w:sz w:val="18"/>
                <w:szCs w:val="18"/>
              </w:rPr>
            </w:pPr>
            <w:r w:rsidRPr="00123523">
              <w:rPr>
                <w:rFonts w:cs="Calibri"/>
                <w:b/>
                <w:bCs/>
                <w:color w:val="000000"/>
                <w:sz w:val="18"/>
                <w:szCs w:val="18"/>
              </w:rPr>
              <w:t>19</w:t>
            </w:r>
          </w:p>
        </w:tc>
        <w:tc>
          <w:tcPr>
            <w:tcW w:w="850" w:type="dxa"/>
            <w:vAlign w:val="bottom"/>
          </w:tcPr>
          <w:p w14:paraId="1CBD7B4E" w14:textId="77777777" w:rsidR="00A65F72" w:rsidRPr="00123523" w:rsidRDefault="00A65F72">
            <w:pPr>
              <w:jc w:val="center"/>
              <w:rPr>
                <w:sz w:val="18"/>
                <w:szCs w:val="18"/>
              </w:rPr>
            </w:pPr>
            <w:r w:rsidRPr="00123523">
              <w:rPr>
                <w:rFonts w:cs="Calibri"/>
                <w:b/>
                <w:bCs/>
                <w:color w:val="000000"/>
                <w:sz w:val="18"/>
                <w:szCs w:val="18"/>
              </w:rPr>
              <w:t>20</w:t>
            </w:r>
          </w:p>
        </w:tc>
        <w:tc>
          <w:tcPr>
            <w:tcW w:w="851" w:type="dxa"/>
            <w:vAlign w:val="bottom"/>
          </w:tcPr>
          <w:p w14:paraId="2C302B3D" w14:textId="77777777" w:rsidR="00A65F72" w:rsidRPr="00123523" w:rsidRDefault="00A65F72">
            <w:pPr>
              <w:jc w:val="center"/>
              <w:rPr>
                <w:sz w:val="18"/>
                <w:szCs w:val="18"/>
              </w:rPr>
            </w:pPr>
            <w:r w:rsidRPr="00123523">
              <w:rPr>
                <w:rFonts w:cs="Calibri"/>
                <w:b/>
                <w:bCs/>
                <w:color w:val="000000"/>
                <w:sz w:val="18"/>
                <w:szCs w:val="18"/>
              </w:rPr>
              <w:t>21</w:t>
            </w:r>
          </w:p>
        </w:tc>
        <w:tc>
          <w:tcPr>
            <w:tcW w:w="850" w:type="dxa"/>
            <w:vAlign w:val="bottom"/>
          </w:tcPr>
          <w:p w14:paraId="4EF79D13" w14:textId="77777777" w:rsidR="00A65F72" w:rsidRPr="00123523" w:rsidRDefault="00A65F72">
            <w:pPr>
              <w:jc w:val="center"/>
              <w:rPr>
                <w:sz w:val="18"/>
                <w:szCs w:val="18"/>
              </w:rPr>
            </w:pPr>
            <w:r w:rsidRPr="00123523">
              <w:rPr>
                <w:rFonts w:cs="Calibri"/>
                <w:b/>
                <w:bCs/>
                <w:color w:val="000000"/>
                <w:sz w:val="18"/>
                <w:szCs w:val="18"/>
              </w:rPr>
              <w:t>22</w:t>
            </w:r>
          </w:p>
        </w:tc>
        <w:tc>
          <w:tcPr>
            <w:tcW w:w="851" w:type="dxa"/>
            <w:vAlign w:val="bottom"/>
          </w:tcPr>
          <w:p w14:paraId="0C51BA8C" w14:textId="77777777" w:rsidR="00A65F72" w:rsidRPr="00123523" w:rsidRDefault="00A65F72">
            <w:pPr>
              <w:jc w:val="center"/>
              <w:rPr>
                <w:sz w:val="18"/>
                <w:szCs w:val="18"/>
              </w:rPr>
            </w:pPr>
            <w:r w:rsidRPr="00123523">
              <w:rPr>
                <w:rFonts w:cs="Calibri"/>
                <w:b/>
                <w:bCs/>
                <w:i/>
                <w:iCs/>
                <w:color w:val="000000"/>
                <w:sz w:val="18"/>
                <w:szCs w:val="18"/>
              </w:rPr>
              <w:t>23*</w:t>
            </w:r>
          </w:p>
        </w:tc>
        <w:tc>
          <w:tcPr>
            <w:tcW w:w="840" w:type="dxa"/>
            <w:vAlign w:val="bottom"/>
          </w:tcPr>
          <w:p w14:paraId="366E3BC4" w14:textId="77777777" w:rsidR="00A65F72" w:rsidRPr="00123523" w:rsidRDefault="00A65F72">
            <w:pPr>
              <w:jc w:val="center"/>
              <w:rPr>
                <w:sz w:val="18"/>
                <w:szCs w:val="18"/>
              </w:rPr>
            </w:pPr>
            <w:r w:rsidRPr="00123523">
              <w:rPr>
                <w:rFonts w:cs="Calibri"/>
                <w:b/>
                <w:bCs/>
                <w:color w:val="000000"/>
                <w:sz w:val="18"/>
                <w:szCs w:val="18"/>
              </w:rPr>
              <w:t>24</w:t>
            </w:r>
          </w:p>
        </w:tc>
        <w:tc>
          <w:tcPr>
            <w:tcW w:w="4972" w:type="dxa"/>
            <w:gridSpan w:val="4"/>
            <w:vMerge w:val="restart"/>
            <w:vAlign w:val="bottom"/>
          </w:tcPr>
          <w:p w14:paraId="3DF79CCE" w14:textId="77777777" w:rsidR="00A65F72" w:rsidRPr="00123523" w:rsidRDefault="00A65F72">
            <w:pPr>
              <w:jc w:val="center"/>
              <w:rPr>
                <w:sz w:val="18"/>
                <w:szCs w:val="18"/>
              </w:rPr>
            </w:pPr>
          </w:p>
          <w:p w14:paraId="5F475311" w14:textId="77777777" w:rsidR="00A65F72" w:rsidRPr="00123523" w:rsidRDefault="00A65F72">
            <w:pPr>
              <w:jc w:val="center"/>
              <w:rPr>
                <w:sz w:val="18"/>
                <w:szCs w:val="18"/>
              </w:rPr>
            </w:pPr>
          </w:p>
          <w:p w14:paraId="4E4A90E9" w14:textId="77777777" w:rsidR="00A65F72" w:rsidRPr="00123523" w:rsidRDefault="00A65F72">
            <w:pPr>
              <w:jc w:val="center"/>
              <w:rPr>
                <w:sz w:val="18"/>
                <w:szCs w:val="18"/>
              </w:rPr>
            </w:pPr>
          </w:p>
          <w:p w14:paraId="1DA61D67" w14:textId="77777777" w:rsidR="00A65F72" w:rsidRPr="00123523" w:rsidRDefault="00A65F72">
            <w:pPr>
              <w:jc w:val="center"/>
              <w:rPr>
                <w:sz w:val="18"/>
                <w:szCs w:val="18"/>
              </w:rPr>
            </w:pPr>
          </w:p>
          <w:p w14:paraId="08C2BB55" w14:textId="77777777" w:rsidR="00A65F72" w:rsidRPr="00123523" w:rsidRDefault="00A65F72">
            <w:pPr>
              <w:jc w:val="center"/>
              <w:rPr>
                <w:sz w:val="18"/>
                <w:szCs w:val="18"/>
              </w:rPr>
            </w:pPr>
          </w:p>
        </w:tc>
      </w:tr>
      <w:tr w:rsidR="00A65F72" w:rsidRPr="00123523" w14:paraId="1CEA46D2" w14:textId="77777777">
        <w:tc>
          <w:tcPr>
            <w:tcW w:w="2371" w:type="dxa"/>
            <w:vAlign w:val="bottom"/>
          </w:tcPr>
          <w:p w14:paraId="6519CA26" w14:textId="77777777" w:rsidR="00A65F72" w:rsidRPr="00123523" w:rsidRDefault="00A65F72">
            <w:pPr>
              <w:rPr>
                <w:sz w:val="18"/>
                <w:szCs w:val="18"/>
              </w:rPr>
            </w:pPr>
            <w:r w:rsidRPr="00123523">
              <w:rPr>
                <w:rFonts w:cs="Calibri"/>
                <w:color w:val="000000"/>
                <w:sz w:val="18"/>
                <w:szCs w:val="18"/>
              </w:rPr>
              <w:t>strateum corneum 3+</w:t>
            </w:r>
          </w:p>
        </w:tc>
        <w:tc>
          <w:tcPr>
            <w:tcW w:w="863" w:type="dxa"/>
            <w:vAlign w:val="bottom"/>
          </w:tcPr>
          <w:p w14:paraId="296D08D8" w14:textId="77777777" w:rsidR="00A65F72" w:rsidRPr="00123523" w:rsidRDefault="00A65F72">
            <w:pPr>
              <w:jc w:val="center"/>
              <w:rPr>
                <w:sz w:val="18"/>
                <w:szCs w:val="18"/>
              </w:rPr>
            </w:pPr>
            <w:r w:rsidRPr="00123523">
              <w:rPr>
                <w:rFonts w:cs="Calibri"/>
                <w:color w:val="000000"/>
                <w:sz w:val="18"/>
                <w:szCs w:val="18"/>
              </w:rPr>
              <w:t>0.23</w:t>
            </w:r>
          </w:p>
        </w:tc>
        <w:tc>
          <w:tcPr>
            <w:tcW w:w="730" w:type="dxa"/>
            <w:vAlign w:val="bottom"/>
          </w:tcPr>
          <w:p w14:paraId="56F915AB" w14:textId="77777777" w:rsidR="00A65F72" w:rsidRPr="00123523" w:rsidRDefault="00A65F72">
            <w:pPr>
              <w:jc w:val="center"/>
              <w:rPr>
                <w:sz w:val="18"/>
                <w:szCs w:val="18"/>
              </w:rPr>
            </w:pPr>
            <w:r w:rsidRPr="00123523">
              <w:rPr>
                <w:rFonts w:cs="Calibri"/>
                <w:color w:val="000000"/>
                <w:sz w:val="18"/>
                <w:szCs w:val="18"/>
              </w:rPr>
              <w:t>0.34</w:t>
            </w:r>
          </w:p>
        </w:tc>
        <w:tc>
          <w:tcPr>
            <w:tcW w:w="851" w:type="dxa"/>
            <w:vAlign w:val="bottom"/>
          </w:tcPr>
          <w:p w14:paraId="2CC11ABD" w14:textId="77777777" w:rsidR="00A65F72" w:rsidRPr="00123523" w:rsidRDefault="00A65F72">
            <w:pPr>
              <w:jc w:val="center"/>
              <w:rPr>
                <w:sz w:val="18"/>
                <w:szCs w:val="18"/>
              </w:rPr>
            </w:pPr>
            <w:r w:rsidRPr="00123523">
              <w:rPr>
                <w:rFonts w:cs="Calibri"/>
                <w:color w:val="000000"/>
                <w:sz w:val="18"/>
                <w:szCs w:val="18"/>
              </w:rPr>
              <w:t>0.22</w:t>
            </w:r>
          </w:p>
        </w:tc>
        <w:tc>
          <w:tcPr>
            <w:tcW w:w="850" w:type="dxa"/>
            <w:vAlign w:val="bottom"/>
          </w:tcPr>
          <w:p w14:paraId="072B816E" w14:textId="77777777" w:rsidR="00A65F72" w:rsidRPr="00123523" w:rsidRDefault="00A65F72">
            <w:pPr>
              <w:jc w:val="center"/>
              <w:rPr>
                <w:sz w:val="18"/>
                <w:szCs w:val="18"/>
              </w:rPr>
            </w:pPr>
            <w:r w:rsidRPr="00123523">
              <w:rPr>
                <w:rFonts w:cs="Calibri"/>
                <w:color w:val="000000"/>
                <w:sz w:val="18"/>
                <w:szCs w:val="18"/>
              </w:rPr>
              <w:t>0.22</w:t>
            </w:r>
          </w:p>
        </w:tc>
        <w:tc>
          <w:tcPr>
            <w:tcW w:w="851" w:type="dxa"/>
            <w:vAlign w:val="bottom"/>
          </w:tcPr>
          <w:p w14:paraId="2B11185A" w14:textId="77777777" w:rsidR="00A65F72" w:rsidRPr="00123523" w:rsidRDefault="00A65F72">
            <w:pPr>
              <w:jc w:val="center"/>
              <w:rPr>
                <w:sz w:val="18"/>
                <w:szCs w:val="18"/>
              </w:rPr>
            </w:pPr>
            <w:r w:rsidRPr="00123523">
              <w:rPr>
                <w:rFonts w:cs="Calibri"/>
                <w:color w:val="000000"/>
                <w:sz w:val="18"/>
                <w:szCs w:val="18"/>
              </w:rPr>
              <w:t>0.34</w:t>
            </w:r>
          </w:p>
        </w:tc>
        <w:tc>
          <w:tcPr>
            <w:tcW w:w="850" w:type="dxa"/>
            <w:vAlign w:val="bottom"/>
          </w:tcPr>
          <w:p w14:paraId="49E001CC" w14:textId="77777777" w:rsidR="00A65F72" w:rsidRPr="00123523" w:rsidRDefault="00A65F72">
            <w:pPr>
              <w:jc w:val="center"/>
              <w:rPr>
                <w:sz w:val="18"/>
                <w:szCs w:val="18"/>
              </w:rPr>
            </w:pPr>
            <w:r w:rsidRPr="00123523">
              <w:rPr>
                <w:rFonts w:cs="Calibri"/>
                <w:color w:val="000000"/>
                <w:sz w:val="18"/>
                <w:szCs w:val="18"/>
              </w:rPr>
              <w:t>0.23</w:t>
            </w:r>
          </w:p>
        </w:tc>
        <w:tc>
          <w:tcPr>
            <w:tcW w:w="851" w:type="dxa"/>
            <w:vMerge w:val="restart"/>
            <w:vAlign w:val="bottom"/>
          </w:tcPr>
          <w:p w14:paraId="31B1C56E" w14:textId="77777777" w:rsidR="00A65F72" w:rsidRPr="00123523" w:rsidRDefault="00A65F72">
            <w:pPr>
              <w:jc w:val="center"/>
              <w:rPr>
                <w:sz w:val="18"/>
                <w:szCs w:val="18"/>
              </w:rPr>
            </w:pPr>
          </w:p>
        </w:tc>
        <w:tc>
          <w:tcPr>
            <w:tcW w:w="840" w:type="dxa"/>
            <w:vAlign w:val="bottom"/>
          </w:tcPr>
          <w:p w14:paraId="0BEFCA08" w14:textId="77777777" w:rsidR="00A65F72" w:rsidRPr="00123523" w:rsidRDefault="00A65F72">
            <w:pPr>
              <w:jc w:val="center"/>
              <w:rPr>
                <w:sz w:val="18"/>
                <w:szCs w:val="18"/>
              </w:rPr>
            </w:pPr>
            <w:r w:rsidRPr="00123523">
              <w:rPr>
                <w:rFonts w:cs="Calibri"/>
                <w:color w:val="000000"/>
                <w:sz w:val="18"/>
                <w:szCs w:val="18"/>
              </w:rPr>
              <w:t>0.33</w:t>
            </w:r>
          </w:p>
        </w:tc>
        <w:tc>
          <w:tcPr>
            <w:tcW w:w="4972" w:type="dxa"/>
            <w:gridSpan w:val="4"/>
            <w:vMerge/>
            <w:vAlign w:val="bottom"/>
          </w:tcPr>
          <w:p w14:paraId="092649CF" w14:textId="77777777" w:rsidR="00A65F72" w:rsidRPr="00123523" w:rsidRDefault="00A65F72">
            <w:pPr>
              <w:jc w:val="center"/>
              <w:rPr>
                <w:sz w:val="18"/>
                <w:szCs w:val="18"/>
              </w:rPr>
            </w:pPr>
          </w:p>
        </w:tc>
      </w:tr>
      <w:tr w:rsidR="00A65F72" w:rsidRPr="00123523" w14:paraId="07C00E2A" w14:textId="77777777">
        <w:tc>
          <w:tcPr>
            <w:tcW w:w="2371" w:type="dxa"/>
            <w:vAlign w:val="bottom"/>
          </w:tcPr>
          <w:p w14:paraId="62AB97BD" w14:textId="77777777" w:rsidR="00A65F72" w:rsidRPr="00123523" w:rsidRDefault="00A65F72">
            <w:pPr>
              <w:rPr>
                <w:sz w:val="18"/>
                <w:szCs w:val="18"/>
              </w:rPr>
            </w:pPr>
            <w:r w:rsidRPr="00123523">
              <w:rPr>
                <w:rFonts w:cs="Calibri"/>
                <w:color w:val="000000"/>
                <w:sz w:val="18"/>
                <w:szCs w:val="18"/>
              </w:rPr>
              <w:t>exposed skin</w:t>
            </w:r>
          </w:p>
        </w:tc>
        <w:tc>
          <w:tcPr>
            <w:tcW w:w="863" w:type="dxa"/>
            <w:vAlign w:val="bottom"/>
          </w:tcPr>
          <w:p w14:paraId="6BE9295D" w14:textId="77777777" w:rsidR="00A65F72" w:rsidRPr="00123523" w:rsidRDefault="00A65F72">
            <w:pPr>
              <w:jc w:val="center"/>
              <w:rPr>
                <w:sz w:val="18"/>
                <w:szCs w:val="18"/>
              </w:rPr>
            </w:pPr>
            <w:r w:rsidRPr="00123523">
              <w:rPr>
                <w:rFonts w:cs="Calibri"/>
                <w:color w:val="000000"/>
                <w:sz w:val="18"/>
                <w:szCs w:val="18"/>
              </w:rPr>
              <w:t>0.66</w:t>
            </w:r>
          </w:p>
        </w:tc>
        <w:tc>
          <w:tcPr>
            <w:tcW w:w="730" w:type="dxa"/>
            <w:vAlign w:val="bottom"/>
          </w:tcPr>
          <w:p w14:paraId="6AE4D0B7" w14:textId="77777777" w:rsidR="00A65F72" w:rsidRPr="00123523" w:rsidRDefault="00A65F72">
            <w:pPr>
              <w:jc w:val="center"/>
              <w:rPr>
                <w:sz w:val="18"/>
                <w:szCs w:val="18"/>
              </w:rPr>
            </w:pPr>
            <w:r w:rsidRPr="00123523">
              <w:rPr>
                <w:rFonts w:cs="Calibri"/>
                <w:color w:val="000000"/>
                <w:sz w:val="18"/>
                <w:szCs w:val="18"/>
              </w:rPr>
              <w:t>0.89</w:t>
            </w:r>
          </w:p>
        </w:tc>
        <w:tc>
          <w:tcPr>
            <w:tcW w:w="851" w:type="dxa"/>
            <w:vAlign w:val="bottom"/>
          </w:tcPr>
          <w:p w14:paraId="6727E71A" w14:textId="77777777" w:rsidR="00A65F72" w:rsidRPr="00123523" w:rsidRDefault="00A65F72">
            <w:pPr>
              <w:jc w:val="center"/>
              <w:rPr>
                <w:sz w:val="18"/>
                <w:szCs w:val="18"/>
              </w:rPr>
            </w:pPr>
            <w:r w:rsidRPr="00123523">
              <w:rPr>
                <w:rFonts w:cs="Calibri"/>
                <w:color w:val="000000"/>
                <w:sz w:val="18"/>
                <w:szCs w:val="18"/>
              </w:rPr>
              <w:t>0.08</w:t>
            </w:r>
          </w:p>
        </w:tc>
        <w:tc>
          <w:tcPr>
            <w:tcW w:w="850" w:type="dxa"/>
            <w:vAlign w:val="bottom"/>
          </w:tcPr>
          <w:p w14:paraId="00D9BC92" w14:textId="77777777" w:rsidR="00A65F72" w:rsidRPr="00123523" w:rsidRDefault="00A65F72">
            <w:pPr>
              <w:jc w:val="center"/>
              <w:rPr>
                <w:sz w:val="18"/>
                <w:szCs w:val="18"/>
              </w:rPr>
            </w:pPr>
            <w:r w:rsidRPr="00123523">
              <w:rPr>
                <w:rFonts w:cs="Calibri"/>
                <w:color w:val="000000"/>
                <w:sz w:val="18"/>
                <w:szCs w:val="18"/>
              </w:rPr>
              <w:t>0.16</w:t>
            </w:r>
          </w:p>
        </w:tc>
        <w:tc>
          <w:tcPr>
            <w:tcW w:w="851" w:type="dxa"/>
            <w:vAlign w:val="bottom"/>
          </w:tcPr>
          <w:p w14:paraId="3C23E4A3" w14:textId="77777777" w:rsidR="00A65F72" w:rsidRPr="00123523" w:rsidRDefault="00A65F72">
            <w:pPr>
              <w:jc w:val="center"/>
              <w:rPr>
                <w:sz w:val="18"/>
                <w:szCs w:val="18"/>
              </w:rPr>
            </w:pPr>
            <w:r w:rsidRPr="00123523">
              <w:rPr>
                <w:rFonts w:cs="Calibri"/>
                <w:color w:val="000000"/>
                <w:sz w:val="18"/>
                <w:szCs w:val="18"/>
              </w:rPr>
              <w:t>0.16</w:t>
            </w:r>
          </w:p>
        </w:tc>
        <w:tc>
          <w:tcPr>
            <w:tcW w:w="850" w:type="dxa"/>
            <w:vAlign w:val="bottom"/>
          </w:tcPr>
          <w:p w14:paraId="48071283" w14:textId="77777777" w:rsidR="00A65F72" w:rsidRPr="00123523" w:rsidRDefault="00A65F72">
            <w:pPr>
              <w:jc w:val="center"/>
              <w:rPr>
                <w:sz w:val="18"/>
                <w:szCs w:val="18"/>
              </w:rPr>
            </w:pPr>
            <w:r w:rsidRPr="00123523">
              <w:rPr>
                <w:rFonts w:cs="Calibri"/>
                <w:color w:val="000000"/>
                <w:sz w:val="18"/>
                <w:szCs w:val="18"/>
              </w:rPr>
              <w:t>0.22</w:t>
            </w:r>
          </w:p>
        </w:tc>
        <w:tc>
          <w:tcPr>
            <w:tcW w:w="851" w:type="dxa"/>
            <w:vMerge/>
            <w:vAlign w:val="bottom"/>
          </w:tcPr>
          <w:p w14:paraId="525E13F7" w14:textId="77777777" w:rsidR="00A65F72" w:rsidRPr="00123523" w:rsidRDefault="00A65F72">
            <w:pPr>
              <w:jc w:val="center"/>
              <w:rPr>
                <w:sz w:val="18"/>
                <w:szCs w:val="18"/>
              </w:rPr>
            </w:pPr>
          </w:p>
        </w:tc>
        <w:tc>
          <w:tcPr>
            <w:tcW w:w="840" w:type="dxa"/>
            <w:vAlign w:val="bottom"/>
          </w:tcPr>
          <w:p w14:paraId="7E30C58A" w14:textId="77777777" w:rsidR="00A65F72" w:rsidRPr="00123523" w:rsidRDefault="00A65F72">
            <w:pPr>
              <w:jc w:val="center"/>
              <w:rPr>
                <w:sz w:val="18"/>
                <w:szCs w:val="18"/>
              </w:rPr>
            </w:pPr>
            <w:r w:rsidRPr="00123523">
              <w:rPr>
                <w:rFonts w:cs="Calibri"/>
                <w:color w:val="000000"/>
                <w:sz w:val="18"/>
                <w:szCs w:val="18"/>
              </w:rPr>
              <w:t>0.20</w:t>
            </w:r>
          </w:p>
        </w:tc>
        <w:tc>
          <w:tcPr>
            <w:tcW w:w="4972" w:type="dxa"/>
            <w:gridSpan w:val="4"/>
            <w:vMerge/>
            <w:vAlign w:val="bottom"/>
          </w:tcPr>
          <w:p w14:paraId="30174508" w14:textId="77777777" w:rsidR="00A65F72" w:rsidRPr="00123523" w:rsidRDefault="00A65F72">
            <w:pPr>
              <w:jc w:val="center"/>
              <w:rPr>
                <w:sz w:val="18"/>
                <w:szCs w:val="18"/>
              </w:rPr>
            </w:pPr>
          </w:p>
        </w:tc>
      </w:tr>
      <w:tr w:rsidR="00A65F72" w:rsidRPr="00123523" w14:paraId="58FEDF80" w14:textId="77777777">
        <w:tc>
          <w:tcPr>
            <w:tcW w:w="2371" w:type="dxa"/>
            <w:vAlign w:val="bottom"/>
          </w:tcPr>
          <w:p w14:paraId="6DEC14F5" w14:textId="77777777" w:rsidR="00A65F72" w:rsidRPr="00123523" w:rsidRDefault="00A65F72">
            <w:pPr>
              <w:rPr>
                <w:sz w:val="18"/>
                <w:szCs w:val="18"/>
              </w:rPr>
            </w:pPr>
            <w:r w:rsidRPr="00123523">
              <w:rPr>
                <w:rFonts w:cs="Calibri"/>
                <w:color w:val="000000"/>
                <w:sz w:val="18"/>
                <w:szCs w:val="18"/>
              </w:rPr>
              <w:t>receptor fluid</w:t>
            </w:r>
          </w:p>
        </w:tc>
        <w:tc>
          <w:tcPr>
            <w:tcW w:w="863" w:type="dxa"/>
            <w:vAlign w:val="bottom"/>
          </w:tcPr>
          <w:p w14:paraId="14ECE195" w14:textId="77777777" w:rsidR="00A65F72" w:rsidRPr="00123523" w:rsidRDefault="00A65F72">
            <w:pPr>
              <w:jc w:val="center"/>
              <w:rPr>
                <w:sz w:val="18"/>
                <w:szCs w:val="18"/>
              </w:rPr>
            </w:pPr>
            <w:r w:rsidRPr="00123523">
              <w:rPr>
                <w:rFonts w:cs="Calibri"/>
                <w:color w:val="000000"/>
                <w:sz w:val="18"/>
                <w:szCs w:val="18"/>
              </w:rPr>
              <w:t>0.07</w:t>
            </w:r>
          </w:p>
        </w:tc>
        <w:tc>
          <w:tcPr>
            <w:tcW w:w="730" w:type="dxa"/>
            <w:vAlign w:val="bottom"/>
          </w:tcPr>
          <w:p w14:paraId="5E96DE3B" w14:textId="77777777" w:rsidR="00A65F72" w:rsidRPr="00123523" w:rsidRDefault="00A65F72">
            <w:pPr>
              <w:jc w:val="center"/>
              <w:rPr>
                <w:sz w:val="18"/>
                <w:szCs w:val="18"/>
              </w:rPr>
            </w:pPr>
            <w:r w:rsidRPr="00123523">
              <w:rPr>
                <w:rFonts w:cs="Calibri"/>
                <w:color w:val="000000"/>
                <w:sz w:val="18"/>
                <w:szCs w:val="18"/>
              </w:rPr>
              <w:t>0.07</w:t>
            </w:r>
          </w:p>
        </w:tc>
        <w:tc>
          <w:tcPr>
            <w:tcW w:w="851" w:type="dxa"/>
            <w:vAlign w:val="bottom"/>
          </w:tcPr>
          <w:p w14:paraId="5CD853C0" w14:textId="77777777" w:rsidR="00A65F72" w:rsidRPr="00123523" w:rsidRDefault="00A65F72">
            <w:pPr>
              <w:jc w:val="center"/>
              <w:rPr>
                <w:sz w:val="18"/>
                <w:szCs w:val="18"/>
              </w:rPr>
            </w:pPr>
            <w:r w:rsidRPr="00123523">
              <w:rPr>
                <w:rFonts w:cs="Calibri"/>
                <w:color w:val="000000"/>
                <w:sz w:val="18"/>
                <w:szCs w:val="18"/>
              </w:rPr>
              <w:t>0.07</w:t>
            </w:r>
          </w:p>
        </w:tc>
        <w:tc>
          <w:tcPr>
            <w:tcW w:w="850" w:type="dxa"/>
            <w:vAlign w:val="bottom"/>
          </w:tcPr>
          <w:p w14:paraId="7211D02D" w14:textId="77777777" w:rsidR="00A65F72" w:rsidRPr="00123523" w:rsidRDefault="00A65F72">
            <w:pPr>
              <w:jc w:val="center"/>
              <w:rPr>
                <w:sz w:val="18"/>
                <w:szCs w:val="18"/>
              </w:rPr>
            </w:pPr>
            <w:r w:rsidRPr="00123523">
              <w:rPr>
                <w:rFonts w:cs="Calibri"/>
                <w:color w:val="000000"/>
                <w:sz w:val="18"/>
                <w:szCs w:val="18"/>
              </w:rPr>
              <w:t>0.07</w:t>
            </w:r>
          </w:p>
        </w:tc>
        <w:tc>
          <w:tcPr>
            <w:tcW w:w="851" w:type="dxa"/>
            <w:vAlign w:val="bottom"/>
          </w:tcPr>
          <w:p w14:paraId="306C4FFA" w14:textId="77777777" w:rsidR="00A65F72" w:rsidRPr="00123523" w:rsidRDefault="00A65F72">
            <w:pPr>
              <w:jc w:val="center"/>
              <w:rPr>
                <w:sz w:val="18"/>
                <w:szCs w:val="18"/>
              </w:rPr>
            </w:pPr>
            <w:r w:rsidRPr="00123523">
              <w:rPr>
                <w:rFonts w:cs="Calibri"/>
                <w:color w:val="000000"/>
                <w:sz w:val="18"/>
                <w:szCs w:val="18"/>
              </w:rPr>
              <w:t>0.00</w:t>
            </w:r>
          </w:p>
        </w:tc>
        <w:tc>
          <w:tcPr>
            <w:tcW w:w="850" w:type="dxa"/>
            <w:vAlign w:val="bottom"/>
          </w:tcPr>
          <w:p w14:paraId="4644E696" w14:textId="77777777" w:rsidR="00A65F72" w:rsidRPr="00123523" w:rsidRDefault="00A65F72">
            <w:pPr>
              <w:jc w:val="center"/>
              <w:rPr>
                <w:sz w:val="18"/>
                <w:szCs w:val="18"/>
              </w:rPr>
            </w:pPr>
            <w:r w:rsidRPr="00123523">
              <w:rPr>
                <w:rFonts w:cs="Calibri"/>
                <w:color w:val="000000"/>
                <w:sz w:val="18"/>
                <w:szCs w:val="18"/>
              </w:rPr>
              <w:t>0.07</w:t>
            </w:r>
          </w:p>
        </w:tc>
        <w:tc>
          <w:tcPr>
            <w:tcW w:w="851" w:type="dxa"/>
            <w:vMerge/>
            <w:vAlign w:val="bottom"/>
          </w:tcPr>
          <w:p w14:paraId="5C4EEE3E" w14:textId="77777777" w:rsidR="00A65F72" w:rsidRPr="00123523" w:rsidRDefault="00A65F72">
            <w:pPr>
              <w:jc w:val="center"/>
              <w:rPr>
                <w:sz w:val="18"/>
                <w:szCs w:val="18"/>
              </w:rPr>
            </w:pPr>
          </w:p>
        </w:tc>
        <w:tc>
          <w:tcPr>
            <w:tcW w:w="840" w:type="dxa"/>
            <w:vAlign w:val="bottom"/>
          </w:tcPr>
          <w:p w14:paraId="5B16B3FD" w14:textId="77777777" w:rsidR="00A65F72" w:rsidRPr="00123523" w:rsidRDefault="00A65F72">
            <w:pPr>
              <w:jc w:val="center"/>
              <w:rPr>
                <w:sz w:val="18"/>
                <w:szCs w:val="18"/>
              </w:rPr>
            </w:pPr>
            <w:r w:rsidRPr="00123523">
              <w:rPr>
                <w:rFonts w:cs="Calibri"/>
                <w:color w:val="000000"/>
                <w:sz w:val="18"/>
                <w:szCs w:val="18"/>
              </w:rPr>
              <w:t>0.07</w:t>
            </w:r>
          </w:p>
        </w:tc>
        <w:tc>
          <w:tcPr>
            <w:tcW w:w="4972" w:type="dxa"/>
            <w:gridSpan w:val="4"/>
            <w:vMerge/>
            <w:vAlign w:val="bottom"/>
          </w:tcPr>
          <w:p w14:paraId="1103C73B" w14:textId="77777777" w:rsidR="00A65F72" w:rsidRPr="00123523" w:rsidRDefault="00A65F72">
            <w:pPr>
              <w:jc w:val="center"/>
              <w:rPr>
                <w:sz w:val="18"/>
                <w:szCs w:val="18"/>
              </w:rPr>
            </w:pPr>
          </w:p>
        </w:tc>
      </w:tr>
      <w:tr w:rsidR="00A65F72" w:rsidRPr="00123523" w14:paraId="599C21A3" w14:textId="77777777">
        <w:tc>
          <w:tcPr>
            <w:tcW w:w="2371" w:type="dxa"/>
            <w:vAlign w:val="bottom"/>
          </w:tcPr>
          <w:p w14:paraId="44D10CC3" w14:textId="77777777" w:rsidR="00A65F72" w:rsidRPr="00123523" w:rsidRDefault="00A65F72">
            <w:pPr>
              <w:rPr>
                <w:sz w:val="18"/>
                <w:szCs w:val="18"/>
              </w:rPr>
            </w:pPr>
            <w:r w:rsidRPr="00123523">
              <w:rPr>
                <w:rFonts w:cs="Calibri"/>
                <w:color w:val="000000"/>
                <w:sz w:val="18"/>
                <w:szCs w:val="18"/>
              </w:rPr>
              <w:t xml:space="preserve">receptor wash </w:t>
            </w:r>
          </w:p>
        </w:tc>
        <w:tc>
          <w:tcPr>
            <w:tcW w:w="863" w:type="dxa"/>
            <w:vAlign w:val="bottom"/>
          </w:tcPr>
          <w:p w14:paraId="22E377D2" w14:textId="77777777" w:rsidR="00A65F72" w:rsidRPr="00123523" w:rsidRDefault="00A65F72">
            <w:pPr>
              <w:jc w:val="center"/>
              <w:rPr>
                <w:sz w:val="18"/>
                <w:szCs w:val="18"/>
              </w:rPr>
            </w:pPr>
            <w:r w:rsidRPr="00123523">
              <w:rPr>
                <w:rFonts w:cs="Calibri"/>
                <w:color w:val="000000"/>
                <w:sz w:val="18"/>
                <w:szCs w:val="18"/>
              </w:rPr>
              <w:t>0.33</w:t>
            </w:r>
          </w:p>
        </w:tc>
        <w:tc>
          <w:tcPr>
            <w:tcW w:w="730" w:type="dxa"/>
            <w:vAlign w:val="bottom"/>
          </w:tcPr>
          <w:p w14:paraId="0B788B1C" w14:textId="77777777" w:rsidR="00A65F72" w:rsidRPr="00123523" w:rsidRDefault="00A65F72">
            <w:pPr>
              <w:jc w:val="center"/>
              <w:rPr>
                <w:sz w:val="18"/>
                <w:szCs w:val="18"/>
              </w:rPr>
            </w:pPr>
            <w:r w:rsidRPr="00123523">
              <w:rPr>
                <w:rFonts w:cs="Calibri"/>
                <w:color w:val="000000"/>
                <w:sz w:val="18"/>
                <w:szCs w:val="18"/>
              </w:rPr>
              <w:t>0.12</w:t>
            </w:r>
          </w:p>
        </w:tc>
        <w:tc>
          <w:tcPr>
            <w:tcW w:w="851" w:type="dxa"/>
            <w:vAlign w:val="bottom"/>
          </w:tcPr>
          <w:p w14:paraId="2A7D6027" w14:textId="77777777" w:rsidR="00A65F72" w:rsidRPr="00123523" w:rsidRDefault="00A65F72">
            <w:pPr>
              <w:jc w:val="center"/>
              <w:rPr>
                <w:sz w:val="18"/>
                <w:szCs w:val="18"/>
              </w:rPr>
            </w:pPr>
            <w:r w:rsidRPr="00123523">
              <w:rPr>
                <w:rFonts w:cs="Calibri"/>
                <w:color w:val="000000"/>
                <w:sz w:val="18"/>
                <w:szCs w:val="18"/>
              </w:rPr>
              <w:t>0.17</w:t>
            </w:r>
          </w:p>
        </w:tc>
        <w:tc>
          <w:tcPr>
            <w:tcW w:w="850" w:type="dxa"/>
            <w:vAlign w:val="bottom"/>
          </w:tcPr>
          <w:p w14:paraId="26DE8DBD" w14:textId="77777777" w:rsidR="00A65F72" w:rsidRPr="00123523" w:rsidRDefault="00A65F72">
            <w:pPr>
              <w:jc w:val="center"/>
              <w:rPr>
                <w:sz w:val="18"/>
                <w:szCs w:val="18"/>
              </w:rPr>
            </w:pPr>
            <w:r w:rsidRPr="00123523">
              <w:rPr>
                <w:rFonts w:cs="Calibri"/>
                <w:color w:val="000000"/>
                <w:sz w:val="18"/>
                <w:szCs w:val="18"/>
              </w:rPr>
              <w:t>0.12</w:t>
            </w:r>
          </w:p>
        </w:tc>
        <w:tc>
          <w:tcPr>
            <w:tcW w:w="851" w:type="dxa"/>
            <w:vAlign w:val="bottom"/>
          </w:tcPr>
          <w:p w14:paraId="42F04FC5" w14:textId="77777777" w:rsidR="00A65F72" w:rsidRPr="00123523" w:rsidRDefault="00A65F72">
            <w:pPr>
              <w:jc w:val="center"/>
              <w:rPr>
                <w:sz w:val="18"/>
                <w:szCs w:val="18"/>
              </w:rPr>
            </w:pPr>
            <w:r w:rsidRPr="00123523">
              <w:rPr>
                <w:rFonts w:cs="Calibri"/>
                <w:color w:val="000000"/>
                <w:sz w:val="18"/>
                <w:szCs w:val="18"/>
              </w:rPr>
              <w:t>1.76</w:t>
            </w:r>
          </w:p>
        </w:tc>
        <w:tc>
          <w:tcPr>
            <w:tcW w:w="850" w:type="dxa"/>
            <w:vAlign w:val="bottom"/>
          </w:tcPr>
          <w:p w14:paraId="183116AE" w14:textId="77777777" w:rsidR="00A65F72" w:rsidRPr="00123523" w:rsidRDefault="00A65F72">
            <w:pPr>
              <w:jc w:val="center"/>
              <w:rPr>
                <w:sz w:val="18"/>
                <w:szCs w:val="18"/>
              </w:rPr>
            </w:pPr>
            <w:r w:rsidRPr="00123523">
              <w:rPr>
                <w:rFonts w:cs="Calibri"/>
                <w:color w:val="000000"/>
                <w:sz w:val="18"/>
                <w:szCs w:val="18"/>
              </w:rPr>
              <w:t>0.10</w:t>
            </w:r>
          </w:p>
        </w:tc>
        <w:tc>
          <w:tcPr>
            <w:tcW w:w="851" w:type="dxa"/>
            <w:vMerge/>
            <w:vAlign w:val="bottom"/>
          </w:tcPr>
          <w:p w14:paraId="2E3FCA15" w14:textId="77777777" w:rsidR="00A65F72" w:rsidRPr="00123523" w:rsidRDefault="00A65F72">
            <w:pPr>
              <w:jc w:val="center"/>
              <w:rPr>
                <w:sz w:val="18"/>
                <w:szCs w:val="18"/>
              </w:rPr>
            </w:pPr>
          </w:p>
        </w:tc>
        <w:tc>
          <w:tcPr>
            <w:tcW w:w="840" w:type="dxa"/>
            <w:vAlign w:val="bottom"/>
          </w:tcPr>
          <w:p w14:paraId="60385C4C" w14:textId="77777777" w:rsidR="00A65F72" w:rsidRPr="00123523" w:rsidRDefault="00A65F72">
            <w:pPr>
              <w:jc w:val="center"/>
              <w:rPr>
                <w:sz w:val="18"/>
                <w:szCs w:val="18"/>
              </w:rPr>
            </w:pPr>
            <w:r w:rsidRPr="00123523">
              <w:rPr>
                <w:rFonts w:cs="Calibri"/>
                <w:color w:val="000000"/>
                <w:sz w:val="18"/>
                <w:szCs w:val="18"/>
              </w:rPr>
              <w:t>0.08</w:t>
            </w:r>
          </w:p>
        </w:tc>
        <w:tc>
          <w:tcPr>
            <w:tcW w:w="4972" w:type="dxa"/>
            <w:gridSpan w:val="4"/>
            <w:vMerge/>
            <w:vAlign w:val="bottom"/>
          </w:tcPr>
          <w:p w14:paraId="6D39B330" w14:textId="77777777" w:rsidR="00A65F72" w:rsidRPr="00123523" w:rsidRDefault="00A65F72">
            <w:pPr>
              <w:jc w:val="center"/>
              <w:rPr>
                <w:sz w:val="18"/>
                <w:szCs w:val="18"/>
              </w:rPr>
            </w:pPr>
          </w:p>
        </w:tc>
      </w:tr>
      <w:tr w:rsidR="00A65F72" w:rsidRPr="00123523" w14:paraId="589700BD" w14:textId="77777777">
        <w:tc>
          <w:tcPr>
            <w:tcW w:w="2371" w:type="dxa"/>
            <w:vAlign w:val="center"/>
          </w:tcPr>
          <w:p w14:paraId="55C344F4" w14:textId="77777777" w:rsidR="00A65F72" w:rsidRPr="00123523" w:rsidRDefault="00A65F72">
            <w:pPr>
              <w:rPr>
                <w:b/>
                <w:bCs/>
                <w:sz w:val="18"/>
                <w:szCs w:val="18"/>
              </w:rPr>
            </w:pPr>
            <w:r w:rsidRPr="00123523">
              <w:rPr>
                <w:rFonts w:cs="Calibri"/>
                <w:b/>
                <w:bCs/>
                <w:color w:val="000000"/>
                <w:sz w:val="18"/>
                <w:szCs w:val="18"/>
              </w:rPr>
              <w:t>potential absorption (- receptor wash)</w:t>
            </w:r>
          </w:p>
        </w:tc>
        <w:tc>
          <w:tcPr>
            <w:tcW w:w="863" w:type="dxa"/>
            <w:vAlign w:val="bottom"/>
          </w:tcPr>
          <w:p w14:paraId="3F391D35" w14:textId="77777777" w:rsidR="00A65F72" w:rsidRPr="00123523" w:rsidRDefault="00A65F72">
            <w:pPr>
              <w:jc w:val="center"/>
              <w:rPr>
                <w:sz w:val="18"/>
                <w:szCs w:val="18"/>
              </w:rPr>
            </w:pPr>
            <w:r w:rsidRPr="00123523">
              <w:rPr>
                <w:rFonts w:cs="Calibri"/>
                <w:color w:val="000000"/>
                <w:sz w:val="18"/>
                <w:szCs w:val="18"/>
              </w:rPr>
              <w:t>0.96</w:t>
            </w:r>
          </w:p>
        </w:tc>
        <w:tc>
          <w:tcPr>
            <w:tcW w:w="730" w:type="dxa"/>
            <w:vAlign w:val="bottom"/>
          </w:tcPr>
          <w:p w14:paraId="0D22488F" w14:textId="77777777" w:rsidR="00A65F72" w:rsidRPr="00123523" w:rsidRDefault="00A65F72">
            <w:pPr>
              <w:jc w:val="center"/>
              <w:rPr>
                <w:sz w:val="18"/>
                <w:szCs w:val="18"/>
              </w:rPr>
            </w:pPr>
            <w:r w:rsidRPr="00123523">
              <w:rPr>
                <w:rFonts w:cs="Calibri"/>
                <w:color w:val="000000"/>
                <w:sz w:val="18"/>
                <w:szCs w:val="18"/>
              </w:rPr>
              <w:t>1.30</w:t>
            </w:r>
          </w:p>
        </w:tc>
        <w:tc>
          <w:tcPr>
            <w:tcW w:w="851" w:type="dxa"/>
            <w:vAlign w:val="bottom"/>
          </w:tcPr>
          <w:p w14:paraId="7746424E" w14:textId="77777777" w:rsidR="00A65F72" w:rsidRPr="00123523" w:rsidRDefault="00A65F72">
            <w:pPr>
              <w:jc w:val="center"/>
              <w:rPr>
                <w:sz w:val="18"/>
                <w:szCs w:val="18"/>
              </w:rPr>
            </w:pPr>
            <w:r w:rsidRPr="00123523">
              <w:rPr>
                <w:rFonts w:cs="Calibri"/>
                <w:color w:val="000000"/>
                <w:sz w:val="18"/>
                <w:szCs w:val="18"/>
              </w:rPr>
              <w:t>0.37</w:t>
            </w:r>
          </w:p>
        </w:tc>
        <w:tc>
          <w:tcPr>
            <w:tcW w:w="850" w:type="dxa"/>
            <w:vAlign w:val="bottom"/>
          </w:tcPr>
          <w:p w14:paraId="5D6A988E" w14:textId="77777777" w:rsidR="00A65F72" w:rsidRPr="00123523" w:rsidRDefault="00A65F72">
            <w:pPr>
              <w:jc w:val="center"/>
              <w:rPr>
                <w:sz w:val="18"/>
                <w:szCs w:val="18"/>
              </w:rPr>
            </w:pPr>
            <w:r w:rsidRPr="00123523">
              <w:rPr>
                <w:rFonts w:cs="Calibri"/>
                <w:color w:val="000000"/>
                <w:sz w:val="18"/>
                <w:szCs w:val="18"/>
              </w:rPr>
              <w:t>0.45</w:t>
            </w:r>
          </w:p>
        </w:tc>
        <w:tc>
          <w:tcPr>
            <w:tcW w:w="851" w:type="dxa"/>
            <w:vAlign w:val="bottom"/>
          </w:tcPr>
          <w:p w14:paraId="5D6B60EB" w14:textId="77777777" w:rsidR="00A65F72" w:rsidRPr="00123523" w:rsidRDefault="00A65F72">
            <w:pPr>
              <w:jc w:val="center"/>
              <w:rPr>
                <w:sz w:val="18"/>
                <w:szCs w:val="18"/>
              </w:rPr>
            </w:pPr>
            <w:r w:rsidRPr="00123523">
              <w:rPr>
                <w:rFonts w:cs="Calibri"/>
                <w:color w:val="000000"/>
                <w:sz w:val="18"/>
                <w:szCs w:val="18"/>
              </w:rPr>
              <w:t>0.50</w:t>
            </w:r>
          </w:p>
        </w:tc>
        <w:tc>
          <w:tcPr>
            <w:tcW w:w="850" w:type="dxa"/>
            <w:vAlign w:val="bottom"/>
          </w:tcPr>
          <w:p w14:paraId="7B71EF55" w14:textId="77777777" w:rsidR="00A65F72" w:rsidRPr="00123523" w:rsidRDefault="00A65F72">
            <w:pPr>
              <w:jc w:val="center"/>
              <w:rPr>
                <w:sz w:val="18"/>
                <w:szCs w:val="18"/>
              </w:rPr>
            </w:pPr>
            <w:r w:rsidRPr="00123523">
              <w:rPr>
                <w:rFonts w:cs="Calibri"/>
                <w:color w:val="000000"/>
                <w:sz w:val="18"/>
                <w:szCs w:val="18"/>
              </w:rPr>
              <w:t>0.52</w:t>
            </w:r>
          </w:p>
        </w:tc>
        <w:tc>
          <w:tcPr>
            <w:tcW w:w="851" w:type="dxa"/>
            <w:vMerge/>
            <w:vAlign w:val="bottom"/>
          </w:tcPr>
          <w:p w14:paraId="5CF79985" w14:textId="77777777" w:rsidR="00A65F72" w:rsidRPr="00123523" w:rsidRDefault="00A65F72">
            <w:pPr>
              <w:jc w:val="center"/>
              <w:rPr>
                <w:sz w:val="18"/>
                <w:szCs w:val="18"/>
              </w:rPr>
            </w:pPr>
          </w:p>
        </w:tc>
        <w:tc>
          <w:tcPr>
            <w:tcW w:w="840" w:type="dxa"/>
            <w:vAlign w:val="bottom"/>
          </w:tcPr>
          <w:p w14:paraId="21C97715" w14:textId="77777777" w:rsidR="00A65F72" w:rsidRPr="00123523" w:rsidRDefault="00A65F72">
            <w:pPr>
              <w:jc w:val="center"/>
              <w:rPr>
                <w:sz w:val="18"/>
                <w:szCs w:val="18"/>
              </w:rPr>
            </w:pPr>
            <w:r w:rsidRPr="00123523">
              <w:rPr>
                <w:rFonts w:cs="Calibri"/>
                <w:color w:val="000000"/>
                <w:sz w:val="18"/>
                <w:szCs w:val="18"/>
              </w:rPr>
              <w:t>0.60</w:t>
            </w:r>
          </w:p>
        </w:tc>
        <w:tc>
          <w:tcPr>
            <w:tcW w:w="1258" w:type="dxa"/>
            <w:vAlign w:val="bottom"/>
          </w:tcPr>
          <w:p w14:paraId="48EA2C75" w14:textId="77777777" w:rsidR="00A65F72" w:rsidRPr="00123523" w:rsidRDefault="00A65F72">
            <w:pPr>
              <w:jc w:val="center"/>
              <w:rPr>
                <w:sz w:val="18"/>
                <w:szCs w:val="18"/>
              </w:rPr>
            </w:pPr>
            <w:r w:rsidRPr="00123523">
              <w:rPr>
                <w:rFonts w:cs="Calibri"/>
                <w:color w:val="000000"/>
                <w:sz w:val="18"/>
                <w:szCs w:val="18"/>
              </w:rPr>
              <w:t>0.67</w:t>
            </w:r>
          </w:p>
        </w:tc>
        <w:tc>
          <w:tcPr>
            <w:tcW w:w="981" w:type="dxa"/>
            <w:vAlign w:val="bottom"/>
          </w:tcPr>
          <w:p w14:paraId="5AB85773" w14:textId="77777777" w:rsidR="00A65F72" w:rsidRPr="00123523" w:rsidRDefault="00A65F72">
            <w:pPr>
              <w:jc w:val="center"/>
              <w:rPr>
                <w:sz w:val="18"/>
                <w:szCs w:val="18"/>
              </w:rPr>
            </w:pPr>
            <w:r w:rsidRPr="00123523">
              <w:rPr>
                <w:rFonts w:cs="Calibri"/>
                <w:color w:val="000000"/>
                <w:sz w:val="18"/>
                <w:szCs w:val="18"/>
              </w:rPr>
              <w:t>0.34</w:t>
            </w:r>
          </w:p>
        </w:tc>
        <w:tc>
          <w:tcPr>
            <w:tcW w:w="1315" w:type="dxa"/>
            <w:vAlign w:val="bottom"/>
          </w:tcPr>
          <w:p w14:paraId="6CFFB389" w14:textId="77777777" w:rsidR="00A65F72" w:rsidRPr="00123523" w:rsidRDefault="00A65F72">
            <w:pPr>
              <w:jc w:val="center"/>
              <w:rPr>
                <w:sz w:val="18"/>
                <w:szCs w:val="18"/>
              </w:rPr>
            </w:pPr>
            <w:r w:rsidRPr="00123523">
              <w:rPr>
                <w:rFonts w:cs="Calibri"/>
                <w:color w:val="000000"/>
                <w:sz w:val="18"/>
                <w:szCs w:val="18"/>
              </w:rPr>
              <w:t>0.92</w:t>
            </w:r>
          </w:p>
        </w:tc>
        <w:tc>
          <w:tcPr>
            <w:tcW w:w="1418" w:type="dxa"/>
            <w:vAlign w:val="bottom"/>
          </w:tcPr>
          <w:p w14:paraId="28978A07" w14:textId="77777777" w:rsidR="00A65F72" w:rsidRPr="00123523" w:rsidRDefault="00A65F72">
            <w:pPr>
              <w:jc w:val="center"/>
              <w:rPr>
                <w:b/>
                <w:bCs/>
                <w:sz w:val="18"/>
                <w:szCs w:val="18"/>
              </w:rPr>
            </w:pPr>
            <w:r w:rsidRPr="00123523">
              <w:rPr>
                <w:rFonts w:cs="Calibri"/>
                <w:b/>
                <w:bCs/>
                <w:color w:val="000000"/>
                <w:sz w:val="18"/>
                <w:szCs w:val="18"/>
              </w:rPr>
              <w:t>0.98</w:t>
            </w:r>
          </w:p>
        </w:tc>
      </w:tr>
    </w:tbl>
    <w:p w14:paraId="34043677" w14:textId="77777777" w:rsidR="00A65F72" w:rsidRPr="00123523" w:rsidRDefault="00A65F72" w:rsidP="00A65F72">
      <w:pPr>
        <w:rPr>
          <w:sz w:val="18"/>
          <w:szCs w:val="18"/>
        </w:rPr>
      </w:pPr>
      <w:r w:rsidRPr="00123523">
        <w:rPr>
          <w:sz w:val="18"/>
          <w:szCs w:val="18"/>
        </w:rPr>
        <w:t>*excluded</w:t>
      </w:r>
    </w:p>
    <w:p w14:paraId="20AA4AF9" w14:textId="77777777" w:rsidR="00A65F72" w:rsidRPr="005B48C8" w:rsidRDefault="00A65F72" w:rsidP="00A65F72">
      <w:pPr>
        <w:rPr>
          <w:rFonts w:eastAsia="Calibri"/>
          <w:b/>
          <w:sz w:val="18"/>
          <w:szCs w:val="18"/>
          <w:highlight w:val="yellow"/>
          <w:lang w:eastAsia="en-US"/>
        </w:rPr>
      </w:pPr>
    </w:p>
    <w:p w14:paraId="400B00D5" w14:textId="77777777" w:rsidR="00A65F72" w:rsidRPr="00D16A23" w:rsidRDefault="00A65F72" w:rsidP="00A65F72">
      <w:pPr>
        <w:widowControl w:val="0"/>
        <w:rPr>
          <w:rFonts w:eastAsia="Calibri"/>
          <w:sz w:val="16"/>
          <w:szCs w:val="16"/>
          <w:lang w:eastAsia="en-GB"/>
        </w:rPr>
      </w:pPr>
      <w:r w:rsidRPr="00D16A23">
        <w:rPr>
          <w:rFonts w:eastAsia="Calibri"/>
          <w:sz w:val="16"/>
          <w:szCs w:val="16"/>
          <w:lang w:eastAsia="en-GB"/>
        </w:rPr>
        <w:t>Absorbed Dose: Cumulative Receptor Fluid + Receptor wash</w:t>
      </w:r>
    </w:p>
    <w:p w14:paraId="012BC512" w14:textId="77777777" w:rsidR="00A65F72" w:rsidRPr="00D16A23" w:rsidRDefault="00A65F72" w:rsidP="00A65F72">
      <w:pPr>
        <w:widowControl w:val="0"/>
        <w:rPr>
          <w:rFonts w:eastAsia="Calibri"/>
          <w:sz w:val="16"/>
          <w:szCs w:val="16"/>
          <w:lang w:eastAsia="en-GB"/>
        </w:rPr>
      </w:pPr>
      <w:r w:rsidRPr="00D16A23">
        <w:rPr>
          <w:rFonts w:eastAsia="Calibri"/>
          <w:sz w:val="16"/>
          <w:szCs w:val="16"/>
          <w:lang w:eastAsia="en-GB"/>
        </w:rPr>
        <w:t>Dermal Delivery: Absorbed Dose + Exposed Skin</w:t>
      </w:r>
    </w:p>
    <w:p w14:paraId="07340747" w14:textId="77777777" w:rsidR="00A65F72" w:rsidRDefault="00A65F72" w:rsidP="00A65F72">
      <w:pPr>
        <w:widowControl w:val="0"/>
        <w:rPr>
          <w:rFonts w:eastAsia="Calibri"/>
          <w:sz w:val="16"/>
          <w:szCs w:val="16"/>
          <w:lang w:eastAsia="en-GB"/>
        </w:rPr>
      </w:pPr>
      <w:r w:rsidRPr="00D16A23">
        <w:rPr>
          <w:rFonts w:eastAsia="Calibri"/>
          <w:sz w:val="16"/>
          <w:szCs w:val="16"/>
          <w:lang w:eastAsia="en-GB"/>
        </w:rPr>
        <w:t>Potentially Absorbable Dose = Stratum Corneum 3-20 + Dermal del</w:t>
      </w:r>
      <w:r>
        <w:rPr>
          <w:rFonts w:eastAsia="Calibri"/>
          <w:sz w:val="16"/>
          <w:szCs w:val="16"/>
          <w:lang w:eastAsia="en-GB"/>
        </w:rPr>
        <w:t>i</w:t>
      </w:r>
      <w:r w:rsidRPr="00D16A23">
        <w:rPr>
          <w:rFonts w:eastAsia="Calibri"/>
          <w:sz w:val="16"/>
          <w:szCs w:val="16"/>
          <w:lang w:eastAsia="en-GB"/>
        </w:rPr>
        <w:t>very</w:t>
      </w:r>
    </w:p>
    <w:p w14:paraId="3FBB82ED" w14:textId="77777777" w:rsidR="00A65F72" w:rsidRDefault="00A65F72">
      <w:pPr>
        <w:rPr>
          <w:bCs/>
          <w:iCs/>
        </w:rPr>
      </w:pPr>
      <w:r>
        <w:rPr>
          <w:bCs/>
          <w:iCs/>
        </w:rPr>
        <w:br w:type="page"/>
      </w:r>
    </w:p>
    <w:p w14:paraId="659163A1" w14:textId="77777777" w:rsidR="00612796" w:rsidRDefault="00612796" w:rsidP="009F321A">
      <w:pPr>
        <w:widowControl w:val="0"/>
        <w:rPr>
          <w:bCs/>
          <w:iCs/>
        </w:rPr>
        <w:sectPr w:rsidR="00612796" w:rsidSect="00541122">
          <w:headerReference w:type="default" r:id="rId17"/>
          <w:endnotePr>
            <w:numFmt w:val="decimal"/>
          </w:endnotePr>
          <w:pgSz w:w="16840" w:h="11907" w:orient="landscape" w:code="9"/>
          <w:pgMar w:top="1446" w:right="1474" w:bottom="1247" w:left="2013" w:header="850" w:footer="850" w:gutter="0"/>
          <w:cols w:space="720"/>
          <w:docGrid w:linePitch="272"/>
        </w:sectPr>
      </w:pPr>
    </w:p>
    <w:tbl>
      <w:tblPr>
        <w:tblW w:w="141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843"/>
        <w:gridCol w:w="1842"/>
        <w:gridCol w:w="2848"/>
        <w:gridCol w:w="2814"/>
        <w:gridCol w:w="1273"/>
        <w:gridCol w:w="2002"/>
      </w:tblGrid>
      <w:tr w:rsidR="000441A6" w:rsidRPr="004F7BEC" w14:paraId="1E3F756A" w14:textId="77777777" w:rsidTr="005A21DA">
        <w:trPr>
          <w:cantSplit/>
        </w:trPr>
        <w:tc>
          <w:tcPr>
            <w:tcW w:w="1488" w:type="dxa"/>
            <w:shd w:val="clear" w:color="auto" w:fill="FFFFCC"/>
          </w:tcPr>
          <w:p w14:paraId="19FBB03D" w14:textId="77777777" w:rsidR="000441A6" w:rsidRPr="004F7BEC" w:rsidRDefault="000441A6" w:rsidP="009F321A">
            <w:pPr>
              <w:widowControl w:val="0"/>
              <w:tabs>
                <w:tab w:val="center" w:pos="4536"/>
                <w:tab w:val="right" w:pos="9072"/>
              </w:tabs>
              <w:spacing w:line="260" w:lineRule="atLeast"/>
              <w:jc w:val="center"/>
              <w:rPr>
                <w:rFonts w:eastAsia="Calibri"/>
                <w:b/>
                <w:bCs/>
                <w:color w:val="7030A0"/>
                <w:sz w:val="18"/>
                <w:szCs w:val="18"/>
                <w:lang w:eastAsia="en-GB"/>
              </w:rPr>
            </w:pPr>
          </w:p>
        </w:tc>
        <w:tc>
          <w:tcPr>
            <w:tcW w:w="1843" w:type="dxa"/>
            <w:shd w:val="clear" w:color="auto" w:fill="FFFFCC"/>
          </w:tcPr>
          <w:p w14:paraId="67A4DA71" w14:textId="77777777" w:rsidR="000441A6" w:rsidRPr="004F7BEC" w:rsidRDefault="000441A6" w:rsidP="009F321A">
            <w:pPr>
              <w:widowControl w:val="0"/>
              <w:tabs>
                <w:tab w:val="center" w:pos="4536"/>
                <w:tab w:val="right" w:pos="9072"/>
              </w:tabs>
              <w:spacing w:line="260" w:lineRule="atLeast"/>
              <w:jc w:val="center"/>
              <w:rPr>
                <w:rFonts w:eastAsia="Calibri"/>
                <w:b/>
                <w:bCs/>
                <w:color w:val="7030A0"/>
                <w:sz w:val="18"/>
                <w:szCs w:val="18"/>
                <w:lang w:eastAsia="en-GB"/>
              </w:rPr>
            </w:pPr>
          </w:p>
        </w:tc>
        <w:tc>
          <w:tcPr>
            <w:tcW w:w="10779" w:type="dxa"/>
            <w:gridSpan w:val="5"/>
            <w:shd w:val="clear" w:color="auto" w:fill="FFFFCC"/>
          </w:tcPr>
          <w:p w14:paraId="3A5D096D" w14:textId="77777777" w:rsidR="000441A6" w:rsidRPr="004F7BEC" w:rsidRDefault="000441A6" w:rsidP="009F321A">
            <w:pPr>
              <w:widowControl w:val="0"/>
              <w:tabs>
                <w:tab w:val="center" w:pos="4536"/>
                <w:tab w:val="right" w:pos="9072"/>
              </w:tabs>
              <w:spacing w:line="260" w:lineRule="atLeast"/>
              <w:jc w:val="center"/>
              <w:rPr>
                <w:rFonts w:eastAsia="Calibri"/>
                <w:b/>
                <w:bCs/>
                <w:color w:val="7030A0"/>
                <w:sz w:val="18"/>
                <w:szCs w:val="18"/>
                <w:lang w:eastAsia="en-GB"/>
              </w:rPr>
            </w:pPr>
            <w:r w:rsidRPr="005A21DA">
              <w:rPr>
                <w:rFonts w:eastAsia="Calibri"/>
                <w:b/>
                <w:bCs/>
                <w:sz w:val="18"/>
                <w:szCs w:val="18"/>
                <w:lang w:eastAsia="en-GB"/>
              </w:rPr>
              <w:t>Summary table of in vitro studies on dermal absorption</w:t>
            </w:r>
          </w:p>
        </w:tc>
      </w:tr>
      <w:tr w:rsidR="000441A6" w:rsidRPr="004F7BEC" w14:paraId="3A8261BF" w14:textId="77777777" w:rsidTr="005A21DA">
        <w:tc>
          <w:tcPr>
            <w:tcW w:w="1488" w:type="dxa"/>
            <w:shd w:val="clear" w:color="auto" w:fill="auto"/>
            <w:tcMar>
              <w:top w:w="57" w:type="dxa"/>
              <w:bottom w:w="57" w:type="dxa"/>
            </w:tcMar>
          </w:tcPr>
          <w:p w14:paraId="03881CAF"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bCs/>
                <w:sz w:val="18"/>
                <w:szCs w:val="18"/>
                <w:lang w:eastAsia="en-GB"/>
              </w:rPr>
              <w:t>Method, Guideline,</w:t>
            </w:r>
          </w:p>
          <w:p w14:paraId="17C10965"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sz w:val="18"/>
                <w:szCs w:val="18"/>
                <w:lang w:eastAsia="en-GB"/>
              </w:rPr>
              <w:t>GLP status</w:t>
            </w:r>
            <w:r w:rsidRPr="005A21DA">
              <w:rPr>
                <w:rFonts w:eastAsia="Calibri"/>
                <w:b/>
                <w:bCs/>
                <w:sz w:val="18"/>
                <w:szCs w:val="18"/>
                <w:lang w:eastAsia="en-GB"/>
              </w:rPr>
              <w:t>, Reliability</w:t>
            </w:r>
          </w:p>
        </w:tc>
        <w:tc>
          <w:tcPr>
            <w:tcW w:w="1843" w:type="dxa"/>
            <w:shd w:val="clear" w:color="auto" w:fill="auto"/>
            <w:tcMar>
              <w:top w:w="57" w:type="dxa"/>
              <w:bottom w:w="57" w:type="dxa"/>
            </w:tcMar>
          </w:tcPr>
          <w:p w14:paraId="6392146C"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bCs/>
                <w:sz w:val="18"/>
                <w:szCs w:val="18"/>
                <w:lang w:eastAsia="en-GB"/>
              </w:rPr>
              <w:t>Species, Number of skin samples tested per dose, Other relevant information about the study</w:t>
            </w:r>
          </w:p>
        </w:tc>
        <w:tc>
          <w:tcPr>
            <w:tcW w:w="1842" w:type="dxa"/>
            <w:shd w:val="clear" w:color="auto" w:fill="auto"/>
            <w:tcMar>
              <w:top w:w="57" w:type="dxa"/>
              <w:bottom w:w="57" w:type="dxa"/>
            </w:tcMar>
          </w:tcPr>
          <w:p w14:paraId="76265DEE"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bCs/>
                <w:sz w:val="18"/>
                <w:szCs w:val="18"/>
                <w:lang w:eastAsia="en-GB"/>
              </w:rPr>
              <w:t>Test substance, Doses</w:t>
            </w:r>
          </w:p>
        </w:tc>
        <w:tc>
          <w:tcPr>
            <w:tcW w:w="5662" w:type="dxa"/>
            <w:gridSpan w:val="2"/>
            <w:shd w:val="clear" w:color="auto" w:fill="auto"/>
            <w:tcMar>
              <w:top w:w="57" w:type="dxa"/>
              <w:bottom w:w="57" w:type="dxa"/>
            </w:tcMar>
          </w:tcPr>
          <w:p w14:paraId="38EE667A"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bCs/>
                <w:sz w:val="18"/>
                <w:szCs w:val="18"/>
                <w:lang w:eastAsia="en-GB"/>
              </w:rPr>
              <w:t xml:space="preserve">Absorption data for each compartment and final absorption value </w:t>
            </w:r>
          </w:p>
          <w:p w14:paraId="2CDE2944" w14:textId="77777777" w:rsidR="000441A6" w:rsidRPr="005A21DA" w:rsidRDefault="000441A6" w:rsidP="009F321A">
            <w:pPr>
              <w:widowControl w:val="0"/>
              <w:tabs>
                <w:tab w:val="center" w:pos="4536"/>
                <w:tab w:val="right" w:pos="9072"/>
              </w:tabs>
              <w:spacing w:line="260" w:lineRule="atLeast"/>
              <w:rPr>
                <w:rFonts w:eastAsia="Calibri"/>
                <w:b/>
                <w:sz w:val="18"/>
                <w:szCs w:val="18"/>
                <w:lang w:eastAsia="en-GB"/>
              </w:rPr>
            </w:pPr>
            <w:r w:rsidRPr="005A21DA">
              <w:rPr>
                <w:rFonts w:eastAsia="Calibri"/>
                <w:b/>
                <w:bCs/>
                <w:sz w:val="18"/>
                <w:szCs w:val="18"/>
                <w:lang w:eastAsia="en-GB"/>
              </w:rPr>
              <w:t>(values presented as % applied dose)</w:t>
            </w:r>
          </w:p>
        </w:tc>
        <w:tc>
          <w:tcPr>
            <w:tcW w:w="1273" w:type="dxa"/>
          </w:tcPr>
          <w:p w14:paraId="61E1F276"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sz w:val="18"/>
                <w:szCs w:val="18"/>
                <w:lang w:eastAsia="en-GB"/>
              </w:rPr>
              <w:t xml:space="preserve">Remarks </w:t>
            </w:r>
            <w:r w:rsidRPr="005A21DA">
              <w:rPr>
                <w:rFonts w:eastAsia="Calibri"/>
                <w:i/>
                <w:sz w:val="18"/>
                <w:szCs w:val="18"/>
                <w:lang w:eastAsia="en-GB"/>
              </w:rPr>
              <w:t>(e.g. major deviations)</w:t>
            </w:r>
          </w:p>
        </w:tc>
        <w:tc>
          <w:tcPr>
            <w:tcW w:w="2002" w:type="dxa"/>
            <w:shd w:val="clear" w:color="auto" w:fill="auto"/>
            <w:tcMar>
              <w:top w:w="57" w:type="dxa"/>
              <w:bottom w:w="57" w:type="dxa"/>
            </w:tcMar>
          </w:tcPr>
          <w:p w14:paraId="341F9420" w14:textId="77777777" w:rsidR="000441A6" w:rsidRPr="005A21DA" w:rsidRDefault="000441A6" w:rsidP="009F321A">
            <w:pPr>
              <w:widowControl w:val="0"/>
              <w:tabs>
                <w:tab w:val="center" w:pos="4536"/>
                <w:tab w:val="right" w:pos="9072"/>
              </w:tabs>
              <w:spacing w:line="260" w:lineRule="atLeast"/>
              <w:rPr>
                <w:rFonts w:eastAsia="Calibri"/>
                <w:b/>
                <w:bCs/>
                <w:sz w:val="18"/>
                <w:szCs w:val="18"/>
                <w:lang w:eastAsia="en-GB"/>
              </w:rPr>
            </w:pPr>
            <w:r w:rsidRPr="005A21DA">
              <w:rPr>
                <w:rFonts w:eastAsia="Calibri"/>
                <w:b/>
                <w:bCs/>
                <w:sz w:val="18"/>
                <w:szCs w:val="18"/>
                <w:lang w:eastAsia="en-GB"/>
              </w:rPr>
              <w:t>Reference</w:t>
            </w:r>
          </w:p>
        </w:tc>
      </w:tr>
      <w:tr w:rsidR="000441A6" w:rsidRPr="004F7BEC" w14:paraId="59421697" w14:textId="77777777" w:rsidTr="005A21DA">
        <w:tc>
          <w:tcPr>
            <w:tcW w:w="1488" w:type="dxa"/>
            <w:shd w:val="clear" w:color="auto" w:fill="auto"/>
            <w:tcMar>
              <w:top w:w="57" w:type="dxa"/>
              <w:bottom w:w="57" w:type="dxa"/>
            </w:tcMar>
          </w:tcPr>
          <w:p w14:paraId="5773147E" w14:textId="77777777" w:rsidR="000441A6" w:rsidRDefault="000441A6" w:rsidP="009F321A">
            <w:pPr>
              <w:widowControl w:val="0"/>
              <w:tabs>
                <w:tab w:val="center" w:pos="4536"/>
                <w:tab w:val="right" w:pos="9072"/>
              </w:tabs>
              <w:spacing w:line="276" w:lineRule="auto"/>
              <w:rPr>
                <w:rFonts w:eastAsia="Calibri"/>
                <w:sz w:val="18"/>
                <w:szCs w:val="18"/>
                <w:lang w:eastAsia="en-GB"/>
              </w:rPr>
            </w:pPr>
            <w:r w:rsidRPr="00433079">
              <w:rPr>
                <w:rFonts w:eastAsia="Calibri"/>
                <w:sz w:val="18"/>
                <w:szCs w:val="18"/>
                <w:lang w:eastAsia="en-GB"/>
              </w:rPr>
              <w:t>GLP Study performed in accordance with the guidance and guidelines detailed below</w:t>
            </w:r>
            <w:r w:rsidRPr="00683AD2">
              <w:rPr>
                <w:rStyle w:val="Fotnotereferanse"/>
                <w:rFonts w:eastAsia="Calibri"/>
                <w:sz w:val="18"/>
                <w:szCs w:val="18"/>
                <w:lang w:eastAsia="en-GB"/>
              </w:rPr>
              <w:footnoteReference w:id="8"/>
            </w:r>
            <w:r w:rsidRPr="00683AD2">
              <w:rPr>
                <w:rFonts w:eastAsia="Calibri"/>
                <w:sz w:val="18"/>
                <w:szCs w:val="18"/>
                <w:lang w:eastAsia="en-GB"/>
              </w:rPr>
              <w:t xml:space="preserve"> </w:t>
            </w:r>
          </w:p>
          <w:p w14:paraId="51448236" w14:textId="77777777" w:rsidR="00A357B4" w:rsidRDefault="00A357B4" w:rsidP="009F321A">
            <w:pPr>
              <w:widowControl w:val="0"/>
              <w:tabs>
                <w:tab w:val="center" w:pos="4536"/>
                <w:tab w:val="right" w:pos="9072"/>
              </w:tabs>
              <w:spacing w:line="276" w:lineRule="auto"/>
              <w:rPr>
                <w:rFonts w:eastAsia="Calibri"/>
                <w:sz w:val="18"/>
                <w:szCs w:val="18"/>
                <w:lang w:eastAsia="en-GB"/>
              </w:rPr>
            </w:pPr>
          </w:p>
          <w:p w14:paraId="36ECB939" w14:textId="76CE8A3A" w:rsidR="00A357B4" w:rsidRPr="004F7BEC" w:rsidRDefault="00A357B4" w:rsidP="00A357B4">
            <w:pPr>
              <w:widowControl w:val="0"/>
              <w:tabs>
                <w:tab w:val="center" w:pos="4536"/>
                <w:tab w:val="right" w:pos="9072"/>
              </w:tabs>
              <w:spacing w:line="276" w:lineRule="auto"/>
              <w:rPr>
                <w:rFonts w:eastAsia="Calibri"/>
                <w:color w:val="7030A0"/>
                <w:sz w:val="18"/>
                <w:szCs w:val="18"/>
                <w:lang w:eastAsia="en-GB"/>
              </w:rPr>
            </w:pPr>
            <w:r w:rsidRPr="00A65F72">
              <w:rPr>
                <w:rFonts w:eastAsia="Calibri"/>
                <w:sz w:val="18"/>
                <w:szCs w:val="18"/>
                <w:lang w:eastAsia="en-GB"/>
              </w:rPr>
              <w:t>Reliability</w:t>
            </w:r>
            <w:r w:rsidR="00A65F72" w:rsidRPr="00A65F72">
              <w:rPr>
                <w:rFonts w:eastAsia="Calibri"/>
                <w:sz w:val="18"/>
                <w:szCs w:val="18"/>
                <w:lang w:eastAsia="en-GB"/>
              </w:rPr>
              <w:t>: 1</w:t>
            </w:r>
          </w:p>
        </w:tc>
        <w:tc>
          <w:tcPr>
            <w:tcW w:w="1843" w:type="dxa"/>
            <w:tcMar>
              <w:top w:w="57" w:type="dxa"/>
              <w:bottom w:w="57" w:type="dxa"/>
            </w:tcMar>
          </w:tcPr>
          <w:p w14:paraId="71C9EFBE" w14:textId="1F385C41" w:rsidR="00683AD2" w:rsidRDefault="00683AD2" w:rsidP="009F321A">
            <w:pPr>
              <w:widowControl w:val="0"/>
              <w:tabs>
                <w:tab w:val="center" w:pos="4536"/>
                <w:tab w:val="right" w:pos="9072"/>
              </w:tabs>
              <w:spacing w:line="276" w:lineRule="auto"/>
              <w:rPr>
                <w:rFonts w:eastAsia="Calibri"/>
                <w:sz w:val="18"/>
                <w:szCs w:val="18"/>
                <w:lang w:eastAsia="en-GB"/>
              </w:rPr>
            </w:pPr>
            <w:r w:rsidRPr="00951EBD">
              <w:rPr>
                <w:rFonts w:eastAsia="Calibri"/>
                <w:sz w:val="18"/>
                <w:szCs w:val="18"/>
                <w:lang w:eastAsia="en-GB"/>
              </w:rPr>
              <w:t>Eight samples of human split thickness membranes (</w:t>
            </w:r>
            <w:r>
              <w:rPr>
                <w:rFonts w:eastAsia="Calibri"/>
                <w:sz w:val="18"/>
                <w:szCs w:val="18"/>
                <w:lang w:eastAsia="en-GB"/>
              </w:rPr>
              <w:t xml:space="preserve">approximately </w:t>
            </w:r>
            <w:r w:rsidRPr="00951EBD">
              <w:rPr>
                <w:rFonts w:eastAsia="Calibri"/>
                <w:sz w:val="18"/>
                <w:szCs w:val="18"/>
                <w:lang w:eastAsia="en-GB"/>
              </w:rPr>
              <w:t xml:space="preserve">400 µm depth) from four </w:t>
            </w:r>
            <w:r>
              <w:rPr>
                <w:rFonts w:eastAsia="Calibri"/>
                <w:sz w:val="18"/>
                <w:szCs w:val="18"/>
                <w:lang w:eastAsia="en-GB"/>
              </w:rPr>
              <w:t xml:space="preserve">male and </w:t>
            </w:r>
            <w:r w:rsidRPr="00951EBD">
              <w:rPr>
                <w:rFonts w:eastAsia="Calibri"/>
                <w:sz w:val="18"/>
                <w:szCs w:val="18"/>
                <w:lang w:eastAsia="en-GB"/>
              </w:rPr>
              <w:t xml:space="preserve">female donors (abdominal skin) per test preparation. </w:t>
            </w:r>
          </w:p>
          <w:p w14:paraId="30F576E7" w14:textId="647BA88E" w:rsidR="00683AD2" w:rsidRDefault="00683AD2" w:rsidP="000B6D3B">
            <w:pPr>
              <w:widowControl w:val="0"/>
              <w:tabs>
                <w:tab w:val="center" w:pos="4536"/>
                <w:tab w:val="right" w:pos="9072"/>
              </w:tabs>
              <w:spacing w:line="276" w:lineRule="auto"/>
              <w:rPr>
                <w:sz w:val="18"/>
                <w:szCs w:val="18"/>
              </w:rPr>
            </w:pPr>
          </w:p>
          <w:p w14:paraId="1F7FE05C" w14:textId="53155017" w:rsidR="00683AD2" w:rsidRDefault="00683AD2" w:rsidP="009F321A">
            <w:pPr>
              <w:widowControl w:val="0"/>
              <w:tabs>
                <w:tab w:val="center" w:pos="4536"/>
                <w:tab w:val="right" w:pos="9072"/>
              </w:tabs>
              <w:spacing w:line="276" w:lineRule="auto"/>
              <w:rPr>
                <w:rFonts w:eastAsia="Calibri"/>
                <w:sz w:val="18"/>
                <w:szCs w:val="18"/>
                <w:lang w:eastAsia="en-GB"/>
              </w:rPr>
            </w:pPr>
            <w:r>
              <w:rPr>
                <w:rFonts w:eastAsia="Calibri"/>
                <w:sz w:val="18"/>
                <w:szCs w:val="18"/>
                <w:lang w:eastAsia="en-GB"/>
              </w:rPr>
              <w:t xml:space="preserve">Flow through </w:t>
            </w:r>
            <w:r w:rsidR="00C0683B">
              <w:rPr>
                <w:rFonts w:eastAsia="Calibri"/>
                <w:sz w:val="18"/>
                <w:szCs w:val="18"/>
                <w:lang w:eastAsia="en-GB"/>
              </w:rPr>
              <w:t>diffusion</w:t>
            </w:r>
            <w:r>
              <w:rPr>
                <w:rFonts w:eastAsia="Calibri"/>
                <w:sz w:val="18"/>
                <w:szCs w:val="18"/>
                <w:lang w:eastAsia="en-GB"/>
              </w:rPr>
              <w:t xml:space="preserve"> cell</w:t>
            </w:r>
          </w:p>
          <w:p w14:paraId="6D3F8A1D" w14:textId="77777777" w:rsidR="00683AD2" w:rsidRDefault="00683AD2" w:rsidP="000B6D3B">
            <w:pPr>
              <w:widowControl w:val="0"/>
              <w:tabs>
                <w:tab w:val="center" w:pos="4536"/>
                <w:tab w:val="right" w:pos="9072"/>
              </w:tabs>
              <w:spacing w:line="276" w:lineRule="auto"/>
              <w:rPr>
                <w:sz w:val="18"/>
                <w:szCs w:val="18"/>
              </w:rPr>
            </w:pPr>
          </w:p>
          <w:p w14:paraId="53DF42B9" w14:textId="77777777" w:rsidR="00683AD2" w:rsidRDefault="00683AD2" w:rsidP="000B6D3B">
            <w:pPr>
              <w:widowControl w:val="0"/>
              <w:tabs>
                <w:tab w:val="center" w:pos="4536"/>
                <w:tab w:val="right" w:pos="9072"/>
              </w:tabs>
              <w:spacing w:line="276" w:lineRule="auto"/>
              <w:rPr>
                <w:sz w:val="18"/>
                <w:szCs w:val="18"/>
              </w:rPr>
            </w:pPr>
            <w:r>
              <w:rPr>
                <w:sz w:val="18"/>
                <w:szCs w:val="18"/>
              </w:rPr>
              <w:t xml:space="preserve">8 hours exposure </w:t>
            </w:r>
          </w:p>
          <w:p w14:paraId="370FA5FF" w14:textId="5E98B239" w:rsidR="00683AD2" w:rsidRDefault="00683AD2" w:rsidP="000B6D3B">
            <w:pPr>
              <w:widowControl w:val="0"/>
              <w:tabs>
                <w:tab w:val="center" w:pos="4536"/>
                <w:tab w:val="right" w:pos="9072"/>
              </w:tabs>
              <w:spacing w:line="276" w:lineRule="auto"/>
              <w:rPr>
                <w:sz w:val="18"/>
                <w:szCs w:val="18"/>
              </w:rPr>
            </w:pPr>
            <w:r>
              <w:rPr>
                <w:sz w:val="18"/>
                <w:szCs w:val="18"/>
              </w:rPr>
              <w:t xml:space="preserve">(terminated by applying a conc. commercial hand wash soap, rinsing with a dilute soap solution (2%, v/v) and drying with tissue paper swabs). </w:t>
            </w:r>
          </w:p>
          <w:p w14:paraId="4F679595" w14:textId="77447439" w:rsidR="00683AD2" w:rsidRDefault="00683AD2" w:rsidP="009F321A">
            <w:pPr>
              <w:widowControl w:val="0"/>
              <w:tabs>
                <w:tab w:val="center" w:pos="4536"/>
                <w:tab w:val="right" w:pos="9072"/>
              </w:tabs>
              <w:spacing w:line="276" w:lineRule="auto"/>
              <w:rPr>
                <w:sz w:val="18"/>
                <w:szCs w:val="18"/>
              </w:rPr>
            </w:pPr>
            <w:r>
              <w:rPr>
                <w:sz w:val="18"/>
                <w:szCs w:val="18"/>
              </w:rPr>
              <w:t>16 hours post exposure monitoring period.</w:t>
            </w:r>
          </w:p>
          <w:p w14:paraId="182B9822" w14:textId="7120A1F5" w:rsidR="00683AD2" w:rsidRPr="00433079" w:rsidRDefault="00683AD2" w:rsidP="009F321A">
            <w:pPr>
              <w:widowControl w:val="0"/>
              <w:tabs>
                <w:tab w:val="center" w:pos="4536"/>
                <w:tab w:val="right" w:pos="9072"/>
              </w:tabs>
              <w:spacing w:line="276" w:lineRule="auto"/>
              <w:rPr>
                <w:sz w:val="18"/>
                <w:szCs w:val="18"/>
              </w:rPr>
            </w:pPr>
          </w:p>
          <w:p w14:paraId="328A9B92" w14:textId="73AE5D3E" w:rsidR="00683AD2" w:rsidRPr="00B062D6" w:rsidRDefault="00683AD2" w:rsidP="009F321A">
            <w:pPr>
              <w:widowControl w:val="0"/>
              <w:tabs>
                <w:tab w:val="center" w:pos="4536"/>
                <w:tab w:val="right" w:pos="9072"/>
              </w:tabs>
              <w:spacing w:line="276" w:lineRule="auto"/>
              <w:rPr>
                <w:rFonts w:eastAsia="Calibri"/>
                <w:color w:val="7030A0"/>
                <w:sz w:val="18"/>
                <w:szCs w:val="18"/>
                <w:highlight w:val="yellow"/>
                <w:lang w:eastAsia="en-GB"/>
              </w:rPr>
            </w:pPr>
            <w:r w:rsidRPr="00433079">
              <w:rPr>
                <w:sz w:val="18"/>
                <w:szCs w:val="18"/>
              </w:rPr>
              <w:t>Photo</w:t>
            </w:r>
            <w:r w:rsidR="00C0683B">
              <w:rPr>
                <w:sz w:val="18"/>
                <w:szCs w:val="18"/>
              </w:rPr>
              <w:t xml:space="preserve"> </w:t>
            </w:r>
            <w:r w:rsidRPr="00433079">
              <w:rPr>
                <w:sz w:val="18"/>
                <w:szCs w:val="18"/>
              </w:rPr>
              <w:t>evidence to demonstrate the efficacy of the washing</w:t>
            </w:r>
            <w:r w:rsidR="00335941">
              <w:rPr>
                <w:sz w:val="18"/>
                <w:szCs w:val="18"/>
              </w:rPr>
              <w:t>.</w:t>
            </w:r>
          </w:p>
        </w:tc>
        <w:tc>
          <w:tcPr>
            <w:tcW w:w="1842" w:type="dxa"/>
            <w:shd w:val="clear" w:color="auto" w:fill="auto"/>
            <w:tcMar>
              <w:top w:w="57" w:type="dxa"/>
              <w:bottom w:w="57" w:type="dxa"/>
            </w:tcMar>
          </w:tcPr>
          <w:p w14:paraId="0A7EFE0B" w14:textId="723DD384" w:rsidR="000441A6" w:rsidRPr="00683AD2" w:rsidRDefault="000441A6" w:rsidP="009F321A">
            <w:pPr>
              <w:widowControl w:val="0"/>
              <w:tabs>
                <w:tab w:val="center" w:pos="4536"/>
                <w:tab w:val="right" w:pos="9072"/>
              </w:tabs>
              <w:spacing w:line="276" w:lineRule="auto"/>
              <w:rPr>
                <w:rFonts w:eastAsia="Calibri"/>
                <w:sz w:val="18"/>
                <w:szCs w:val="18"/>
                <w:lang w:eastAsia="en-GB"/>
              </w:rPr>
            </w:pPr>
            <w:r w:rsidRPr="00683AD2">
              <w:rPr>
                <w:rFonts w:eastAsia="Calibri"/>
                <w:sz w:val="18"/>
                <w:szCs w:val="18"/>
                <w:lang w:eastAsia="en-GB"/>
              </w:rPr>
              <w:t>Netwax NI Gold (Light) (0.24% w/w [14C]-Copper Pyrithione)</w:t>
            </w:r>
          </w:p>
          <w:p w14:paraId="44E4A2D8" w14:textId="77777777" w:rsidR="000441A6" w:rsidRPr="00683AD2" w:rsidRDefault="000441A6" w:rsidP="009F321A">
            <w:pPr>
              <w:widowControl w:val="0"/>
              <w:tabs>
                <w:tab w:val="center" w:pos="4536"/>
                <w:tab w:val="right" w:pos="9072"/>
              </w:tabs>
              <w:spacing w:line="276" w:lineRule="auto"/>
              <w:rPr>
                <w:rFonts w:eastAsia="Calibri"/>
                <w:sz w:val="18"/>
                <w:szCs w:val="18"/>
                <w:lang w:eastAsia="en-GB"/>
              </w:rPr>
            </w:pPr>
            <w:r w:rsidRPr="00683AD2">
              <w:rPr>
                <w:rFonts w:eastAsia="Calibri"/>
                <w:sz w:val="18"/>
                <w:szCs w:val="18"/>
                <w:lang w:eastAsia="en-GB"/>
              </w:rPr>
              <w:t xml:space="preserve">Netwax NI Gold </w:t>
            </w:r>
          </w:p>
          <w:p w14:paraId="124810D0" w14:textId="26AF219D" w:rsidR="000441A6" w:rsidRPr="004F7BEC" w:rsidRDefault="000441A6" w:rsidP="009F321A">
            <w:pPr>
              <w:widowControl w:val="0"/>
              <w:tabs>
                <w:tab w:val="center" w:pos="4536"/>
                <w:tab w:val="right" w:pos="9072"/>
              </w:tabs>
              <w:spacing w:line="276" w:lineRule="auto"/>
              <w:rPr>
                <w:rFonts w:eastAsia="Calibri"/>
                <w:color w:val="7030A0"/>
                <w:sz w:val="18"/>
                <w:szCs w:val="18"/>
                <w:lang w:eastAsia="en-GB"/>
              </w:rPr>
            </w:pPr>
            <w:r w:rsidRPr="00683AD2">
              <w:rPr>
                <w:rFonts w:eastAsia="Calibri"/>
                <w:sz w:val="18"/>
                <w:szCs w:val="18"/>
                <w:lang w:eastAsia="en-GB"/>
              </w:rPr>
              <w:t>Plus (2.5% w/w [14C]-Copper Pyrithione</w:t>
            </w:r>
            <w:r w:rsidRPr="004F7BEC">
              <w:rPr>
                <w:rFonts w:eastAsia="Calibri"/>
                <w:color w:val="7030A0"/>
                <w:sz w:val="18"/>
                <w:szCs w:val="18"/>
                <w:lang w:eastAsia="en-GB"/>
              </w:rPr>
              <w:t xml:space="preserve">) </w:t>
            </w:r>
          </w:p>
        </w:tc>
        <w:tc>
          <w:tcPr>
            <w:tcW w:w="2848" w:type="dxa"/>
            <w:shd w:val="clear" w:color="auto" w:fill="auto"/>
            <w:tcMar>
              <w:top w:w="57" w:type="dxa"/>
              <w:bottom w:w="57" w:type="dxa"/>
            </w:tcMar>
          </w:tcPr>
          <w:p w14:paraId="71B9B4F4"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0.24% w/w copper [14C]-Copper Pyrithione</w:t>
            </w:r>
          </w:p>
          <w:p w14:paraId="7C5FFA16"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Dislodgeable Dose: 117.1%</w:t>
            </w:r>
          </w:p>
          <w:p w14:paraId="090A0B2B" w14:textId="0E94CE2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Stratum Corneum: 0.68%</w:t>
            </w:r>
          </w:p>
          <w:p w14:paraId="615B16C2"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Unabsorbed Dose: 117.8%</w:t>
            </w:r>
          </w:p>
          <w:p w14:paraId="1D95DC5A" w14:textId="77777777" w:rsidR="00D85D5D" w:rsidRPr="000B6D3B" w:rsidRDefault="00D85D5D"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Exposed skin: 0.20</w:t>
            </w:r>
          </w:p>
          <w:p w14:paraId="7E84FBC5" w14:textId="4D5DABD5"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Absorbed Dose: 0.62%</w:t>
            </w:r>
          </w:p>
          <w:p w14:paraId="4EBBB8F7"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Dermal Delivery: 0.82%</w:t>
            </w:r>
          </w:p>
          <w:p w14:paraId="12B3B413"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Potentially Absorbable Dose: 1.15%</w:t>
            </w:r>
          </w:p>
          <w:p w14:paraId="130FF64D"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Mass Balance: 118.6%</w:t>
            </w:r>
          </w:p>
          <w:p w14:paraId="6668A0B1" w14:textId="77777777" w:rsidR="00120C9C" w:rsidRPr="000B6D3B" w:rsidRDefault="00120C9C" w:rsidP="009F321A">
            <w:pPr>
              <w:widowControl w:val="0"/>
              <w:tabs>
                <w:tab w:val="center" w:pos="4536"/>
                <w:tab w:val="right" w:pos="9072"/>
              </w:tabs>
              <w:spacing w:line="276" w:lineRule="auto"/>
              <w:rPr>
                <w:rFonts w:eastAsia="Calibri"/>
                <w:sz w:val="18"/>
                <w:szCs w:val="18"/>
                <w:lang w:eastAsia="en-GB"/>
              </w:rPr>
            </w:pPr>
          </w:p>
          <w:p w14:paraId="0264B37A" w14:textId="15037CD8" w:rsidR="005A21DA" w:rsidRPr="000B6D3B" w:rsidRDefault="00120C9C"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Dermal absorption in accordance with EFSA 2017:</w:t>
            </w:r>
          </w:p>
          <w:p w14:paraId="095F8677" w14:textId="77777777" w:rsidR="005A21DA" w:rsidRPr="000B6D3B" w:rsidRDefault="005A21DA" w:rsidP="000B6D3B">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 xml:space="preserve">Absorption (mean value) + ks, where s is the standard deviation: </w:t>
            </w:r>
          </w:p>
          <w:p w14:paraId="0D6151A3" w14:textId="374A9558" w:rsidR="00433079" w:rsidRPr="000B6D3B" w:rsidRDefault="00433079" w:rsidP="009F321A">
            <w:pPr>
              <w:autoSpaceDE w:val="0"/>
              <w:autoSpaceDN w:val="0"/>
              <w:adjustRightInd w:val="0"/>
              <w:rPr>
                <w:rFonts w:cstheme="minorHAnsi"/>
                <w:b/>
                <w:bCs/>
                <w:sz w:val="18"/>
                <w:szCs w:val="18"/>
              </w:rPr>
            </w:pPr>
            <w:r w:rsidRPr="000B6D3B">
              <w:rPr>
                <w:rFonts w:cstheme="minorHAnsi"/>
                <w:sz w:val="18"/>
                <w:szCs w:val="18"/>
              </w:rPr>
              <w:t xml:space="preserve">1.15 + 0.84 x 0.69= </w:t>
            </w:r>
            <w:r w:rsidRPr="000B6D3B">
              <w:rPr>
                <w:rFonts w:cstheme="minorHAnsi"/>
                <w:b/>
                <w:bCs/>
                <w:sz w:val="18"/>
                <w:szCs w:val="18"/>
              </w:rPr>
              <w:t>1.7 %</w:t>
            </w:r>
          </w:p>
          <w:p w14:paraId="5325B1F5"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56E99365" w14:textId="42152A7F" w:rsidR="00120C9C" w:rsidRPr="000B6D3B" w:rsidRDefault="00120C9C" w:rsidP="009F321A">
            <w:pPr>
              <w:widowControl w:val="0"/>
              <w:tabs>
                <w:tab w:val="center" w:pos="4536"/>
                <w:tab w:val="right" w:pos="9072"/>
              </w:tabs>
              <w:spacing w:line="276" w:lineRule="auto"/>
              <w:rPr>
                <w:rFonts w:eastAsia="Calibri"/>
                <w:sz w:val="18"/>
                <w:szCs w:val="18"/>
                <w:lang w:eastAsia="en-GB"/>
              </w:rPr>
            </w:pPr>
          </w:p>
        </w:tc>
        <w:tc>
          <w:tcPr>
            <w:tcW w:w="2814" w:type="dxa"/>
          </w:tcPr>
          <w:p w14:paraId="59C87583"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 xml:space="preserve">2.5% w/w copper [14C]-Copper Pyrithione </w:t>
            </w:r>
          </w:p>
          <w:p w14:paraId="7A510B09"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Dislodgeable Dose: 1</w:t>
            </w:r>
            <w:r w:rsidR="00256CBD" w:rsidRPr="000B6D3B">
              <w:rPr>
                <w:rFonts w:eastAsia="Calibri"/>
                <w:sz w:val="18"/>
                <w:szCs w:val="18"/>
                <w:lang w:eastAsia="en-GB"/>
              </w:rPr>
              <w:t>01.3</w:t>
            </w:r>
            <w:r w:rsidRPr="000B6D3B">
              <w:rPr>
                <w:rFonts w:eastAsia="Calibri"/>
                <w:sz w:val="18"/>
                <w:szCs w:val="18"/>
                <w:lang w:eastAsia="en-GB"/>
              </w:rPr>
              <w:t>%</w:t>
            </w:r>
          </w:p>
          <w:p w14:paraId="1221606B"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Stratum Corneum: 0.57%</w:t>
            </w:r>
          </w:p>
          <w:p w14:paraId="257C9DFF" w14:textId="6F60648F"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Unabsorbed Dose: 1</w:t>
            </w:r>
            <w:r w:rsidR="00256CBD" w:rsidRPr="000B6D3B">
              <w:rPr>
                <w:rFonts w:eastAsia="Calibri"/>
                <w:sz w:val="18"/>
                <w:szCs w:val="18"/>
                <w:lang w:eastAsia="en-GB"/>
              </w:rPr>
              <w:t>01.8</w:t>
            </w:r>
            <w:r w:rsidRPr="000B6D3B">
              <w:rPr>
                <w:rFonts w:eastAsia="Calibri"/>
                <w:sz w:val="18"/>
                <w:szCs w:val="18"/>
                <w:lang w:eastAsia="en-GB"/>
              </w:rPr>
              <w:t>%</w:t>
            </w:r>
          </w:p>
          <w:p w14:paraId="4C3A1A9A" w14:textId="77777777" w:rsidR="00D85D5D" w:rsidRPr="000B6D3B" w:rsidRDefault="00D85D5D"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Exposed skin: 0.12</w:t>
            </w:r>
          </w:p>
          <w:p w14:paraId="38C61129"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Total Absorbed Dose: 0.</w:t>
            </w:r>
            <w:r w:rsidR="00256CBD" w:rsidRPr="000B6D3B">
              <w:rPr>
                <w:rFonts w:eastAsia="Calibri"/>
                <w:sz w:val="18"/>
                <w:szCs w:val="18"/>
                <w:lang w:eastAsia="en-GB"/>
              </w:rPr>
              <w:t>04%</w:t>
            </w:r>
          </w:p>
          <w:p w14:paraId="218D1D59" w14:textId="1087EA44"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Dermal Delivery: 0.</w:t>
            </w:r>
            <w:r w:rsidR="00256CBD" w:rsidRPr="000B6D3B">
              <w:rPr>
                <w:rFonts w:eastAsia="Calibri"/>
                <w:sz w:val="18"/>
                <w:szCs w:val="18"/>
                <w:lang w:eastAsia="en-GB"/>
              </w:rPr>
              <w:t>16</w:t>
            </w:r>
            <w:r w:rsidRPr="000B6D3B">
              <w:rPr>
                <w:rFonts w:eastAsia="Calibri"/>
                <w:sz w:val="18"/>
                <w:szCs w:val="18"/>
                <w:lang w:eastAsia="en-GB"/>
              </w:rPr>
              <w:t>%</w:t>
            </w:r>
          </w:p>
          <w:p w14:paraId="3DABB5CD"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Potentially Absorbable Dose: 0.</w:t>
            </w:r>
            <w:r w:rsidR="00256CBD" w:rsidRPr="000B6D3B">
              <w:rPr>
                <w:rFonts w:eastAsia="Calibri"/>
                <w:sz w:val="18"/>
                <w:szCs w:val="18"/>
                <w:lang w:eastAsia="en-GB"/>
              </w:rPr>
              <w:t>3</w:t>
            </w:r>
            <w:r w:rsidRPr="000B6D3B">
              <w:rPr>
                <w:rFonts w:eastAsia="Calibri"/>
                <w:sz w:val="18"/>
                <w:szCs w:val="18"/>
                <w:lang w:eastAsia="en-GB"/>
              </w:rPr>
              <w:t>4%</w:t>
            </w:r>
          </w:p>
          <w:p w14:paraId="7F6A4479"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Mass Balance: 1</w:t>
            </w:r>
            <w:r w:rsidR="00256CBD" w:rsidRPr="000B6D3B">
              <w:rPr>
                <w:rFonts w:eastAsia="Calibri"/>
                <w:sz w:val="18"/>
                <w:szCs w:val="18"/>
                <w:lang w:eastAsia="en-GB"/>
              </w:rPr>
              <w:t>01.9</w:t>
            </w:r>
            <w:r w:rsidRPr="000B6D3B">
              <w:rPr>
                <w:rFonts w:eastAsia="Calibri"/>
                <w:sz w:val="18"/>
                <w:szCs w:val="18"/>
                <w:lang w:eastAsia="en-GB"/>
              </w:rPr>
              <w:t>%</w:t>
            </w:r>
          </w:p>
          <w:p w14:paraId="2AD1CF58"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p>
          <w:p w14:paraId="7000A72A" w14:textId="77777777" w:rsidR="00433079" w:rsidRPr="000B6D3B" w:rsidRDefault="00120C9C"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Dermal absorption in accordance with EFSA 2017</w:t>
            </w:r>
          </w:p>
          <w:p w14:paraId="60A9B17B" w14:textId="77777777" w:rsidR="005A21DA" w:rsidRPr="000B6D3B" w:rsidRDefault="005A21DA" w:rsidP="000B6D3B">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 xml:space="preserve">Absorption (mean value) + ks, where s is the standard deviation: </w:t>
            </w:r>
          </w:p>
          <w:p w14:paraId="556B143D" w14:textId="77777777" w:rsidR="00433079" w:rsidRPr="000B6D3B" w:rsidRDefault="00433079" w:rsidP="009F321A">
            <w:pPr>
              <w:widowControl w:val="0"/>
              <w:tabs>
                <w:tab w:val="center" w:pos="4536"/>
                <w:tab w:val="right" w:pos="9072"/>
              </w:tabs>
              <w:spacing w:line="276" w:lineRule="auto"/>
              <w:rPr>
                <w:rFonts w:eastAsia="Calibri"/>
                <w:sz w:val="18"/>
                <w:szCs w:val="18"/>
                <w:lang w:eastAsia="en-GB"/>
              </w:rPr>
            </w:pPr>
            <w:r w:rsidRPr="000B6D3B">
              <w:rPr>
                <w:rFonts w:cstheme="minorHAnsi"/>
                <w:sz w:val="18"/>
                <w:szCs w:val="18"/>
              </w:rPr>
              <w:t>0.34% + 0.84 x 0.23=</w:t>
            </w:r>
          </w:p>
          <w:p w14:paraId="63EEF019" w14:textId="07F45748" w:rsidR="005A21DA" w:rsidRPr="000B6D3B" w:rsidRDefault="00433079" w:rsidP="009F321A">
            <w:pPr>
              <w:widowControl w:val="0"/>
              <w:tabs>
                <w:tab w:val="center" w:pos="4536"/>
                <w:tab w:val="right" w:pos="9072"/>
              </w:tabs>
              <w:spacing w:line="276" w:lineRule="auto"/>
              <w:rPr>
                <w:rFonts w:eastAsia="Calibri"/>
                <w:sz w:val="18"/>
                <w:szCs w:val="18"/>
                <w:lang w:eastAsia="en-GB"/>
              </w:rPr>
            </w:pPr>
            <w:r w:rsidRPr="000B6D3B">
              <w:rPr>
                <w:rFonts w:cstheme="minorHAnsi"/>
                <w:b/>
                <w:bCs/>
                <w:sz w:val="18"/>
                <w:szCs w:val="18"/>
              </w:rPr>
              <w:t>0.53</w:t>
            </w:r>
          </w:p>
          <w:p w14:paraId="54B46CDB"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18A678B0"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10277F44"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7391A3E5"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5E1CBDCE"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15C86327"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1BD0D005"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38914A8C" w14:textId="77777777" w:rsidR="005A21DA" w:rsidRPr="000B6D3B" w:rsidRDefault="005A21DA" w:rsidP="009F321A">
            <w:pPr>
              <w:widowControl w:val="0"/>
              <w:tabs>
                <w:tab w:val="center" w:pos="4536"/>
                <w:tab w:val="right" w:pos="9072"/>
              </w:tabs>
              <w:spacing w:line="276" w:lineRule="auto"/>
              <w:rPr>
                <w:rFonts w:eastAsia="Calibri"/>
                <w:sz w:val="18"/>
                <w:szCs w:val="18"/>
                <w:lang w:eastAsia="en-GB"/>
              </w:rPr>
            </w:pPr>
          </w:p>
          <w:p w14:paraId="4E0C2056" w14:textId="2A73F874" w:rsidR="000441A6" w:rsidRPr="000B6D3B" w:rsidRDefault="000441A6" w:rsidP="009F321A">
            <w:pPr>
              <w:widowControl w:val="0"/>
              <w:tabs>
                <w:tab w:val="center" w:pos="4536"/>
                <w:tab w:val="right" w:pos="9072"/>
              </w:tabs>
              <w:spacing w:line="276" w:lineRule="auto"/>
              <w:rPr>
                <w:rFonts w:eastAsia="Calibri"/>
                <w:sz w:val="18"/>
                <w:szCs w:val="18"/>
                <w:lang w:eastAsia="en-GB"/>
              </w:rPr>
            </w:pPr>
          </w:p>
        </w:tc>
        <w:tc>
          <w:tcPr>
            <w:tcW w:w="1273" w:type="dxa"/>
          </w:tcPr>
          <w:p w14:paraId="15324ED3" w14:textId="77777777" w:rsidR="000441A6" w:rsidRPr="000B6D3B" w:rsidRDefault="000441A6"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No deviations which impact upon the data.</w:t>
            </w:r>
          </w:p>
          <w:p w14:paraId="0C15E181" w14:textId="77777777" w:rsidR="0063798D" w:rsidRPr="000B6D3B" w:rsidRDefault="0063798D" w:rsidP="009F321A">
            <w:pPr>
              <w:widowControl w:val="0"/>
              <w:tabs>
                <w:tab w:val="center" w:pos="4536"/>
                <w:tab w:val="right" w:pos="9072"/>
              </w:tabs>
              <w:spacing w:line="276" w:lineRule="auto"/>
              <w:rPr>
                <w:rFonts w:eastAsia="Calibri"/>
                <w:sz w:val="18"/>
                <w:szCs w:val="18"/>
                <w:lang w:eastAsia="en-GB"/>
              </w:rPr>
            </w:pPr>
          </w:p>
          <w:p w14:paraId="42415404" w14:textId="0E5811C8" w:rsidR="0063798D" w:rsidRPr="000B6D3B" w:rsidRDefault="0063798D" w:rsidP="009F321A">
            <w:pPr>
              <w:widowControl w:val="0"/>
              <w:tabs>
                <w:tab w:val="center" w:pos="4536"/>
                <w:tab w:val="right" w:pos="9072"/>
              </w:tabs>
              <w:spacing w:line="276" w:lineRule="auto"/>
              <w:rPr>
                <w:rFonts w:eastAsia="Calibri"/>
                <w:sz w:val="18"/>
                <w:szCs w:val="18"/>
                <w:lang w:eastAsia="en-GB"/>
              </w:rPr>
            </w:pPr>
          </w:p>
        </w:tc>
        <w:tc>
          <w:tcPr>
            <w:tcW w:w="2002" w:type="dxa"/>
            <w:shd w:val="clear" w:color="auto" w:fill="auto"/>
            <w:tcMar>
              <w:top w:w="57" w:type="dxa"/>
              <w:bottom w:w="57" w:type="dxa"/>
            </w:tcMar>
          </w:tcPr>
          <w:p w14:paraId="5F40EFF3" w14:textId="77777777" w:rsidR="000441A6" w:rsidRPr="000B6D3B" w:rsidRDefault="00DF0542" w:rsidP="009F321A">
            <w:pPr>
              <w:widowControl w:val="0"/>
              <w:tabs>
                <w:tab w:val="center" w:pos="4536"/>
                <w:tab w:val="right" w:pos="9072"/>
              </w:tabs>
              <w:spacing w:line="276" w:lineRule="auto"/>
              <w:rPr>
                <w:rFonts w:eastAsia="Calibri"/>
                <w:sz w:val="18"/>
                <w:szCs w:val="18"/>
                <w:lang w:eastAsia="en-GB"/>
              </w:rPr>
            </w:pPr>
            <w:r w:rsidRPr="000B6D3B">
              <w:rPr>
                <w:rFonts w:eastAsia="Calibri"/>
                <w:sz w:val="18"/>
                <w:szCs w:val="18"/>
                <w:lang w:eastAsia="en-GB"/>
              </w:rPr>
              <w:t xml:space="preserve">Blackstock, C. (2019) The </w:t>
            </w:r>
            <w:r w:rsidRPr="000B6D3B">
              <w:rPr>
                <w:rFonts w:eastAsia="Calibri"/>
                <w:i/>
                <w:sz w:val="18"/>
                <w:szCs w:val="18"/>
                <w:lang w:eastAsia="en-GB"/>
              </w:rPr>
              <w:t>In Vitro</w:t>
            </w:r>
            <w:r w:rsidRPr="000B6D3B">
              <w:rPr>
                <w:rFonts w:eastAsia="Calibri"/>
                <w:sz w:val="18"/>
                <w:szCs w:val="18"/>
                <w:lang w:eastAsia="en-GB"/>
              </w:rPr>
              <w:t xml:space="preserve"> Percutaneous Absorption of [14C]-Copper Pyrithione in Two Formulations Through Human Split-Thickness Skin; Charles River </w:t>
            </w:r>
            <w:r w:rsidR="000D5582" w:rsidRPr="000B6D3B">
              <w:rPr>
                <w:rFonts w:eastAsia="Calibri"/>
                <w:sz w:val="18"/>
                <w:szCs w:val="18"/>
                <w:lang w:eastAsia="en-GB"/>
              </w:rPr>
              <w:t xml:space="preserve">Laboratories Edinburgh Ltd, </w:t>
            </w:r>
            <w:r w:rsidRPr="000B6D3B">
              <w:rPr>
                <w:rFonts w:eastAsia="Calibri"/>
                <w:sz w:val="18"/>
                <w:szCs w:val="18"/>
                <w:lang w:eastAsia="en-GB"/>
              </w:rPr>
              <w:t>Study No. 784321</w:t>
            </w:r>
          </w:p>
        </w:tc>
      </w:tr>
    </w:tbl>
    <w:p w14:paraId="44A47643" w14:textId="77777777" w:rsidR="00541122" w:rsidRDefault="00541122" w:rsidP="000B6D3B">
      <w:pPr>
        <w:widowControl w:val="0"/>
        <w:rPr>
          <w:bCs/>
          <w:iCs/>
        </w:rPr>
      </w:pPr>
    </w:p>
    <w:p w14:paraId="3BA56971" w14:textId="77777777" w:rsidR="009F321A" w:rsidRPr="000B6D3B" w:rsidRDefault="009F321A" w:rsidP="009F321A">
      <w:pPr>
        <w:autoSpaceDE w:val="0"/>
        <w:autoSpaceDN w:val="0"/>
        <w:adjustRightInd w:val="0"/>
        <w:rPr>
          <w:sz w:val="16"/>
          <w:szCs w:val="16"/>
          <w:lang w:val="en-US" w:eastAsia="nb-NO"/>
        </w:rPr>
      </w:pPr>
      <w:r w:rsidRPr="000B6D3B">
        <w:rPr>
          <w:sz w:val="16"/>
          <w:szCs w:val="16"/>
          <w:lang w:val="en-US" w:eastAsia="nb-NO"/>
        </w:rPr>
        <w:t>Dislodgeable dose 8 h = skin wash 8 h + tissue swab 8 h + pipette tip 8 h.</w:t>
      </w:r>
    </w:p>
    <w:p w14:paraId="53CADE61" w14:textId="77777777" w:rsidR="009F321A" w:rsidRPr="000B6D3B" w:rsidRDefault="009F321A" w:rsidP="009F321A">
      <w:pPr>
        <w:autoSpaceDE w:val="0"/>
        <w:autoSpaceDN w:val="0"/>
        <w:adjustRightInd w:val="0"/>
        <w:rPr>
          <w:sz w:val="16"/>
          <w:szCs w:val="16"/>
          <w:lang w:val="en-US" w:eastAsia="nb-NO"/>
        </w:rPr>
      </w:pPr>
      <w:r w:rsidRPr="000B6D3B">
        <w:rPr>
          <w:sz w:val="16"/>
          <w:szCs w:val="16"/>
          <w:lang w:val="en-US" w:eastAsia="nb-NO"/>
        </w:rPr>
        <w:t>Total dislodgeable dose = dislodgeable dose 8 h + donor wash + tissue swab 24 h.</w:t>
      </w:r>
    </w:p>
    <w:p w14:paraId="28C21046" w14:textId="77777777" w:rsidR="009F321A" w:rsidRPr="000B6D3B" w:rsidRDefault="009F321A" w:rsidP="009F321A">
      <w:pPr>
        <w:autoSpaceDE w:val="0"/>
        <w:autoSpaceDN w:val="0"/>
        <w:adjustRightInd w:val="0"/>
        <w:rPr>
          <w:sz w:val="16"/>
          <w:szCs w:val="16"/>
          <w:lang w:val="en-US" w:eastAsia="nb-NO"/>
        </w:rPr>
      </w:pPr>
      <w:r w:rsidRPr="000B6D3B">
        <w:rPr>
          <w:i/>
          <w:iCs/>
          <w:sz w:val="16"/>
          <w:szCs w:val="16"/>
          <w:lang w:val="en-US" w:eastAsia="nb-NO"/>
        </w:rPr>
        <w:t xml:space="preserve">Stratum corneum </w:t>
      </w:r>
      <w:r w:rsidRPr="000B6D3B">
        <w:rPr>
          <w:sz w:val="16"/>
          <w:szCs w:val="16"/>
          <w:lang w:val="en-US" w:eastAsia="nb-NO"/>
        </w:rPr>
        <w:t>= tape strips 1 to 20.</w:t>
      </w:r>
    </w:p>
    <w:p w14:paraId="37F70986" w14:textId="77777777" w:rsidR="009F321A" w:rsidRPr="008E5ED2" w:rsidRDefault="009F321A" w:rsidP="009F321A">
      <w:pPr>
        <w:autoSpaceDE w:val="0"/>
        <w:autoSpaceDN w:val="0"/>
        <w:adjustRightInd w:val="0"/>
        <w:rPr>
          <w:sz w:val="16"/>
          <w:szCs w:val="16"/>
          <w:lang w:val="en-US" w:eastAsia="nb-NO"/>
        </w:rPr>
      </w:pPr>
      <w:r w:rsidRPr="008E5ED2">
        <w:rPr>
          <w:sz w:val="16"/>
          <w:szCs w:val="16"/>
          <w:lang w:val="en-US" w:eastAsia="nb-NO"/>
        </w:rPr>
        <w:t xml:space="preserve">Total unabsorbed dose = total dislodgeable dose + </w:t>
      </w:r>
      <w:r w:rsidRPr="008E5ED2">
        <w:rPr>
          <w:i/>
          <w:iCs/>
          <w:sz w:val="16"/>
          <w:szCs w:val="16"/>
          <w:lang w:val="en-US" w:eastAsia="nb-NO"/>
        </w:rPr>
        <w:t xml:space="preserve">stratum corneum </w:t>
      </w:r>
      <w:r w:rsidRPr="008E5ED2">
        <w:rPr>
          <w:sz w:val="16"/>
          <w:szCs w:val="16"/>
          <w:lang w:val="en-US" w:eastAsia="nb-NO"/>
        </w:rPr>
        <w:t>+ unexposed skin.</w:t>
      </w:r>
    </w:p>
    <w:p w14:paraId="1B352715" w14:textId="77777777" w:rsidR="009F321A" w:rsidRPr="008E5ED2" w:rsidRDefault="009F321A" w:rsidP="009F321A">
      <w:pPr>
        <w:autoSpaceDE w:val="0"/>
        <w:autoSpaceDN w:val="0"/>
        <w:adjustRightInd w:val="0"/>
        <w:rPr>
          <w:sz w:val="16"/>
          <w:szCs w:val="16"/>
          <w:lang w:val="en-US" w:eastAsia="nb-NO"/>
        </w:rPr>
      </w:pPr>
      <w:r w:rsidRPr="008E5ED2">
        <w:rPr>
          <w:sz w:val="16"/>
          <w:szCs w:val="16"/>
          <w:lang w:val="en-US" w:eastAsia="nb-NO"/>
        </w:rPr>
        <w:t>Total absorbed dose = cumulative receptor fluid + receptor chamber wash + receptor rinse.</w:t>
      </w:r>
    </w:p>
    <w:p w14:paraId="61291C74" w14:textId="77777777" w:rsidR="009F321A" w:rsidRPr="008E5ED2" w:rsidRDefault="009F321A" w:rsidP="009F321A">
      <w:pPr>
        <w:autoSpaceDE w:val="0"/>
        <w:autoSpaceDN w:val="0"/>
        <w:adjustRightInd w:val="0"/>
        <w:rPr>
          <w:sz w:val="16"/>
          <w:szCs w:val="16"/>
          <w:lang w:val="en-US" w:eastAsia="nb-NO"/>
        </w:rPr>
      </w:pPr>
      <w:r w:rsidRPr="008E5ED2">
        <w:rPr>
          <w:sz w:val="16"/>
          <w:szCs w:val="16"/>
          <w:lang w:val="en-US" w:eastAsia="nb-NO"/>
        </w:rPr>
        <w:t>Dermal delivery = absorbed dose + exposed skin.</w:t>
      </w:r>
    </w:p>
    <w:p w14:paraId="01358774" w14:textId="77777777" w:rsidR="009F321A" w:rsidRPr="008E5ED2" w:rsidRDefault="009F321A" w:rsidP="009F321A">
      <w:pPr>
        <w:autoSpaceDE w:val="0"/>
        <w:autoSpaceDN w:val="0"/>
        <w:adjustRightInd w:val="0"/>
        <w:rPr>
          <w:sz w:val="16"/>
          <w:szCs w:val="16"/>
          <w:lang w:val="en-US" w:eastAsia="nb-NO"/>
        </w:rPr>
      </w:pPr>
      <w:r w:rsidRPr="008E5ED2">
        <w:rPr>
          <w:sz w:val="16"/>
          <w:szCs w:val="16"/>
          <w:lang w:val="en-US" w:eastAsia="nb-NO"/>
        </w:rPr>
        <w:t>Potentially absorbable dose = tape strips 3-20 + dermal delivery.</w:t>
      </w:r>
    </w:p>
    <w:p w14:paraId="57698C79" w14:textId="7D9A2389" w:rsidR="000B6D3B" w:rsidRPr="000B6D3B" w:rsidRDefault="009F321A" w:rsidP="009F321A">
      <w:pPr>
        <w:sectPr w:rsidR="000B6D3B" w:rsidRPr="000B6D3B" w:rsidSect="00541122">
          <w:endnotePr>
            <w:numFmt w:val="decimal"/>
          </w:endnotePr>
          <w:type w:val="continuous"/>
          <w:pgSz w:w="16840" w:h="11907" w:orient="landscape" w:code="9"/>
          <w:pgMar w:top="1446" w:right="1474" w:bottom="1247" w:left="2013" w:header="850" w:footer="850" w:gutter="0"/>
          <w:cols w:space="720"/>
          <w:docGrid w:linePitch="272"/>
        </w:sectPr>
      </w:pPr>
      <w:r w:rsidRPr="008E5ED2">
        <w:rPr>
          <w:sz w:val="16"/>
          <w:szCs w:val="16"/>
          <w:lang w:val="en-US" w:eastAsia="nb-NO"/>
        </w:rPr>
        <w:t>Mass balance = unabsorbed dose + dermal delivery.</w:t>
      </w:r>
    </w:p>
    <w:p w14:paraId="073EF433" w14:textId="77777777" w:rsidR="00541122" w:rsidRPr="005F4447" w:rsidRDefault="00541122" w:rsidP="00607EE4">
      <w:pPr>
        <w:rPr>
          <w:bCs/>
          <w:iCs/>
        </w:rPr>
      </w:pPr>
    </w:p>
    <w:p w14:paraId="152AEDC5" w14:textId="77777777" w:rsidR="00607EE4" w:rsidRDefault="00607EE4" w:rsidP="00607EE4">
      <w:pPr>
        <w:rPr>
          <w:b/>
          <w:bCs/>
          <w:i/>
          <w:iCs/>
        </w:rPr>
      </w:pPr>
    </w:p>
    <w:p w14:paraId="2AF05C9C" w14:textId="77777777" w:rsidR="00607EE4" w:rsidRPr="000F209F" w:rsidRDefault="00607EE4" w:rsidP="000F209F">
      <w:pPr>
        <w:jc w:val="both"/>
        <w:rPr>
          <w:rFonts w:eastAsia="Calibri"/>
          <w:b/>
          <w:i/>
          <w:sz w:val="22"/>
          <w:szCs w:val="22"/>
          <w:lang w:eastAsia="en-US"/>
        </w:rPr>
      </w:pPr>
      <w:r w:rsidRPr="000F209F">
        <w:rPr>
          <w:rFonts w:eastAsia="Calibri"/>
          <w:b/>
          <w:i/>
          <w:sz w:val="22"/>
          <w:szCs w:val="22"/>
          <w:lang w:eastAsia="en-US"/>
        </w:rPr>
        <w:t>Available toxicological data relating to non active substance(s) (i.e. substance(s) of concern)</w:t>
      </w:r>
    </w:p>
    <w:p w14:paraId="621D8F6E" w14:textId="77777777" w:rsidR="000F209F" w:rsidRDefault="000F209F" w:rsidP="000F209F">
      <w:pPr>
        <w:spacing w:line="260" w:lineRule="atLeast"/>
        <w:jc w:val="both"/>
        <w:rPr>
          <w:iCs/>
        </w:rPr>
      </w:pPr>
      <w:bookmarkStart w:id="1405" w:name="_Hlk23945392"/>
    </w:p>
    <w:p w14:paraId="23146919" w14:textId="77777777" w:rsidR="00607EE4" w:rsidRPr="00FF07F1" w:rsidRDefault="00D85AF4" w:rsidP="000F209F">
      <w:pPr>
        <w:spacing w:line="260" w:lineRule="atLeast"/>
        <w:jc w:val="both"/>
        <w:rPr>
          <w:rFonts w:eastAsia="Calibri"/>
          <w:lang w:eastAsia="en-US"/>
        </w:rPr>
      </w:pPr>
      <w:r w:rsidRPr="00FF07F1">
        <w:rPr>
          <w:iCs/>
        </w:rPr>
        <w:t xml:space="preserve">There are no substances of concern </w:t>
      </w:r>
      <w:r w:rsidR="0008125E" w:rsidRPr="00FF07F1">
        <w:rPr>
          <w:iCs/>
        </w:rPr>
        <w:t xml:space="preserve">contained in the products </w:t>
      </w:r>
      <w:r w:rsidRPr="00FF07F1">
        <w:rPr>
          <w:iCs/>
        </w:rPr>
        <w:t>to be considered</w:t>
      </w:r>
      <w:r w:rsidR="001D5280" w:rsidRPr="00FF07F1">
        <w:rPr>
          <w:iCs/>
        </w:rPr>
        <w:t>.</w:t>
      </w:r>
    </w:p>
    <w:p w14:paraId="13CACD0D" w14:textId="5B675A7F" w:rsidR="00AF3B5C" w:rsidRPr="00310902" w:rsidRDefault="00AF3B5C" w:rsidP="00AF3B5C">
      <w:pPr>
        <w:spacing w:line="260" w:lineRule="atLeast"/>
        <w:jc w:val="both"/>
        <w:rPr>
          <w:rFonts w:eastAsia="Calibri"/>
          <w:lang w:eastAsia="en-US"/>
        </w:rPr>
      </w:pPr>
      <w:r>
        <w:rPr>
          <w:rFonts w:eastAsia="Calibri"/>
          <w:lang w:eastAsia="en-US"/>
        </w:rPr>
        <w:t xml:space="preserve">For further information, see the SoC assessment provided in the Confidential Annex. </w:t>
      </w:r>
    </w:p>
    <w:p w14:paraId="36944024" w14:textId="77777777" w:rsidR="00AF3B5C" w:rsidRPr="00FF07F1" w:rsidRDefault="00AF3B5C" w:rsidP="000F209F">
      <w:pPr>
        <w:spacing w:line="260" w:lineRule="atLeast"/>
        <w:jc w:val="both"/>
        <w:rPr>
          <w:rFonts w:eastAsia="Calibri"/>
          <w:lang w:eastAsia="en-US"/>
        </w:rPr>
      </w:pPr>
    </w:p>
    <w:bookmarkEnd w:id="1405"/>
    <w:p w14:paraId="61109A67" w14:textId="77777777" w:rsidR="00607EE4" w:rsidRPr="000F209F" w:rsidRDefault="00607EE4" w:rsidP="000F209F">
      <w:pPr>
        <w:spacing w:line="260" w:lineRule="atLeast"/>
        <w:jc w:val="both"/>
        <w:rPr>
          <w:rFonts w:ascii="Times New Roman" w:eastAsia="Calibri" w:hAnsi="Times New Roman"/>
          <w:i/>
          <w:iCs/>
          <w:lang w:eastAsia="en-US"/>
        </w:rPr>
      </w:pPr>
    </w:p>
    <w:p w14:paraId="550055B5" w14:textId="77777777" w:rsidR="00607EE4" w:rsidRPr="00FD2055" w:rsidRDefault="00607EE4" w:rsidP="00BA6C8E">
      <w:pPr>
        <w:pStyle w:val="Overskrift4"/>
      </w:pPr>
      <w:bookmarkStart w:id="1406" w:name="_Toc389729062"/>
      <w:bookmarkStart w:id="1407" w:name="_Toc403472764"/>
      <w:bookmarkStart w:id="1408" w:name="_Toc403566576"/>
      <w:bookmarkStart w:id="1409" w:name="_Toc137067090"/>
      <w:r w:rsidRPr="00FD2055">
        <w:t>Exposure assessment</w:t>
      </w:r>
      <w:bookmarkEnd w:id="1406"/>
      <w:bookmarkEnd w:id="1407"/>
      <w:bookmarkEnd w:id="1408"/>
      <w:bookmarkEnd w:id="1409"/>
    </w:p>
    <w:p w14:paraId="08E4D700" w14:textId="77777777" w:rsidR="00607EE4" w:rsidRPr="00FD2055" w:rsidRDefault="00607EE4" w:rsidP="00607EE4">
      <w:pPr>
        <w:spacing w:line="260" w:lineRule="atLeast"/>
        <w:jc w:val="both"/>
        <w:rPr>
          <w:rFonts w:eastAsia="Calibri"/>
          <w:b/>
          <w:bCs/>
          <w:lang w:eastAsia="en-US"/>
        </w:rPr>
      </w:pPr>
      <w:r w:rsidRPr="00FD2055">
        <w:rPr>
          <w:rFonts w:eastAsia="Calibri"/>
          <w:b/>
          <w:bCs/>
          <w:lang w:eastAsia="en-US"/>
        </w:rPr>
        <w:t>Identification of main paths of human exposure towards active substance(s) and substances of concern from its use in biocidal product</w:t>
      </w:r>
    </w:p>
    <w:p w14:paraId="4E18D119" w14:textId="77777777" w:rsidR="00607EE4" w:rsidRPr="00FD2055" w:rsidRDefault="00607EE4" w:rsidP="00607EE4">
      <w:pPr>
        <w:spacing w:line="260" w:lineRule="atLeast"/>
        <w:jc w:val="both"/>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8"/>
        <w:gridCol w:w="1107"/>
        <w:gridCol w:w="1256"/>
        <w:gridCol w:w="1255"/>
        <w:gridCol w:w="1115"/>
        <w:gridCol w:w="1255"/>
        <w:gridCol w:w="1117"/>
        <w:gridCol w:w="905"/>
      </w:tblGrid>
      <w:tr w:rsidR="00607EE4" w:rsidRPr="00455808" w14:paraId="7A6536D5" w14:textId="77777777" w:rsidTr="00CE66D1">
        <w:trPr>
          <w:tblHeader/>
        </w:trPr>
        <w:tc>
          <w:tcPr>
            <w:tcW w:w="5000" w:type="pct"/>
            <w:gridSpan w:val="8"/>
            <w:shd w:val="clear" w:color="auto" w:fill="FFFFCC"/>
          </w:tcPr>
          <w:p w14:paraId="291A8B78"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Summary table: relevant paths of human exposure</w:t>
            </w:r>
          </w:p>
        </w:tc>
      </w:tr>
      <w:tr w:rsidR="00607EE4" w:rsidRPr="00455808" w14:paraId="33810175" w14:textId="77777777" w:rsidTr="00CE66D1">
        <w:trPr>
          <w:tblHeader/>
        </w:trPr>
        <w:tc>
          <w:tcPr>
            <w:tcW w:w="646" w:type="pct"/>
            <w:vMerge w:val="restart"/>
            <w:shd w:val="clear" w:color="auto" w:fill="auto"/>
            <w:tcMar>
              <w:top w:w="57" w:type="dxa"/>
              <w:bottom w:w="57" w:type="dxa"/>
            </w:tcMar>
            <w:vAlign w:val="center"/>
          </w:tcPr>
          <w:p w14:paraId="17F58B15" w14:textId="77777777" w:rsidR="00607EE4" w:rsidRPr="00455808" w:rsidRDefault="00607EE4" w:rsidP="00CE66D1">
            <w:pPr>
              <w:spacing w:line="260" w:lineRule="atLeast"/>
              <w:rPr>
                <w:rFonts w:eastAsia="Calibri"/>
                <w:b/>
                <w:sz w:val="16"/>
                <w:szCs w:val="16"/>
                <w:lang w:eastAsia="en-US"/>
              </w:rPr>
            </w:pPr>
            <w:r w:rsidRPr="00455808">
              <w:rPr>
                <w:rFonts w:eastAsia="Calibri"/>
                <w:b/>
                <w:sz w:val="16"/>
                <w:szCs w:val="16"/>
                <w:lang w:eastAsia="en-US"/>
              </w:rPr>
              <w:t>Exposure path</w:t>
            </w:r>
          </w:p>
        </w:tc>
        <w:tc>
          <w:tcPr>
            <w:tcW w:w="1967" w:type="pct"/>
            <w:gridSpan w:val="3"/>
            <w:shd w:val="clear" w:color="auto" w:fill="auto"/>
            <w:tcMar>
              <w:top w:w="57" w:type="dxa"/>
              <w:bottom w:w="57" w:type="dxa"/>
            </w:tcMar>
            <w:vAlign w:val="center"/>
          </w:tcPr>
          <w:p w14:paraId="41E5684A"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Primary (direct) exposure</w:t>
            </w:r>
          </w:p>
        </w:tc>
        <w:tc>
          <w:tcPr>
            <w:tcW w:w="2387" w:type="pct"/>
            <w:gridSpan w:val="4"/>
            <w:vAlign w:val="center"/>
          </w:tcPr>
          <w:p w14:paraId="18DEB98C" w14:textId="5B0A1E9F"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Secondary (indirect) exposure</w:t>
            </w:r>
          </w:p>
        </w:tc>
      </w:tr>
      <w:tr w:rsidR="00607EE4" w:rsidRPr="00455808" w14:paraId="10763CF1" w14:textId="77777777" w:rsidTr="00CE66D1">
        <w:trPr>
          <w:tblHeader/>
        </w:trPr>
        <w:tc>
          <w:tcPr>
            <w:tcW w:w="646" w:type="pct"/>
            <w:vMerge/>
            <w:shd w:val="clear" w:color="auto" w:fill="auto"/>
            <w:tcMar>
              <w:top w:w="57" w:type="dxa"/>
              <w:bottom w:w="57" w:type="dxa"/>
            </w:tcMar>
            <w:vAlign w:val="center"/>
          </w:tcPr>
          <w:p w14:paraId="7721B7EC" w14:textId="77777777" w:rsidR="00607EE4" w:rsidRPr="00455808" w:rsidRDefault="00607EE4" w:rsidP="00CE66D1">
            <w:pPr>
              <w:spacing w:line="260" w:lineRule="atLeast"/>
              <w:rPr>
                <w:rFonts w:eastAsia="Calibri"/>
                <w:sz w:val="16"/>
                <w:szCs w:val="16"/>
                <w:lang w:eastAsia="en-US"/>
              </w:rPr>
            </w:pPr>
          </w:p>
        </w:tc>
        <w:tc>
          <w:tcPr>
            <w:tcW w:w="602" w:type="pct"/>
            <w:shd w:val="clear" w:color="auto" w:fill="auto"/>
            <w:tcMar>
              <w:top w:w="57" w:type="dxa"/>
              <w:bottom w:w="57" w:type="dxa"/>
            </w:tcMar>
            <w:vAlign w:val="center"/>
          </w:tcPr>
          <w:p w14:paraId="6399D171"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3" w:type="pct"/>
            <w:shd w:val="clear" w:color="auto" w:fill="auto"/>
            <w:tcMar>
              <w:top w:w="57" w:type="dxa"/>
              <w:bottom w:w="57" w:type="dxa"/>
            </w:tcMar>
            <w:vAlign w:val="center"/>
          </w:tcPr>
          <w:p w14:paraId="1F04CDDF"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82" w:type="pct"/>
            <w:shd w:val="clear" w:color="auto" w:fill="auto"/>
            <w:tcMar>
              <w:top w:w="57" w:type="dxa"/>
              <w:bottom w:w="57" w:type="dxa"/>
            </w:tcMar>
            <w:vAlign w:val="center"/>
          </w:tcPr>
          <w:p w14:paraId="165A941E"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Non-professional use</w:t>
            </w:r>
          </w:p>
        </w:tc>
        <w:tc>
          <w:tcPr>
            <w:tcW w:w="606" w:type="pct"/>
            <w:vAlign w:val="center"/>
          </w:tcPr>
          <w:p w14:paraId="2BF10DE7"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Industrial use</w:t>
            </w:r>
          </w:p>
        </w:tc>
        <w:tc>
          <w:tcPr>
            <w:tcW w:w="682" w:type="pct"/>
            <w:vAlign w:val="center"/>
          </w:tcPr>
          <w:p w14:paraId="59AF29F0"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Professional use</w:t>
            </w:r>
          </w:p>
        </w:tc>
        <w:tc>
          <w:tcPr>
            <w:tcW w:w="607" w:type="pct"/>
            <w:vAlign w:val="center"/>
          </w:tcPr>
          <w:p w14:paraId="2FE8BFEB"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General public</w:t>
            </w:r>
          </w:p>
        </w:tc>
        <w:tc>
          <w:tcPr>
            <w:tcW w:w="492" w:type="pct"/>
            <w:vAlign w:val="center"/>
          </w:tcPr>
          <w:p w14:paraId="0F176B26" w14:textId="77777777" w:rsidR="00607EE4" w:rsidRPr="00455808" w:rsidRDefault="00607EE4" w:rsidP="00CE66D1">
            <w:pPr>
              <w:spacing w:line="260" w:lineRule="atLeast"/>
              <w:jc w:val="center"/>
              <w:rPr>
                <w:rFonts w:eastAsia="Calibri"/>
                <w:b/>
                <w:sz w:val="16"/>
                <w:szCs w:val="16"/>
                <w:lang w:eastAsia="en-US"/>
              </w:rPr>
            </w:pPr>
            <w:r w:rsidRPr="00455808">
              <w:rPr>
                <w:rFonts w:eastAsia="Calibri"/>
                <w:b/>
                <w:sz w:val="16"/>
                <w:szCs w:val="16"/>
                <w:lang w:eastAsia="en-US"/>
              </w:rPr>
              <w:t>Via food</w:t>
            </w:r>
          </w:p>
        </w:tc>
      </w:tr>
      <w:tr w:rsidR="00B074E1" w:rsidRPr="00455808" w14:paraId="69FCFC9C" w14:textId="77777777" w:rsidTr="00CE66D1">
        <w:trPr>
          <w:tblHeader/>
        </w:trPr>
        <w:tc>
          <w:tcPr>
            <w:tcW w:w="646" w:type="pct"/>
            <w:shd w:val="clear" w:color="auto" w:fill="auto"/>
            <w:tcMar>
              <w:top w:w="57" w:type="dxa"/>
              <w:bottom w:w="57" w:type="dxa"/>
            </w:tcMar>
            <w:vAlign w:val="center"/>
          </w:tcPr>
          <w:p w14:paraId="230C9C81" w14:textId="77777777" w:rsidR="00B074E1" w:rsidRPr="00455808" w:rsidRDefault="00B074E1" w:rsidP="00B074E1">
            <w:pPr>
              <w:spacing w:line="260" w:lineRule="atLeast"/>
              <w:rPr>
                <w:rFonts w:eastAsia="Calibri"/>
                <w:sz w:val="16"/>
                <w:szCs w:val="16"/>
                <w:lang w:eastAsia="en-US"/>
              </w:rPr>
            </w:pPr>
            <w:r w:rsidRPr="00455808">
              <w:rPr>
                <w:rFonts w:eastAsia="Calibri"/>
                <w:sz w:val="16"/>
                <w:szCs w:val="16"/>
                <w:lang w:eastAsia="en-US"/>
              </w:rPr>
              <w:t>Inhalation</w:t>
            </w:r>
          </w:p>
        </w:tc>
        <w:tc>
          <w:tcPr>
            <w:tcW w:w="602" w:type="pct"/>
            <w:tcMar>
              <w:top w:w="57" w:type="dxa"/>
              <w:bottom w:w="57" w:type="dxa"/>
            </w:tcMar>
            <w:vAlign w:val="center"/>
          </w:tcPr>
          <w:p w14:paraId="35DCC81F" w14:textId="29C8C7C8" w:rsidR="00B074E1" w:rsidRPr="00455808" w:rsidRDefault="00B074E1" w:rsidP="00B074E1">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71F61D22" w14:textId="4172D319"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09C89352" w14:textId="77777777"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06" w:type="pct"/>
            <w:vAlign w:val="center"/>
          </w:tcPr>
          <w:p w14:paraId="6EC86EE7" w14:textId="5A9FEFE4" w:rsidR="00B074E1" w:rsidRPr="0094111F" w:rsidRDefault="00B074E1" w:rsidP="00B074E1">
            <w:pPr>
              <w:pStyle w:val="Standard-italics"/>
              <w:spacing w:before="120" w:after="120"/>
              <w:jc w:val="center"/>
              <w:rPr>
                <w:i w:val="0"/>
                <w:sz w:val="16"/>
                <w:szCs w:val="16"/>
              </w:rPr>
            </w:pPr>
            <w:r w:rsidRPr="00455808">
              <w:rPr>
                <w:i w:val="0"/>
                <w:sz w:val="16"/>
                <w:szCs w:val="16"/>
              </w:rPr>
              <w:t>n.a.</w:t>
            </w:r>
          </w:p>
        </w:tc>
        <w:tc>
          <w:tcPr>
            <w:tcW w:w="682" w:type="pct"/>
            <w:vAlign w:val="center"/>
          </w:tcPr>
          <w:p w14:paraId="1A538403" w14:textId="6D194979" w:rsidR="00B074E1" w:rsidRPr="0094111F" w:rsidRDefault="00B074E1" w:rsidP="00B074E1">
            <w:pPr>
              <w:pStyle w:val="Standard-italics"/>
              <w:spacing w:before="120" w:after="120"/>
              <w:jc w:val="center"/>
              <w:rPr>
                <w:i w:val="0"/>
                <w:sz w:val="16"/>
                <w:szCs w:val="16"/>
              </w:rPr>
            </w:pPr>
            <w:r>
              <w:rPr>
                <w:i w:val="0"/>
                <w:sz w:val="16"/>
                <w:szCs w:val="16"/>
              </w:rPr>
              <w:t>Negligible</w:t>
            </w:r>
          </w:p>
        </w:tc>
        <w:tc>
          <w:tcPr>
            <w:tcW w:w="607" w:type="pct"/>
            <w:vAlign w:val="center"/>
          </w:tcPr>
          <w:p w14:paraId="10FC36BE" w14:textId="0A675BB1" w:rsidR="00B074E1" w:rsidRPr="0094111F" w:rsidRDefault="00B074E1" w:rsidP="00B074E1">
            <w:pPr>
              <w:pStyle w:val="Standard-italics"/>
              <w:spacing w:before="120" w:after="120"/>
              <w:jc w:val="center"/>
              <w:rPr>
                <w:i w:val="0"/>
                <w:sz w:val="16"/>
                <w:szCs w:val="16"/>
              </w:rPr>
            </w:pPr>
            <w:r>
              <w:rPr>
                <w:i w:val="0"/>
                <w:sz w:val="16"/>
                <w:szCs w:val="16"/>
              </w:rPr>
              <w:t>n.a.</w:t>
            </w:r>
          </w:p>
        </w:tc>
        <w:tc>
          <w:tcPr>
            <w:tcW w:w="492" w:type="pct"/>
            <w:vAlign w:val="center"/>
          </w:tcPr>
          <w:p w14:paraId="36CCCDB9" w14:textId="77777777" w:rsidR="00B074E1" w:rsidRPr="0094111F" w:rsidRDefault="00B074E1" w:rsidP="00B074E1">
            <w:pPr>
              <w:jc w:val="center"/>
              <w:rPr>
                <w:sz w:val="16"/>
                <w:szCs w:val="16"/>
              </w:rPr>
            </w:pPr>
            <w:r w:rsidRPr="0094111F">
              <w:rPr>
                <w:sz w:val="16"/>
                <w:szCs w:val="16"/>
              </w:rPr>
              <w:t>n.a.</w:t>
            </w:r>
          </w:p>
        </w:tc>
      </w:tr>
      <w:tr w:rsidR="00B074E1" w:rsidRPr="00455808" w14:paraId="131AA3F9" w14:textId="77777777" w:rsidTr="00CE66D1">
        <w:trPr>
          <w:tblHeader/>
        </w:trPr>
        <w:tc>
          <w:tcPr>
            <w:tcW w:w="646" w:type="pct"/>
            <w:shd w:val="clear" w:color="auto" w:fill="auto"/>
            <w:tcMar>
              <w:top w:w="57" w:type="dxa"/>
              <w:bottom w:w="57" w:type="dxa"/>
            </w:tcMar>
            <w:vAlign w:val="center"/>
          </w:tcPr>
          <w:p w14:paraId="2973D4AD" w14:textId="77777777" w:rsidR="00B074E1" w:rsidRPr="00455808" w:rsidRDefault="00B074E1" w:rsidP="00B074E1">
            <w:pPr>
              <w:spacing w:line="260" w:lineRule="atLeast"/>
              <w:rPr>
                <w:rFonts w:eastAsia="Calibri"/>
                <w:sz w:val="16"/>
                <w:szCs w:val="16"/>
                <w:lang w:eastAsia="en-US"/>
              </w:rPr>
            </w:pPr>
            <w:r w:rsidRPr="00455808">
              <w:rPr>
                <w:rFonts w:eastAsia="Calibri"/>
                <w:sz w:val="16"/>
                <w:szCs w:val="16"/>
                <w:lang w:eastAsia="en-US"/>
              </w:rPr>
              <w:t>Dermal</w:t>
            </w:r>
          </w:p>
        </w:tc>
        <w:tc>
          <w:tcPr>
            <w:tcW w:w="602" w:type="pct"/>
            <w:tcMar>
              <w:top w:w="57" w:type="dxa"/>
              <w:bottom w:w="57" w:type="dxa"/>
            </w:tcMar>
            <w:vAlign w:val="center"/>
          </w:tcPr>
          <w:p w14:paraId="5BB2A8D1" w14:textId="5E09C0CC" w:rsidR="00B074E1" w:rsidRPr="00455808" w:rsidRDefault="00B074E1" w:rsidP="00B074E1">
            <w:pPr>
              <w:pStyle w:val="Standard-italics"/>
              <w:spacing w:before="120" w:after="120"/>
              <w:jc w:val="center"/>
              <w:rPr>
                <w:i w:val="0"/>
                <w:sz w:val="16"/>
                <w:szCs w:val="16"/>
              </w:rPr>
            </w:pPr>
            <w:r w:rsidRPr="00455808">
              <w:rPr>
                <w:i w:val="0"/>
                <w:sz w:val="16"/>
                <w:szCs w:val="16"/>
              </w:rPr>
              <w:t>yes</w:t>
            </w:r>
          </w:p>
        </w:tc>
        <w:tc>
          <w:tcPr>
            <w:tcW w:w="683" w:type="pct"/>
            <w:shd w:val="clear" w:color="auto" w:fill="auto"/>
            <w:tcMar>
              <w:top w:w="57" w:type="dxa"/>
              <w:bottom w:w="57" w:type="dxa"/>
            </w:tcMar>
            <w:vAlign w:val="center"/>
          </w:tcPr>
          <w:p w14:paraId="70034E10" w14:textId="7E2491F3"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49D6AA7B" w14:textId="77777777"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06" w:type="pct"/>
            <w:vAlign w:val="center"/>
          </w:tcPr>
          <w:p w14:paraId="4B571576" w14:textId="44C2DB27" w:rsidR="00B074E1" w:rsidRPr="0094111F" w:rsidRDefault="00B074E1" w:rsidP="00B074E1">
            <w:pPr>
              <w:pStyle w:val="Standard-italics"/>
              <w:spacing w:before="120" w:after="120"/>
              <w:jc w:val="center"/>
              <w:rPr>
                <w:i w:val="0"/>
                <w:sz w:val="16"/>
                <w:szCs w:val="16"/>
              </w:rPr>
            </w:pPr>
            <w:r w:rsidRPr="00455808">
              <w:rPr>
                <w:i w:val="0"/>
                <w:sz w:val="16"/>
                <w:szCs w:val="16"/>
              </w:rPr>
              <w:t>n.a.</w:t>
            </w:r>
          </w:p>
        </w:tc>
        <w:tc>
          <w:tcPr>
            <w:tcW w:w="682" w:type="pct"/>
            <w:vAlign w:val="center"/>
          </w:tcPr>
          <w:p w14:paraId="66DF3578" w14:textId="5C00262A" w:rsidR="00B074E1" w:rsidRPr="0094111F" w:rsidRDefault="00B074E1" w:rsidP="00B074E1">
            <w:pPr>
              <w:pStyle w:val="Standard-italics"/>
              <w:spacing w:before="120" w:after="120"/>
              <w:jc w:val="center"/>
              <w:rPr>
                <w:i w:val="0"/>
                <w:sz w:val="16"/>
                <w:szCs w:val="16"/>
              </w:rPr>
            </w:pPr>
            <w:r w:rsidRPr="00455808">
              <w:rPr>
                <w:i w:val="0"/>
                <w:sz w:val="16"/>
                <w:szCs w:val="16"/>
              </w:rPr>
              <w:t>yes</w:t>
            </w:r>
          </w:p>
        </w:tc>
        <w:tc>
          <w:tcPr>
            <w:tcW w:w="607" w:type="pct"/>
            <w:vAlign w:val="center"/>
          </w:tcPr>
          <w:p w14:paraId="1C132220" w14:textId="6EEDA39F" w:rsidR="00B074E1" w:rsidRPr="0094111F" w:rsidRDefault="00B074E1" w:rsidP="00B074E1">
            <w:pPr>
              <w:pStyle w:val="Standard-italics"/>
              <w:spacing w:before="120" w:after="120"/>
              <w:jc w:val="center"/>
              <w:rPr>
                <w:i w:val="0"/>
                <w:sz w:val="16"/>
                <w:szCs w:val="16"/>
              </w:rPr>
            </w:pPr>
            <w:r>
              <w:rPr>
                <w:i w:val="0"/>
                <w:sz w:val="16"/>
                <w:szCs w:val="16"/>
              </w:rPr>
              <w:t>n.a.</w:t>
            </w:r>
          </w:p>
        </w:tc>
        <w:tc>
          <w:tcPr>
            <w:tcW w:w="492" w:type="pct"/>
            <w:vAlign w:val="center"/>
          </w:tcPr>
          <w:p w14:paraId="2510DDD3" w14:textId="77777777" w:rsidR="00B074E1" w:rsidRPr="0094111F" w:rsidRDefault="00B074E1" w:rsidP="00B074E1">
            <w:pPr>
              <w:jc w:val="center"/>
              <w:rPr>
                <w:sz w:val="16"/>
                <w:szCs w:val="16"/>
              </w:rPr>
            </w:pPr>
            <w:r w:rsidRPr="0094111F">
              <w:rPr>
                <w:sz w:val="16"/>
                <w:szCs w:val="16"/>
              </w:rPr>
              <w:t>n.a.</w:t>
            </w:r>
          </w:p>
        </w:tc>
      </w:tr>
      <w:tr w:rsidR="00B074E1" w:rsidRPr="00455808" w14:paraId="3107543B" w14:textId="77777777" w:rsidTr="008B6483">
        <w:trPr>
          <w:trHeight w:val="332"/>
          <w:tblHeader/>
        </w:trPr>
        <w:tc>
          <w:tcPr>
            <w:tcW w:w="646" w:type="pct"/>
            <w:shd w:val="clear" w:color="auto" w:fill="auto"/>
            <w:tcMar>
              <w:top w:w="57" w:type="dxa"/>
              <w:bottom w:w="57" w:type="dxa"/>
            </w:tcMar>
            <w:vAlign w:val="center"/>
          </w:tcPr>
          <w:p w14:paraId="00114367" w14:textId="77777777" w:rsidR="00B074E1" w:rsidRPr="00455808" w:rsidRDefault="00B074E1" w:rsidP="00B074E1">
            <w:pPr>
              <w:spacing w:line="260" w:lineRule="atLeast"/>
              <w:rPr>
                <w:rFonts w:eastAsia="Calibri"/>
                <w:sz w:val="16"/>
                <w:szCs w:val="16"/>
                <w:lang w:eastAsia="en-US"/>
              </w:rPr>
            </w:pPr>
            <w:r w:rsidRPr="00455808">
              <w:rPr>
                <w:rFonts w:eastAsia="Calibri"/>
                <w:sz w:val="16"/>
                <w:szCs w:val="16"/>
                <w:lang w:eastAsia="en-US"/>
              </w:rPr>
              <w:t>Oral</w:t>
            </w:r>
          </w:p>
        </w:tc>
        <w:tc>
          <w:tcPr>
            <w:tcW w:w="602" w:type="pct"/>
            <w:tcMar>
              <w:top w:w="57" w:type="dxa"/>
              <w:bottom w:w="57" w:type="dxa"/>
            </w:tcMar>
            <w:vAlign w:val="center"/>
          </w:tcPr>
          <w:p w14:paraId="315385E2" w14:textId="35466F2E" w:rsidR="00B074E1" w:rsidRPr="00455808" w:rsidRDefault="00B074E1" w:rsidP="00B074E1">
            <w:pPr>
              <w:pStyle w:val="Standard-italics"/>
              <w:spacing w:before="120" w:after="120"/>
              <w:jc w:val="center"/>
              <w:rPr>
                <w:i w:val="0"/>
                <w:sz w:val="16"/>
                <w:szCs w:val="16"/>
              </w:rPr>
            </w:pPr>
            <w:r w:rsidRPr="00455808">
              <w:rPr>
                <w:i w:val="0"/>
                <w:sz w:val="16"/>
                <w:szCs w:val="16"/>
              </w:rPr>
              <w:t>no</w:t>
            </w:r>
          </w:p>
        </w:tc>
        <w:tc>
          <w:tcPr>
            <w:tcW w:w="683" w:type="pct"/>
            <w:shd w:val="clear" w:color="auto" w:fill="auto"/>
            <w:tcMar>
              <w:top w:w="57" w:type="dxa"/>
              <w:bottom w:w="57" w:type="dxa"/>
            </w:tcMar>
            <w:vAlign w:val="center"/>
          </w:tcPr>
          <w:p w14:paraId="6C44032C" w14:textId="0CC50216"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82" w:type="pct"/>
            <w:shd w:val="clear" w:color="auto" w:fill="auto"/>
            <w:tcMar>
              <w:top w:w="57" w:type="dxa"/>
              <w:bottom w:w="57" w:type="dxa"/>
            </w:tcMar>
            <w:vAlign w:val="center"/>
          </w:tcPr>
          <w:p w14:paraId="083A8ED2" w14:textId="77777777" w:rsidR="00B074E1" w:rsidRPr="00455808" w:rsidRDefault="00B074E1" w:rsidP="00B074E1">
            <w:pPr>
              <w:pStyle w:val="Standard-italics"/>
              <w:spacing w:before="120" w:after="120"/>
              <w:jc w:val="center"/>
              <w:rPr>
                <w:i w:val="0"/>
                <w:sz w:val="16"/>
                <w:szCs w:val="16"/>
              </w:rPr>
            </w:pPr>
            <w:r w:rsidRPr="00455808">
              <w:rPr>
                <w:i w:val="0"/>
                <w:sz w:val="16"/>
                <w:szCs w:val="16"/>
              </w:rPr>
              <w:t>n.a.</w:t>
            </w:r>
          </w:p>
        </w:tc>
        <w:tc>
          <w:tcPr>
            <w:tcW w:w="606" w:type="pct"/>
            <w:vAlign w:val="center"/>
          </w:tcPr>
          <w:p w14:paraId="4985CE0E" w14:textId="025E36BF" w:rsidR="00B074E1" w:rsidRPr="0094111F" w:rsidRDefault="00B074E1" w:rsidP="00B074E1">
            <w:pPr>
              <w:pStyle w:val="Standard-italics"/>
              <w:spacing w:before="120" w:after="120"/>
              <w:jc w:val="center"/>
              <w:rPr>
                <w:i w:val="0"/>
                <w:sz w:val="16"/>
                <w:szCs w:val="16"/>
              </w:rPr>
            </w:pPr>
            <w:r w:rsidRPr="00455808">
              <w:rPr>
                <w:i w:val="0"/>
                <w:sz w:val="16"/>
                <w:szCs w:val="16"/>
              </w:rPr>
              <w:t>n.a.</w:t>
            </w:r>
          </w:p>
        </w:tc>
        <w:tc>
          <w:tcPr>
            <w:tcW w:w="682" w:type="pct"/>
            <w:vAlign w:val="center"/>
          </w:tcPr>
          <w:p w14:paraId="2D3EB8AB" w14:textId="7CEDBDE3" w:rsidR="00B074E1" w:rsidRPr="0094111F" w:rsidRDefault="00B074E1" w:rsidP="00B074E1">
            <w:pPr>
              <w:pStyle w:val="Standard-italics"/>
              <w:spacing w:before="120" w:after="120"/>
              <w:jc w:val="center"/>
              <w:rPr>
                <w:i w:val="0"/>
                <w:sz w:val="16"/>
                <w:szCs w:val="16"/>
              </w:rPr>
            </w:pPr>
            <w:r w:rsidRPr="00455808">
              <w:rPr>
                <w:i w:val="0"/>
                <w:sz w:val="16"/>
                <w:szCs w:val="16"/>
              </w:rPr>
              <w:t>no</w:t>
            </w:r>
          </w:p>
        </w:tc>
        <w:tc>
          <w:tcPr>
            <w:tcW w:w="607" w:type="pct"/>
            <w:vAlign w:val="center"/>
          </w:tcPr>
          <w:p w14:paraId="5A3F39D5" w14:textId="411443DF" w:rsidR="00B074E1" w:rsidRPr="0094111F" w:rsidRDefault="00B074E1" w:rsidP="00B074E1">
            <w:pPr>
              <w:pStyle w:val="Standard-italics"/>
              <w:spacing w:before="120" w:after="120"/>
              <w:jc w:val="center"/>
              <w:rPr>
                <w:i w:val="0"/>
                <w:sz w:val="16"/>
                <w:szCs w:val="16"/>
              </w:rPr>
            </w:pPr>
            <w:r>
              <w:rPr>
                <w:i w:val="0"/>
                <w:sz w:val="16"/>
                <w:szCs w:val="16"/>
              </w:rPr>
              <w:t>n.a.</w:t>
            </w:r>
          </w:p>
        </w:tc>
        <w:tc>
          <w:tcPr>
            <w:tcW w:w="492" w:type="pct"/>
            <w:vAlign w:val="center"/>
          </w:tcPr>
          <w:p w14:paraId="469A85AF" w14:textId="77777777" w:rsidR="00B074E1" w:rsidRPr="0094111F" w:rsidRDefault="00B074E1" w:rsidP="00B074E1">
            <w:pPr>
              <w:jc w:val="center"/>
              <w:rPr>
                <w:sz w:val="16"/>
                <w:szCs w:val="16"/>
              </w:rPr>
            </w:pPr>
            <w:r w:rsidRPr="0094111F">
              <w:rPr>
                <w:sz w:val="16"/>
                <w:szCs w:val="16"/>
              </w:rPr>
              <w:t>Yes</w:t>
            </w:r>
          </w:p>
        </w:tc>
      </w:tr>
    </w:tbl>
    <w:p w14:paraId="0137241E" w14:textId="77777777" w:rsidR="00A336EF" w:rsidRDefault="00A336EF" w:rsidP="00607EE4">
      <w:pPr>
        <w:spacing w:line="260" w:lineRule="atLeast"/>
        <w:jc w:val="both"/>
        <w:rPr>
          <w:rFonts w:ascii="Times New Roman" w:eastAsia="Calibri" w:hAnsi="Times New Roman"/>
          <w:i/>
          <w:iCs/>
          <w:lang w:eastAsia="en-US"/>
        </w:rPr>
      </w:pPr>
    </w:p>
    <w:p w14:paraId="49EFBDD4" w14:textId="0D525712" w:rsidR="00075240" w:rsidRDefault="00075240" w:rsidP="00075240"/>
    <w:p w14:paraId="616E6AD7" w14:textId="3C3A2A2E" w:rsidR="00075240" w:rsidRPr="00FD2055" w:rsidRDefault="00075240" w:rsidP="00075240">
      <w:pPr>
        <w:spacing w:line="260" w:lineRule="atLeast"/>
        <w:jc w:val="both"/>
        <w:rPr>
          <w:rFonts w:ascii="Times New Roman" w:eastAsia="Calibri" w:hAnsi="Times New Roman"/>
          <w:i/>
          <w:iCs/>
          <w:lang w:eastAsia="en-US"/>
        </w:rPr>
      </w:pPr>
      <w:r>
        <w:t>Production and formulation of the antifouling products is addressed under other EU legislation (e.g.</w:t>
      </w:r>
      <w:r w:rsidR="00AF3B5C">
        <w:t>,</w:t>
      </w:r>
      <w:r>
        <w:t xml:space="preserve"> Directive 98/24/EC) and not repeated under Regulation EU 528/2012 (this principle was agreed at Biocides Technical Meeting TMI06).</w:t>
      </w:r>
    </w:p>
    <w:p w14:paraId="2AE2FF71" w14:textId="77777777" w:rsidR="00075240" w:rsidRPr="00FD2055" w:rsidRDefault="00075240" w:rsidP="00075240">
      <w:pPr>
        <w:rPr>
          <w:rFonts w:ascii="Times New Roman" w:eastAsia="Calibri" w:hAnsi="Times New Roman"/>
          <w:i/>
          <w:iCs/>
          <w:lang w:eastAsia="en-US"/>
        </w:rPr>
      </w:pPr>
    </w:p>
    <w:p w14:paraId="37F081B7" w14:textId="77777777" w:rsidR="00075240" w:rsidRDefault="00075240" w:rsidP="00075240">
      <w:pPr>
        <w:rPr>
          <w:rFonts w:eastAsia="Calibri"/>
          <w:b/>
          <w:i/>
          <w:sz w:val="22"/>
          <w:szCs w:val="22"/>
          <w:lang w:eastAsia="en-US"/>
        </w:rPr>
      </w:pPr>
    </w:p>
    <w:p w14:paraId="20AD2A97" w14:textId="5BCE68ED" w:rsidR="00075240" w:rsidRPr="006B1A5A" w:rsidRDefault="00075240" w:rsidP="00075240">
      <w:bookmarkStart w:id="1410" w:name="_Hlk22313148"/>
      <w:bookmarkStart w:id="1411" w:name="_Hlk54274700"/>
      <w:r>
        <w:t>T</w:t>
      </w:r>
      <w:r w:rsidRPr="006B1A5A">
        <w:t xml:space="preserve">reatment </w:t>
      </w:r>
      <w:r>
        <w:t xml:space="preserve">of nets with antifouling products </w:t>
      </w:r>
      <w:r w:rsidRPr="006B1A5A">
        <w:t xml:space="preserve">is undertaken industrially by specialised service companies. </w:t>
      </w:r>
      <w:bookmarkEnd w:id="1410"/>
      <w:bookmarkEnd w:id="1411"/>
      <w:r w:rsidRPr="006B1A5A">
        <w:t xml:space="preserve">This </w:t>
      </w:r>
      <w:r w:rsidR="00FE091C">
        <w:t>report</w:t>
      </w:r>
      <w:r w:rsidRPr="006B1A5A">
        <w:t xml:space="preserve"> assesses the risks to the operators involved in the treatment </w:t>
      </w:r>
      <w:r>
        <w:t>of nets with the Dicopper o</w:t>
      </w:r>
      <w:r w:rsidR="00FE091C">
        <w:t>x</w:t>
      </w:r>
      <w:r>
        <w:t>ide</w:t>
      </w:r>
      <w:r w:rsidR="00AF3B5C">
        <w:t>/C</w:t>
      </w:r>
      <w:r w:rsidR="00FE091C">
        <w:t>opper pyrithione</w:t>
      </w:r>
      <w:r>
        <w:t xml:space="preserve"> biocidal product family</w:t>
      </w:r>
      <w:r w:rsidRPr="006B1A5A">
        <w:t xml:space="preserve"> </w:t>
      </w:r>
      <w:r>
        <w:t xml:space="preserve">as well as to the workers involved in </w:t>
      </w:r>
      <w:r w:rsidRPr="006B1A5A">
        <w:t xml:space="preserve">deployment of </w:t>
      </w:r>
      <w:r>
        <w:t xml:space="preserve">these treated </w:t>
      </w:r>
      <w:r w:rsidRPr="006B1A5A">
        <w:t xml:space="preserve">nets. </w:t>
      </w:r>
      <w:bookmarkStart w:id="1412" w:name="_Hlk22649356"/>
      <w:bookmarkStart w:id="1413" w:name="_Hlk22649408"/>
      <w:r w:rsidRPr="006B1A5A">
        <w:t xml:space="preserve">The relevant work tasks </w:t>
      </w:r>
      <w:bookmarkEnd w:id="1412"/>
      <w:r w:rsidRPr="006B1A5A">
        <w:t>for industrial and professional workers dealing with antifouling coating nets are described below</w:t>
      </w:r>
      <w:bookmarkEnd w:id="1413"/>
      <w:r w:rsidRPr="006B1A5A">
        <w:t>.</w:t>
      </w:r>
    </w:p>
    <w:p w14:paraId="3B714DB8" w14:textId="77777777" w:rsidR="00607EE4" w:rsidRPr="00FD2055" w:rsidRDefault="00A336EF" w:rsidP="00607EE4">
      <w:pPr>
        <w:spacing w:line="260" w:lineRule="atLeast"/>
        <w:jc w:val="both"/>
        <w:rPr>
          <w:rFonts w:ascii="Times New Roman" w:eastAsia="Calibri" w:hAnsi="Times New Roman"/>
          <w:i/>
          <w:iCs/>
          <w:lang w:eastAsia="en-US"/>
        </w:rPr>
      </w:pPr>
      <w:r>
        <w:rPr>
          <w:rFonts w:ascii="Times New Roman" w:eastAsia="Calibri" w:hAnsi="Times New Roman"/>
          <w:i/>
          <w:iCs/>
          <w:lang w:eastAsia="en-US"/>
        </w:rPr>
        <w:br w:type="page"/>
      </w:r>
    </w:p>
    <w:p w14:paraId="04BF55E1" w14:textId="6927B91F" w:rsidR="00607EE4" w:rsidRPr="00FD2055" w:rsidRDefault="00607EE4" w:rsidP="00607EE4">
      <w:pPr>
        <w:rPr>
          <w:rFonts w:eastAsia="Calibri"/>
          <w:b/>
          <w:i/>
          <w:sz w:val="22"/>
          <w:szCs w:val="22"/>
          <w:lang w:eastAsia="en-US"/>
        </w:rPr>
      </w:pPr>
      <w:bookmarkStart w:id="1414" w:name="_Toc367976935"/>
      <w:bookmarkStart w:id="1415" w:name="_Toc387138973"/>
      <w:bookmarkStart w:id="1416" w:name="_Toc387142780"/>
      <w:bookmarkStart w:id="1417" w:name="_Toc387146344"/>
      <w:bookmarkStart w:id="1418" w:name="_Toc389729063"/>
      <w:bookmarkStart w:id="1419" w:name="_Toc403472765"/>
      <w:r w:rsidRPr="00FD2055">
        <w:rPr>
          <w:rFonts w:eastAsia="Calibri"/>
          <w:b/>
          <w:i/>
          <w:sz w:val="22"/>
          <w:szCs w:val="22"/>
          <w:lang w:eastAsia="en-US"/>
        </w:rPr>
        <w:t>List of scenarios</w:t>
      </w:r>
      <w:bookmarkEnd w:id="1414"/>
      <w:bookmarkEnd w:id="1415"/>
      <w:bookmarkEnd w:id="1416"/>
      <w:bookmarkEnd w:id="1417"/>
      <w:bookmarkEnd w:id="1418"/>
      <w:bookmarkEnd w:id="1419"/>
    </w:p>
    <w:p w14:paraId="3B4E4300" w14:textId="77777777" w:rsidR="00607EE4" w:rsidRPr="00FD2055" w:rsidRDefault="00607EE4" w:rsidP="00607EE4">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231"/>
        <w:gridCol w:w="5291"/>
        <w:gridCol w:w="1646"/>
      </w:tblGrid>
      <w:tr w:rsidR="00607EE4" w:rsidRPr="00FD2055" w14:paraId="28C71E82" w14:textId="77777777" w:rsidTr="00CE66D1">
        <w:trPr>
          <w:tblHeader/>
        </w:trPr>
        <w:tc>
          <w:tcPr>
            <w:tcW w:w="5000" w:type="pct"/>
            <w:gridSpan w:val="4"/>
            <w:shd w:val="clear" w:color="auto" w:fill="FFFFCC"/>
          </w:tcPr>
          <w:p w14:paraId="446D1B8F" w14:textId="77777777" w:rsidR="00607EE4" w:rsidRPr="00FD2055" w:rsidRDefault="00607EE4" w:rsidP="00CE66D1">
            <w:pPr>
              <w:keepNext/>
              <w:widowControl w:val="0"/>
              <w:tabs>
                <w:tab w:val="center" w:pos="4536"/>
                <w:tab w:val="right" w:pos="9072"/>
              </w:tabs>
              <w:spacing w:before="60" w:after="60"/>
              <w:jc w:val="center"/>
              <w:rPr>
                <w:rFonts w:eastAsia="Calibri"/>
                <w:b/>
                <w:bCs/>
                <w:color w:val="000000"/>
                <w:sz w:val="18"/>
                <w:szCs w:val="18"/>
                <w:lang w:eastAsia="en-GB"/>
              </w:rPr>
            </w:pPr>
            <w:r w:rsidRPr="00FD2055">
              <w:rPr>
                <w:rFonts w:eastAsia="Calibri"/>
                <w:b/>
                <w:bCs/>
                <w:color w:val="000000"/>
                <w:sz w:val="18"/>
                <w:szCs w:val="18"/>
                <w:lang w:eastAsia="en-GB"/>
              </w:rPr>
              <w:t>Summary table: scenarios</w:t>
            </w:r>
          </w:p>
        </w:tc>
      </w:tr>
      <w:tr w:rsidR="00607EE4" w:rsidRPr="00FD2055" w14:paraId="3E14FEA4" w14:textId="77777777" w:rsidTr="00937B96">
        <w:trPr>
          <w:tblHeader/>
        </w:trPr>
        <w:tc>
          <w:tcPr>
            <w:tcW w:w="560" w:type="pct"/>
            <w:shd w:val="clear" w:color="auto" w:fill="auto"/>
            <w:tcMar>
              <w:top w:w="57" w:type="dxa"/>
              <w:bottom w:w="57" w:type="dxa"/>
            </w:tcMar>
            <w:vAlign w:val="center"/>
          </w:tcPr>
          <w:p w14:paraId="79EA27BB" w14:textId="77777777" w:rsidR="00607EE4" w:rsidRPr="00FD2055" w:rsidRDefault="00607EE4" w:rsidP="00CE66D1">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 number</w:t>
            </w:r>
          </w:p>
        </w:tc>
        <w:tc>
          <w:tcPr>
            <w:tcW w:w="669" w:type="pct"/>
            <w:shd w:val="clear" w:color="auto" w:fill="auto"/>
            <w:tcMar>
              <w:top w:w="57" w:type="dxa"/>
              <w:bottom w:w="57" w:type="dxa"/>
            </w:tcMar>
            <w:vAlign w:val="center"/>
          </w:tcPr>
          <w:p w14:paraId="27032E37" w14:textId="77777777" w:rsidR="00607EE4" w:rsidRPr="00FD2055" w:rsidRDefault="00607EE4" w:rsidP="00CE66D1">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w:t>
            </w:r>
          </w:p>
          <w:p w14:paraId="4010C26E" w14:textId="6ED92F27" w:rsidR="00607EE4" w:rsidRPr="00FD2055" w:rsidRDefault="00607EE4" w:rsidP="00CE66D1">
            <w:pPr>
              <w:keepNext/>
              <w:widowControl w:val="0"/>
              <w:tabs>
                <w:tab w:val="center" w:pos="4536"/>
                <w:tab w:val="right" w:pos="9072"/>
              </w:tabs>
              <w:rPr>
                <w:rFonts w:eastAsia="Calibri"/>
                <w:bCs/>
                <w:color w:val="000000"/>
                <w:sz w:val="18"/>
                <w:szCs w:val="18"/>
                <w:lang w:eastAsia="en-GB"/>
              </w:rPr>
            </w:pPr>
          </w:p>
        </w:tc>
        <w:tc>
          <w:tcPr>
            <w:tcW w:w="2876" w:type="pct"/>
            <w:shd w:val="clear" w:color="auto" w:fill="auto"/>
            <w:tcMar>
              <w:top w:w="57" w:type="dxa"/>
              <w:bottom w:w="57" w:type="dxa"/>
            </w:tcMar>
            <w:vAlign w:val="center"/>
          </w:tcPr>
          <w:p w14:paraId="5DFFD69E" w14:textId="77777777" w:rsidR="00607EE4" w:rsidRPr="00FD2055" w:rsidRDefault="00607EE4" w:rsidP="00CE66D1">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 xml:space="preserve">Primary or secondary exposure </w:t>
            </w:r>
          </w:p>
          <w:p w14:paraId="3AD95160" w14:textId="77777777" w:rsidR="00607EE4" w:rsidRPr="00FD2055" w:rsidRDefault="00607EE4" w:rsidP="00CE66D1">
            <w:pPr>
              <w:keepNext/>
              <w:widowControl w:val="0"/>
              <w:tabs>
                <w:tab w:val="center" w:pos="4536"/>
                <w:tab w:val="right" w:pos="9072"/>
              </w:tabs>
              <w:rPr>
                <w:rFonts w:eastAsia="Calibri"/>
                <w:bCs/>
                <w:color w:val="000000"/>
                <w:sz w:val="18"/>
                <w:szCs w:val="18"/>
                <w:lang w:eastAsia="en-GB"/>
              </w:rPr>
            </w:pPr>
            <w:r w:rsidRPr="00FD2055">
              <w:rPr>
                <w:rFonts w:eastAsia="Calibri"/>
                <w:b/>
                <w:bCs/>
                <w:color w:val="000000"/>
                <w:sz w:val="18"/>
                <w:szCs w:val="18"/>
                <w:lang w:eastAsia="en-GB"/>
              </w:rPr>
              <w:t>Description of scenario</w:t>
            </w:r>
          </w:p>
        </w:tc>
        <w:tc>
          <w:tcPr>
            <w:tcW w:w="896" w:type="pct"/>
            <w:shd w:val="clear" w:color="auto" w:fill="auto"/>
            <w:tcMar>
              <w:top w:w="57" w:type="dxa"/>
              <w:bottom w:w="57" w:type="dxa"/>
            </w:tcMar>
            <w:vAlign w:val="center"/>
          </w:tcPr>
          <w:p w14:paraId="3E13B1E2" w14:textId="77777777" w:rsidR="00607EE4" w:rsidRPr="00FD2055" w:rsidRDefault="00607EE4" w:rsidP="00CE66D1">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Exposed group</w:t>
            </w:r>
          </w:p>
          <w:p w14:paraId="149BF50F" w14:textId="1CF2ECDF" w:rsidR="00607EE4" w:rsidRPr="00FD2055" w:rsidRDefault="00607EE4" w:rsidP="00CE66D1">
            <w:pPr>
              <w:keepNext/>
              <w:widowControl w:val="0"/>
              <w:tabs>
                <w:tab w:val="center" w:pos="4536"/>
                <w:tab w:val="right" w:pos="9072"/>
              </w:tabs>
              <w:rPr>
                <w:rFonts w:eastAsia="Calibri"/>
                <w:bCs/>
                <w:color w:val="000000"/>
                <w:sz w:val="18"/>
                <w:szCs w:val="18"/>
                <w:lang w:eastAsia="en-GB"/>
              </w:rPr>
            </w:pPr>
          </w:p>
        </w:tc>
      </w:tr>
      <w:tr w:rsidR="00607EE4" w:rsidRPr="00FD2055" w14:paraId="23193330" w14:textId="77777777" w:rsidTr="00937B96">
        <w:trPr>
          <w:trHeight w:val="907"/>
          <w:tblHeader/>
        </w:trPr>
        <w:tc>
          <w:tcPr>
            <w:tcW w:w="560" w:type="pct"/>
            <w:tcMar>
              <w:top w:w="57" w:type="dxa"/>
              <w:bottom w:w="57" w:type="dxa"/>
            </w:tcMar>
            <w:vAlign w:val="center"/>
          </w:tcPr>
          <w:p w14:paraId="4679AA47" w14:textId="77777777" w:rsidR="00607EE4" w:rsidRPr="00FD2055" w:rsidRDefault="00607EE4" w:rsidP="00F22EAD">
            <w:pPr>
              <w:keepNext/>
              <w:numPr>
                <w:ilvl w:val="0"/>
                <w:numId w:val="5"/>
              </w:numPr>
              <w:rPr>
                <w:rFonts w:eastAsia="Calibri"/>
                <w:sz w:val="18"/>
                <w:szCs w:val="18"/>
              </w:rPr>
            </w:pPr>
          </w:p>
        </w:tc>
        <w:tc>
          <w:tcPr>
            <w:tcW w:w="669" w:type="pct"/>
            <w:shd w:val="clear" w:color="auto" w:fill="auto"/>
            <w:tcMar>
              <w:top w:w="57" w:type="dxa"/>
              <w:bottom w:w="57" w:type="dxa"/>
            </w:tcMar>
            <w:vAlign w:val="center"/>
          </w:tcPr>
          <w:p w14:paraId="44863152" w14:textId="73B19FB1" w:rsidR="00607EE4" w:rsidRPr="00FD2055"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Mixing / loading</w:t>
            </w:r>
            <w:r w:rsidR="00B22C97">
              <w:rPr>
                <w:rFonts w:eastAsia="Calibri"/>
                <w:color w:val="000000"/>
                <w:sz w:val="18"/>
                <w:szCs w:val="18"/>
                <w:lang w:eastAsia="en-GB"/>
              </w:rPr>
              <w:t xml:space="preserve"> </w:t>
            </w:r>
            <w:r w:rsidR="00B22C97" w:rsidRPr="00FE091C">
              <w:rPr>
                <w:rFonts w:eastAsia="Calibri"/>
                <w:color w:val="000000"/>
                <w:sz w:val="16"/>
                <w:szCs w:val="16"/>
                <w:lang w:eastAsia="en-GB"/>
              </w:rPr>
              <w:t>(covered by scenario 2)</w:t>
            </w:r>
          </w:p>
        </w:tc>
        <w:tc>
          <w:tcPr>
            <w:tcW w:w="2876" w:type="pct"/>
            <w:tcMar>
              <w:top w:w="57" w:type="dxa"/>
              <w:bottom w:w="57" w:type="dxa"/>
            </w:tcMar>
            <w:vAlign w:val="center"/>
          </w:tcPr>
          <w:p w14:paraId="6B1EF439" w14:textId="77777777" w:rsidR="00607EE4" w:rsidRPr="00FD2055"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 – Mixing and loading antifouling paint</w:t>
            </w:r>
          </w:p>
        </w:tc>
        <w:tc>
          <w:tcPr>
            <w:tcW w:w="896" w:type="pct"/>
            <w:shd w:val="clear" w:color="auto" w:fill="auto"/>
            <w:tcMar>
              <w:top w:w="57" w:type="dxa"/>
              <w:bottom w:w="57" w:type="dxa"/>
            </w:tcMar>
            <w:vAlign w:val="center"/>
          </w:tcPr>
          <w:p w14:paraId="1D8C1BF4" w14:textId="3D6B1566" w:rsidR="00607EE4" w:rsidRPr="00FD2055" w:rsidRDefault="00B6550A" w:rsidP="00CE66D1">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Industrial</w:t>
            </w:r>
            <w:r w:rsidR="00B22C97">
              <w:rPr>
                <w:rFonts w:eastAsia="Calibri"/>
                <w:bCs/>
                <w:color w:val="000000"/>
                <w:sz w:val="18"/>
                <w:szCs w:val="18"/>
                <w:lang w:eastAsia="en-GB"/>
              </w:rPr>
              <w:t xml:space="preserve"> workers</w:t>
            </w:r>
          </w:p>
        </w:tc>
      </w:tr>
      <w:tr w:rsidR="00607EE4" w:rsidRPr="00FD2055" w14:paraId="6CF88BBB" w14:textId="77777777" w:rsidTr="00937B96">
        <w:trPr>
          <w:trHeight w:val="907"/>
          <w:tblHeader/>
        </w:trPr>
        <w:tc>
          <w:tcPr>
            <w:tcW w:w="560" w:type="pct"/>
            <w:tcMar>
              <w:top w:w="57" w:type="dxa"/>
              <w:bottom w:w="57" w:type="dxa"/>
            </w:tcMar>
            <w:vAlign w:val="center"/>
          </w:tcPr>
          <w:p w14:paraId="18CD8039" w14:textId="66AB1BEC" w:rsidR="00607EE4" w:rsidRPr="00FD2055" w:rsidRDefault="00607EE4" w:rsidP="00F22EAD">
            <w:pPr>
              <w:keepNext/>
              <w:numPr>
                <w:ilvl w:val="0"/>
                <w:numId w:val="5"/>
              </w:numPr>
              <w:rPr>
                <w:rFonts w:eastAsia="Calibri"/>
                <w:sz w:val="18"/>
                <w:szCs w:val="18"/>
              </w:rPr>
            </w:pPr>
          </w:p>
        </w:tc>
        <w:tc>
          <w:tcPr>
            <w:tcW w:w="669" w:type="pct"/>
            <w:shd w:val="clear" w:color="auto" w:fill="auto"/>
            <w:tcMar>
              <w:top w:w="57" w:type="dxa"/>
              <w:bottom w:w="57" w:type="dxa"/>
            </w:tcMar>
            <w:vAlign w:val="center"/>
          </w:tcPr>
          <w:p w14:paraId="3BCFB765" w14:textId="5020B1AF" w:rsidR="00B22C97" w:rsidRDefault="00B22C97" w:rsidP="00B22C97">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Net treatment </w:t>
            </w:r>
            <w:r w:rsidRPr="00FE091C">
              <w:rPr>
                <w:rFonts w:eastAsia="Calibri"/>
                <w:color w:val="000000"/>
                <w:sz w:val="16"/>
                <w:szCs w:val="16"/>
                <w:lang w:eastAsia="en-GB"/>
              </w:rPr>
              <w:t>(including M&amp;L)</w:t>
            </w:r>
            <w:r>
              <w:rPr>
                <w:rFonts w:eastAsia="Calibri"/>
                <w:color w:val="000000"/>
                <w:sz w:val="18"/>
                <w:szCs w:val="18"/>
                <w:lang w:eastAsia="en-GB"/>
              </w:rPr>
              <w:t xml:space="preserve"> </w:t>
            </w:r>
          </w:p>
          <w:p w14:paraId="1EBCBEA2" w14:textId="2ABB67A6" w:rsidR="00607EE4" w:rsidRPr="00FD2055" w:rsidRDefault="00607EE4" w:rsidP="00CE66D1">
            <w:pPr>
              <w:keepNext/>
              <w:widowControl w:val="0"/>
              <w:tabs>
                <w:tab w:val="center" w:pos="4536"/>
                <w:tab w:val="right" w:pos="9072"/>
              </w:tabs>
              <w:rPr>
                <w:rFonts w:eastAsia="Calibri"/>
                <w:color w:val="000000"/>
                <w:sz w:val="18"/>
                <w:szCs w:val="18"/>
                <w:lang w:eastAsia="en-GB"/>
              </w:rPr>
            </w:pPr>
          </w:p>
        </w:tc>
        <w:tc>
          <w:tcPr>
            <w:tcW w:w="2876" w:type="pct"/>
            <w:tcMar>
              <w:top w:w="57" w:type="dxa"/>
              <w:bottom w:w="57" w:type="dxa"/>
            </w:tcMar>
            <w:vAlign w:val="center"/>
          </w:tcPr>
          <w:p w14:paraId="7004D815" w14:textId="25229AC2" w:rsidR="00B22C97" w:rsidRPr="00755213" w:rsidRDefault="00607EE4" w:rsidP="00B22C97">
            <w:pPr>
              <w:keepNext/>
              <w:widowControl w:val="0"/>
              <w:tabs>
                <w:tab w:val="center" w:pos="4536"/>
                <w:tab w:val="right" w:pos="9072"/>
              </w:tabs>
              <w:rPr>
                <w:rFonts w:eastAsia="Calibri"/>
                <w:color w:val="000000"/>
                <w:sz w:val="18"/>
                <w:szCs w:val="18"/>
                <w:lang w:val="en-US" w:eastAsia="en-GB"/>
              </w:rPr>
            </w:pPr>
            <w:r>
              <w:rPr>
                <w:rFonts w:eastAsia="Calibri"/>
                <w:color w:val="000000"/>
                <w:sz w:val="18"/>
                <w:szCs w:val="18"/>
                <w:lang w:eastAsia="en-GB"/>
              </w:rPr>
              <w:t xml:space="preserve">Primary </w:t>
            </w:r>
            <w:r w:rsidR="00B22C97">
              <w:rPr>
                <w:rFonts w:eastAsia="Calibri"/>
                <w:color w:val="000000"/>
                <w:sz w:val="18"/>
                <w:szCs w:val="18"/>
                <w:lang w:eastAsia="en-GB"/>
              </w:rPr>
              <w:t xml:space="preserve">– </w:t>
            </w:r>
            <w:r w:rsidR="00B22C97" w:rsidRPr="0060602D">
              <w:rPr>
                <w:rFonts w:eastAsia="Calibri"/>
                <w:color w:val="000000"/>
                <w:sz w:val="18"/>
                <w:szCs w:val="18"/>
                <w:lang w:eastAsia="en-GB"/>
              </w:rPr>
              <w:t xml:space="preserve">Dipping model 4: </w:t>
            </w:r>
            <w:r w:rsidR="00B22C97" w:rsidRPr="0060602D">
              <w:rPr>
                <w:rFonts w:eastAsia="Calibri"/>
                <w:color w:val="000000"/>
                <w:sz w:val="18"/>
                <w:szCs w:val="18"/>
                <w:lang w:val="en-US" w:eastAsia="en-GB"/>
              </w:rPr>
              <w:t>Aquaculture – net dipping, dispensing to a pit from IBC, stirring and crane-assisted dipping, solvent-based and water-based products.</w:t>
            </w:r>
          </w:p>
          <w:p w14:paraId="04E28F60" w14:textId="77777777" w:rsidR="00B22C97" w:rsidRPr="00F70207" w:rsidRDefault="00B22C97" w:rsidP="00B22C97">
            <w:pPr>
              <w:keepNext/>
              <w:widowControl w:val="0"/>
              <w:tabs>
                <w:tab w:val="center" w:pos="4536"/>
                <w:tab w:val="right" w:pos="9072"/>
              </w:tabs>
              <w:rPr>
                <w:rFonts w:eastAsia="Calibri"/>
                <w:color w:val="000000"/>
                <w:sz w:val="18"/>
                <w:szCs w:val="18"/>
                <w:lang w:val="en-US" w:eastAsia="en-GB"/>
              </w:rPr>
            </w:pPr>
          </w:p>
          <w:p w14:paraId="02A2FF2A" w14:textId="4A272BA8" w:rsidR="00B22C97" w:rsidRPr="00D363E8" w:rsidRDefault="00B22C97" w:rsidP="00B22C97">
            <w:pPr>
              <w:keepNext/>
              <w:widowControl w:val="0"/>
              <w:tabs>
                <w:tab w:val="center" w:pos="4536"/>
                <w:tab w:val="right" w:pos="9072"/>
              </w:tabs>
            </w:pPr>
            <w:r w:rsidRPr="0060602D">
              <w:rPr>
                <w:rFonts w:eastAsia="Calibri"/>
                <w:color w:val="000000"/>
                <w:sz w:val="18"/>
                <w:szCs w:val="18"/>
                <w:lang w:eastAsia="en-GB"/>
              </w:rPr>
              <w:t xml:space="preserve">Describes the process </w:t>
            </w:r>
            <w:r w:rsidRPr="00E54534">
              <w:rPr>
                <w:rFonts w:eastAsia="Calibri"/>
                <w:color w:val="000000"/>
                <w:sz w:val="18"/>
                <w:szCs w:val="18"/>
                <w:lang w:eastAsia="en-GB"/>
              </w:rPr>
              <w:t xml:space="preserve">of </w:t>
            </w:r>
            <w:r w:rsidR="00E257BB">
              <w:rPr>
                <w:rFonts w:eastAsia="Calibri"/>
                <w:color w:val="000000"/>
                <w:sz w:val="18"/>
                <w:szCs w:val="18"/>
                <w:lang w:eastAsia="en-GB"/>
              </w:rPr>
              <w:t>mixing/</w:t>
            </w:r>
            <w:r w:rsidRPr="00E53342">
              <w:rPr>
                <w:sz w:val="18"/>
                <w:szCs w:val="18"/>
              </w:rPr>
              <w:t xml:space="preserve">loading of </w:t>
            </w:r>
            <w:r w:rsidRPr="00D363E8">
              <w:rPr>
                <w:sz w:val="18"/>
                <w:szCs w:val="18"/>
              </w:rPr>
              <w:t>antifouling product into reservoirs for net dipping, crane assisted net dipping and the packing of treated nets for shipment to the customer.</w:t>
            </w:r>
            <w:r w:rsidRPr="00D363E8">
              <w:t xml:space="preserve"> </w:t>
            </w:r>
          </w:p>
          <w:p w14:paraId="4223A4F5" w14:textId="77777777" w:rsidR="00B22C97" w:rsidRPr="00D363E8" w:rsidRDefault="00B22C97" w:rsidP="00B22C97">
            <w:pPr>
              <w:keepNext/>
              <w:widowControl w:val="0"/>
              <w:tabs>
                <w:tab w:val="center" w:pos="4536"/>
                <w:tab w:val="right" w:pos="9072"/>
              </w:tabs>
              <w:rPr>
                <w:rFonts w:eastAsia="Calibri"/>
                <w:color w:val="000000"/>
              </w:rPr>
            </w:pPr>
          </w:p>
          <w:p w14:paraId="6C7C1568" w14:textId="3349AB4F" w:rsidR="00B22C97" w:rsidRPr="009D3F68" w:rsidRDefault="00B22C97" w:rsidP="009D3F68">
            <w:pPr>
              <w:rPr>
                <w:rFonts w:eastAsia="Calibri"/>
                <w:color w:val="000000"/>
                <w:sz w:val="18"/>
                <w:szCs w:val="18"/>
              </w:rPr>
            </w:pPr>
            <w:bookmarkStart w:id="1420" w:name="_Hlk23364029"/>
            <w:r w:rsidRPr="009D3F68">
              <w:rPr>
                <w:rFonts w:eastAsia="Calibri"/>
                <w:color w:val="000000"/>
                <w:sz w:val="18"/>
                <w:szCs w:val="18"/>
                <w:lang w:eastAsia="en-GB"/>
              </w:rPr>
              <w:t>(It is assumed that the Dipping model 4 covers treatment of nets using vacuum method</w:t>
            </w:r>
            <w:r w:rsidRPr="009D3F68">
              <w:rPr>
                <w:rFonts w:eastAsia="Calibri"/>
                <w:iCs/>
                <w:sz w:val="18"/>
                <w:szCs w:val="18"/>
                <w:lang w:eastAsia="en-US"/>
              </w:rPr>
              <w:t>)</w:t>
            </w:r>
            <w:bookmarkEnd w:id="1420"/>
            <w:r w:rsidR="00E54534" w:rsidRPr="009D3F68">
              <w:rPr>
                <w:rFonts w:eastAsia="Calibri"/>
                <w:iCs/>
                <w:sz w:val="18"/>
                <w:szCs w:val="18"/>
                <w:lang w:eastAsia="en-US"/>
              </w:rPr>
              <w:t>.</w:t>
            </w:r>
          </w:p>
          <w:p w14:paraId="49EA21F8" w14:textId="6F4E35C8" w:rsidR="00607EE4" w:rsidRPr="00FD2055" w:rsidRDefault="00607EE4" w:rsidP="00CE66D1">
            <w:pPr>
              <w:keepNext/>
              <w:widowControl w:val="0"/>
              <w:tabs>
                <w:tab w:val="center" w:pos="4536"/>
                <w:tab w:val="right" w:pos="9072"/>
              </w:tabs>
              <w:rPr>
                <w:rFonts w:eastAsia="Calibri"/>
                <w:color w:val="000000"/>
                <w:sz w:val="18"/>
                <w:szCs w:val="18"/>
                <w:lang w:eastAsia="en-GB"/>
              </w:rPr>
            </w:pPr>
          </w:p>
        </w:tc>
        <w:tc>
          <w:tcPr>
            <w:tcW w:w="896" w:type="pct"/>
            <w:shd w:val="clear" w:color="auto" w:fill="auto"/>
            <w:tcMar>
              <w:top w:w="57" w:type="dxa"/>
              <w:bottom w:w="57" w:type="dxa"/>
            </w:tcMar>
            <w:vAlign w:val="center"/>
          </w:tcPr>
          <w:p w14:paraId="36260E1F" w14:textId="19CE120E" w:rsidR="00607EE4" w:rsidRPr="00FD2055" w:rsidRDefault="00B6550A" w:rsidP="00CE66D1">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Industrial</w:t>
            </w:r>
            <w:r w:rsidR="00B22C97">
              <w:rPr>
                <w:rFonts w:eastAsia="Calibri"/>
                <w:bCs/>
                <w:color w:val="000000"/>
                <w:sz w:val="18"/>
                <w:szCs w:val="18"/>
                <w:lang w:eastAsia="en-GB"/>
              </w:rPr>
              <w:t xml:space="preserve"> workers </w:t>
            </w:r>
          </w:p>
        </w:tc>
      </w:tr>
      <w:tr w:rsidR="00607EE4" w:rsidRPr="00FD2055" w14:paraId="6806BAF8" w14:textId="77777777" w:rsidTr="00937B96">
        <w:trPr>
          <w:trHeight w:val="907"/>
          <w:tblHeader/>
        </w:trPr>
        <w:tc>
          <w:tcPr>
            <w:tcW w:w="560" w:type="pct"/>
            <w:tcMar>
              <w:top w:w="57" w:type="dxa"/>
              <w:bottom w:w="57" w:type="dxa"/>
            </w:tcMar>
            <w:vAlign w:val="center"/>
          </w:tcPr>
          <w:p w14:paraId="16158849" w14:textId="77777777" w:rsidR="00607EE4" w:rsidRPr="00FD2055" w:rsidRDefault="00607EE4" w:rsidP="00F22EAD">
            <w:pPr>
              <w:keepNext/>
              <w:numPr>
                <w:ilvl w:val="0"/>
                <w:numId w:val="5"/>
              </w:numPr>
              <w:rPr>
                <w:rFonts w:eastAsia="Calibri"/>
                <w:sz w:val="18"/>
                <w:szCs w:val="18"/>
              </w:rPr>
            </w:pPr>
          </w:p>
        </w:tc>
        <w:tc>
          <w:tcPr>
            <w:tcW w:w="669" w:type="pct"/>
            <w:shd w:val="clear" w:color="auto" w:fill="auto"/>
            <w:tcMar>
              <w:top w:w="57" w:type="dxa"/>
              <w:bottom w:w="57" w:type="dxa"/>
            </w:tcMar>
            <w:vAlign w:val="center"/>
          </w:tcPr>
          <w:p w14:paraId="531A1C07" w14:textId="70AD991A" w:rsidR="00607EE4" w:rsidRPr="00FD2055" w:rsidRDefault="00B22C97"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Net deployment</w:t>
            </w:r>
            <w:r w:rsidR="00B074E1">
              <w:rPr>
                <w:rFonts w:eastAsia="Calibri"/>
                <w:color w:val="000000"/>
                <w:sz w:val="18"/>
                <w:szCs w:val="18"/>
                <w:lang w:eastAsia="en-GB"/>
              </w:rPr>
              <w:t xml:space="preserve"> </w:t>
            </w:r>
            <w:r w:rsidR="00B074E1" w:rsidRPr="00C305A1">
              <w:rPr>
                <w:rFonts w:eastAsia="Calibri"/>
                <w:color w:val="000000"/>
                <w:sz w:val="16"/>
                <w:szCs w:val="16"/>
                <w:lang w:eastAsia="en-GB"/>
              </w:rPr>
              <w:t>(contact with treated articles)</w:t>
            </w:r>
          </w:p>
        </w:tc>
        <w:tc>
          <w:tcPr>
            <w:tcW w:w="2876" w:type="pct"/>
            <w:tcMar>
              <w:top w:w="57" w:type="dxa"/>
              <w:bottom w:w="57" w:type="dxa"/>
            </w:tcMar>
            <w:vAlign w:val="center"/>
          </w:tcPr>
          <w:p w14:paraId="53BAF790" w14:textId="73806159" w:rsidR="00E257BB" w:rsidRPr="0035042C" w:rsidRDefault="00B074E1" w:rsidP="00E257BB">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Secondary</w:t>
            </w:r>
            <w:r w:rsidR="00E257BB" w:rsidRPr="0060602D">
              <w:rPr>
                <w:rFonts w:eastAsia="Calibri"/>
                <w:color w:val="000000"/>
                <w:sz w:val="18"/>
                <w:szCs w:val="18"/>
                <w:lang w:eastAsia="en-GB"/>
              </w:rPr>
              <w:t xml:space="preserve"> –</w:t>
            </w:r>
            <w:r w:rsidR="00E257BB" w:rsidRPr="001565FB">
              <w:rPr>
                <w:rFonts w:eastAsia="Calibri"/>
                <w:color w:val="000000"/>
                <w:sz w:val="18"/>
                <w:szCs w:val="18"/>
                <w:lang w:eastAsia="en-GB"/>
              </w:rPr>
              <w:t xml:space="preserve"> </w:t>
            </w:r>
            <w:r w:rsidR="00E257BB" w:rsidRPr="0035042C">
              <w:rPr>
                <w:rFonts w:eastAsia="Calibri"/>
                <w:color w:val="000000"/>
                <w:sz w:val="18"/>
                <w:szCs w:val="18"/>
                <w:lang w:eastAsia="en-GB"/>
              </w:rPr>
              <w:t xml:space="preserve">Handling model 2; </w:t>
            </w:r>
            <w:r w:rsidR="00E257BB" w:rsidRPr="0035042C">
              <w:rPr>
                <w:sz w:val="18"/>
                <w:szCs w:val="18"/>
              </w:rPr>
              <w:t>installing fish cages using lifting equipment and handling, nets damp with sticky product.</w:t>
            </w:r>
          </w:p>
          <w:p w14:paraId="46B826FB" w14:textId="77777777" w:rsidR="00E257BB" w:rsidRPr="0035042C" w:rsidRDefault="00E257BB" w:rsidP="00E257BB">
            <w:pPr>
              <w:keepNext/>
              <w:widowControl w:val="0"/>
              <w:tabs>
                <w:tab w:val="center" w:pos="4536"/>
                <w:tab w:val="right" w:pos="9072"/>
              </w:tabs>
              <w:rPr>
                <w:rFonts w:eastAsia="Calibri"/>
                <w:color w:val="000000"/>
                <w:sz w:val="18"/>
                <w:szCs w:val="18"/>
                <w:lang w:eastAsia="en-GB"/>
              </w:rPr>
            </w:pPr>
          </w:p>
          <w:p w14:paraId="21BC3298" w14:textId="4C271102" w:rsidR="00E257BB" w:rsidRDefault="00E257BB" w:rsidP="00E257BB">
            <w:pPr>
              <w:pStyle w:val="Default"/>
              <w:jc w:val="both"/>
              <w:rPr>
                <w:rFonts w:ascii="Verdana" w:hAnsi="Verdana"/>
                <w:sz w:val="18"/>
                <w:szCs w:val="18"/>
              </w:rPr>
            </w:pPr>
            <w:r w:rsidRPr="0035042C">
              <w:rPr>
                <w:rFonts w:ascii="Verdana" w:eastAsia="Calibri" w:hAnsi="Verdana"/>
                <w:sz w:val="18"/>
                <w:szCs w:val="18"/>
              </w:rPr>
              <w:t xml:space="preserve">Describes the process where </w:t>
            </w:r>
            <w:r w:rsidR="00FE091C">
              <w:rPr>
                <w:rFonts w:ascii="Verdana" w:eastAsia="Calibri" w:hAnsi="Verdana"/>
                <w:sz w:val="18"/>
                <w:szCs w:val="18"/>
              </w:rPr>
              <w:t xml:space="preserve">a </w:t>
            </w:r>
            <w:r w:rsidRPr="0035042C">
              <w:rPr>
                <w:rFonts w:ascii="Verdana" w:hAnsi="Verdana"/>
                <w:sz w:val="18"/>
                <w:szCs w:val="18"/>
              </w:rPr>
              <w:t xml:space="preserve">treated net is hoisted </w:t>
            </w:r>
            <w:r w:rsidRPr="0035042C">
              <w:rPr>
                <w:rFonts w:ascii="Verdana" w:hAnsi="Verdana"/>
                <w:noProof/>
                <w:sz w:val="18"/>
                <w:szCs w:val="18"/>
              </w:rPr>
              <w:t>by</w:t>
            </w:r>
            <w:r w:rsidRPr="0035042C">
              <w:rPr>
                <w:rFonts w:ascii="Verdana" w:hAnsi="Verdana"/>
                <w:sz w:val="18"/>
                <w:szCs w:val="18"/>
              </w:rPr>
              <w:t xml:space="preserve"> a crane from a service boat and </w:t>
            </w:r>
            <w:r>
              <w:rPr>
                <w:rFonts w:ascii="Verdana" w:hAnsi="Verdana"/>
                <w:sz w:val="18"/>
                <w:szCs w:val="18"/>
              </w:rPr>
              <w:t>deployed</w:t>
            </w:r>
            <w:r w:rsidRPr="0035042C">
              <w:rPr>
                <w:rFonts w:ascii="Verdana" w:hAnsi="Verdana"/>
                <w:sz w:val="18"/>
                <w:szCs w:val="18"/>
              </w:rPr>
              <w:t xml:space="preserve"> in the sea at an aquaculture farm</w:t>
            </w:r>
            <w:r>
              <w:rPr>
                <w:rFonts w:ascii="Verdana" w:hAnsi="Verdana"/>
                <w:sz w:val="18"/>
                <w:szCs w:val="18"/>
              </w:rPr>
              <w:t xml:space="preserve"> (or where a net is removed)</w:t>
            </w:r>
            <w:r w:rsidRPr="0035042C">
              <w:rPr>
                <w:rFonts w:ascii="Verdana" w:hAnsi="Verdana"/>
                <w:sz w:val="18"/>
                <w:szCs w:val="18"/>
              </w:rPr>
              <w:t xml:space="preserve">. </w:t>
            </w:r>
            <w:r>
              <w:rPr>
                <w:rFonts w:ascii="Verdana" w:hAnsi="Verdana"/>
                <w:sz w:val="18"/>
                <w:szCs w:val="18"/>
              </w:rPr>
              <w:t>C</w:t>
            </w:r>
            <w:r w:rsidRPr="0035042C">
              <w:rPr>
                <w:rFonts w:ascii="Verdana" w:hAnsi="Verdana"/>
                <w:sz w:val="18"/>
                <w:szCs w:val="18"/>
              </w:rPr>
              <w:t>over</w:t>
            </w:r>
            <w:r>
              <w:rPr>
                <w:rFonts w:ascii="Verdana" w:hAnsi="Verdana"/>
                <w:sz w:val="18"/>
                <w:szCs w:val="18"/>
              </w:rPr>
              <w:t>s also</w:t>
            </w:r>
            <w:r w:rsidRPr="0035042C">
              <w:rPr>
                <w:rFonts w:ascii="Verdana" w:hAnsi="Verdana"/>
                <w:sz w:val="18"/>
                <w:szCs w:val="18"/>
              </w:rPr>
              <w:t xml:space="preserve"> the process of changing a net which is in service in an active fish farm. </w:t>
            </w:r>
          </w:p>
          <w:p w14:paraId="4BEDA8AA" w14:textId="77777777" w:rsidR="00E257BB" w:rsidRDefault="00E257BB" w:rsidP="00E257BB">
            <w:pPr>
              <w:pStyle w:val="Default"/>
              <w:jc w:val="both"/>
              <w:rPr>
                <w:rFonts w:ascii="Verdana" w:hAnsi="Verdana"/>
                <w:sz w:val="18"/>
                <w:szCs w:val="18"/>
              </w:rPr>
            </w:pPr>
          </w:p>
          <w:p w14:paraId="2BB22BA2" w14:textId="785D81B7" w:rsidR="00607EE4" w:rsidRPr="00FD2055" w:rsidRDefault="00E257BB" w:rsidP="00E257BB">
            <w:pPr>
              <w:pStyle w:val="Default"/>
              <w:jc w:val="both"/>
              <w:rPr>
                <w:rFonts w:eastAsia="Calibri"/>
                <w:sz w:val="18"/>
                <w:szCs w:val="18"/>
              </w:rPr>
            </w:pPr>
            <w:r>
              <w:rPr>
                <w:rFonts w:ascii="Verdana" w:hAnsi="Verdana"/>
                <w:sz w:val="18"/>
                <w:szCs w:val="18"/>
              </w:rPr>
              <w:t xml:space="preserve">The </w:t>
            </w:r>
            <w:r w:rsidR="00FE091C">
              <w:rPr>
                <w:rFonts w:ascii="Verdana" w:hAnsi="Verdana"/>
                <w:sz w:val="18"/>
                <w:szCs w:val="18"/>
              </w:rPr>
              <w:t>task</w:t>
            </w:r>
            <w:r>
              <w:rPr>
                <w:rFonts w:ascii="Verdana" w:hAnsi="Verdana"/>
                <w:sz w:val="18"/>
                <w:szCs w:val="18"/>
              </w:rPr>
              <w:t xml:space="preserve"> r</w:t>
            </w:r>
            <w:r w:rsidRPr="0035042C">
              <w:rPr>
                <w:rFonts w:ascii="Verdana" w:hAnsi="Verdana"/>
                <w:noProof/>
                <w:sz w:val="18"/>
                <w:szCs w:val="18"/>
              </w:rPr>
              <w:t>equire</w:t>
            </w:r>
            <w:r>
              <w:rPr>
                <w:rFonts w:ascii="Verdana" w:hAnsi="Verdana"/>
                <w:noProof/>
                <w:sz w:val="18"/>
                <w:szCs w:val="18"/>
              </w:rPr>
              <w:t>s</w:t>
            </w:r>
            <w:r w:rsidRPr="0035042C">
              <w:rPr>
                <w:rFonts w:ascii="Verdana" w:hAnsi="Verdana"/>
                <w:noProof/>
                <w:sz w:val="18"/>
                <w:szCs w:val="18"/>
              </w:rPr>
              <w:t xml:space="preserve"> handling </w:t>
            </w:r>
            <w:r>
              <w:rPr>
                <w:rFonts w:ascii="Verdana" w:hAnsi="Verdana"/>
                <w:noProof/>
                <w:sz w:val="18"/>
                <w:szCs w:val="18"/>
              </w:rPr>
              <w:t>of</w:t>
            </w:r>
            <w:r w:rsidRPr="0035042C">
              <w:rPr>
                <w:rFonts w:ascii="Verdana" w:hAnsi="Verdana"/>
                <w:noProof/>
                <w:sz w:val="18"/>
                <w:szCs w:val="18"/>
              </w:rPr>
              <w:t xml:space="preserve"> </w:t>
            </w:r>
            <w:r w:rsidR="00FE091C">
              <w:rPr>
                <w:rFonts w:ascii="Verdana" w:hAnsi="Verdana"/>
                <w:noProof/>
                <w:sz w:val="18"/>
                <w:szCs w:val="18"/>
              </w:rPr>
              <w:t xml:space="preserve">treated </w:t>
            </w:r>
            <w:r w:rsidRPr="0035042C">
              <w:rPr>
                <w:rFonts w:ascii="Verdana" w:hAnsi="Verdana"/>
                <w:noProof/>
                <w:sz w:val="18"/>
                <w:szCs w:val="18"/>
              </w:rPr>
              <w:t>nets</w:t>
            </w:r>
            <w:r>
              <w:rPr>
                <w:rFonts w:ascii="Verdana" w:hAnsi="Verdana"/>
                <w:noProof/>
                <w:sz w:val="18"/>
                <w:szCs w:val="18"/>
              </w:rPr>
              <w:t xml:space="preserve">; thus some </w:t>
            </w:r>
            <w:r w:rsidR="00AF3B5C" w:rsidRPr="0035042C">
              <w:rPr>
                <w:rFonts w:ascii="Verdana" w:hAnsi="Verdana"/>
                <w:sz w:val="18"/>
                <w:szCs w:val="18"/>
              </w:rPr>
              <w:t>physical</w:t>
            </w:r>
            <w:r w:rsidRPr="0035042C">
              <w:rPr>
                <w:rFonts w:ascii="Verdana" w:hAnsi="Verdana"/>
                <w:sz w:val="18"/>
                <w:szCs w:val="18"/>
              </w:rPr>
              <w:t xml:space="preserve"> </w:t>
            </w:r>
            <w:r>
              <w:rPr>
                <w:rFonts w:ascii="Verdana" w:hAnsi="Verdana"/>
                <w:sz w:val="18"/>
                <w:szCs w:val="18"/>
              </w:rPr>
              <w:t xml:space="preserve">dermal </w:t>
            </w:r>
            <w:r w:rsidRPr="0035042C">
              <w:rPr>
                <w:rFonts w:ascii="Verdana" w:hAnsi="Verdana"/>
                <w:sz w:val="18"/>
                <w:szCs w:val="18"/>
              </w:rPr>
              <w:t>contact is expected</w:t>
            </w:r>
            <w:r>
              <w:rPr>
                <w:rFonts w:ascii="Verdana" w:hAnsi="Verdana"/>
                <w:sz w:val="18"/>
                <w:szCs w:val="18"/>
              </w:rPr>
              <w:t>.</w:t>
            </w:r>
          </w:p>
        </w:tc>
        <w:tc>
          <w:tcPr>
            <w:tcW w:w="896" w:type="pct"/>
            <w:shd w:val="clear" w:color="auto" w:fill="auto"/>
            <w:tcMar>
              <w:top w:w="57" w:type="dxa"/>
              <w:bottom w:w="57" w:type="dxa"/>
            </w:tcMar>
            <w:vAlign w:val="center"/>
          </w:tcPr>
          <w:p w14:paraId="6D40BFB0" w14:textId="77777777" w:rsidR="00607EE4" w:rsidRPr="00FD2055" w:rsidRDefault="00607EE4" w:rsidP="00CE66D1">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P</w:t>
            </w:r>
            <w:r w:rsidRPr="00FD2055">
              <w:rPr>
                <w:rFonts w:eastAsia="Calibri"/>
                <w:bCs/>
                <w:color w:val="000000"/>
                <w:sz w:val="18"/>
                <w:szCs w:val="18"/>
                <w:lang w:eastAsia="en-GB"/>
              </w:rPr>
              <w:t>rofessionals</w:t>
            </w:r>
          </w:p>
        </w:tc>
      </w:tr>
      <w:tr w:rsidR="00607EE4" w:rsidRPr="00FD2055" w14:paraId="231C3F45" w14:textId="77777777" w:rsidTr="00937B96">
        <w:trPr>
          <w:trHeight w:val="907"/>
          <w:tblHeader/>
        </w:trPr>
        <w:tc>
          <w:tcPr>
            <w:tcW w:w="560" w:type="pct"/>
            <w:tcMar>
              <w:top w:w="57" w:type="dxa"/>
              <w:bottom w:w="57" w:type="dxa"/>
            </w:tcMar>
            <w:vAlign w:val="center"/>
          </w:tcPr>
          <w:p w14:paraId="653FBBFF" w14:textId="77777777" w:rsidR="00607EE4" w:rsidRPr="00FD2055" w:rsidRDefault="00607EE4" w:rsidP="00F22EAD">
            <w:pPr>
              <w:keepNext/>
              <w:numPr>
                <w:ilvl w:val="0"/>
                <w:numId w:val="5"/>
              </w:numPr>
              <w:rPr>
                <w:rFonts w:eastAsia="Calibri"/>
                <w:sz w:val="18"/>
                <w:szCs w:val="18"/>
              </w:rPr>
            </w:pPr>
          </w:p>
        </w:tc>
        <w:tc>
          <w:tcPr>
            <w:tcW w:w="669" w:type="pct"/>
            <w:shd w:val="clear" w:color="auto" w:fill="auto"/>
            <w:tcMar>
              <w:top w:w="57" w:type="dxa"/>
              <w:bottom w:w="57" w:type="dxa"/>
            </w:tcMar>
            <w:vAlign w:val="center"/>
          </w:tcPr>
          <w:p w14:paraId="591C01CC" w14:textId="77777777" w:rsidR="00607EE4" w:rsidRPr="00FD2055"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Post-application</w:t>
            </w:r>
          </w:p>
        </w:tc>
        <w:tc>
          <w:tcPr>
            <w:tcW w:w="2876" w:type="pct"/>
            <w:tcMar>
              <w:top w:w="57" w:type="dxa"/>
              <w:bottom w:w="57" w:type="dxa"/>
            </w:tcMar>
            <w:vAlign w:val="center"/>
          </w:tcPr>
          <w:p w14:paraId="227DD8FC" w14:textId="4C9C3447" w:rsidR="00607EE4" w:rsidRPr="00FD2055"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Primary </w:t>
            </w:r>
            <w:r w:rsidR="00B074E1">
              <w:rPr>
                <w:rFonts w:eastAsia="Calibri"/>
                <w:color w:val="000000"/>
                <w:sz w:val="18"/>
                <w:szCs w:val="18"/>
                <w:lang w:eastAsia="en-GB"/>
              </w:rPr>
              <w:t xml:space="preserve">and secondary </w:t>
            </w:r>
            <w:r>
              <w:rPr>
                <w:rFonts w:eastAsia="Calibri"/>
                <w:color w:val="000000"/>
                <w:sz w:val="18"/>
                <w:szCs w:val="18"/>
                <w:lang w:eastAsia="en-GB"/>
              </w:rPr>
              <w:t>–</w:t>
            </w:r>
            <w:r w:rsidR="00B074E1">
              <w:rPr>
                <w:rFonts w:eastAsia="Calibri"/>
                <w:color w:val="000000"/>
                <w:sz w:val="18"/>
                <w:szCs w:val="18"/>
                <w:lang w:eastAsia="en-GB"/>
              </w:rPr>
              <w:t xml:space="preserve"> C</w:t>
            </w:r>
            <w:r>
              <w:rPr>
                <w:rFonts w:eastAsia="Calibri"/>
                <w:color w:val="000000"/>
                <w:sz w:val="18"/>
                <w:szCs w:val="18"/>
                <w:lang w:eastAsia="en-GB"/>
              </w:rPr>
              <w:t>leaning equipment</w:t>
            </w:r>
            <w:r w:rsidR="00B074E1">
              <w:rPr>
                <w:rFonts w:eastAsia="Calibri"/>
                <w:color w:val="000000"/>
                <w:sz w:val="18"/>
                <w:szCs w:val="18"/>
                <w:lang w:eastAsia="en-GB"/>
              </w:rPr>
              <w:t xml:space="preserve"> (primary) and w</w:t>
            </w:r>
            <w:r w:rsidR="00B074E1" w:rsidRPr="003B34F5">
              <w:rPr>
                <w:rFonts w:eastAsia="Calibri"/>
                <w:color w:val="000000"/>
                <w:sz w:val="18"/>
                <w:szCs w:val="18"/>
                <w:lang w:eastAsia="en-GB"/>
              </w:rPr>
              <w:t xml:space="preserve">ashing </w:t>
            </w:r>
            <w:r w:rsidR="00B074E1">
              <w:rPr>
                <w:rFonts w:eastAsia="Calibri"/>
                <w:color w:val="000000"/>
                <w:sz w:val="18"/>
                <w:szCs w:val="18"/>
                <w:lang w:eastAsia="en-GB"/>
              </w:rPr>
              <w:t>used</w:t>
            </w:r>
            <w:r w:rsidR="00B074E1" w:rsidRPr="003B34F5">
              <w:rPr>
                <w:rFonts w:eastAsia="Calibri"/>
                <w:color w:val="000000"/>
                <w:sz w:val="18"/>
                <w:szCs w:val="18"/>
                <w:lang w:eastAsia="en-GB"/>
              </w:rPr>
              <w:t xml:space="preserve"> nets</w:t>
            </w:r>
            <w:r w:rsidR="00B074E1">
              <w:rPr>
                <w:rFonts w:eastAsia="Calibri"/>
                <w:color w:val="000000"/>
                <w:sz w:val="18"/>
                <w:szCs w:val="18"/>
                <w:lang w:eastAsia="en-GB"/>
              </w:rPr>
              <w:t xml:space="preserve"> (secondary)</w:t>
            </w:r>
          </w:p>
        </w:tc>
        <w:tc>
          <w:tcPr>
            <w:tcW w:w="896" w:type="pct"/>
            <w:shd w:val="clear" w:color="auto" w:fill="auto"/>
            <w:tcMar>
              <w:top w:w="57" w:type="dxa"/>
              <w:bottom w:w="57" w:type="dxa"/>
            </w:tcMar>
            <w:vAlign w:val="center"/>
          </w:tcPr>
          <w:p w14:paraId="50FA0846" w14:textId="16E762C2" w:rsidR="00607EE4" w:rsidRPr="00FD2055" w:rsidRDefault="00B22C97" w:rsidP="00CE66D1">
            <w:pPr>
              <w:keepNext/>
              <w:widowControl w:val="0"/>
              <w:tabs>
                <w:tab w:val="center" w:pos="4536"/>
                <w:tab w:val="right" w:pos="9072"/>
              </w:tabs>
              <w:rPr>
                <w:rFonts w:eastAsia="Calibri"/>
                <w:color w:val="000000"/>
                <w:sz w:val="18"/>
                <w:szCs w:val="18"/>
                <w:lang w:eastAsia="en-GB"/>
              </w:rPr>
            </w:pPr>
            <w:r>
              <w:rPr>
                <w:rFonts w:eastAsia="Calibri"/>
                <w:bCs/>
                <w:color w:val="000000"/>
                <w:sz w:val="18"/>
                <w:szCs w:val="18"/>
                <w:lang w:eastAsia="en-GB"/>
              </w:rPr>
              <w:t>Industrial workers</w:t>
            </w:r>
          </w:p>
        </w:tc>
      </w:tr>
      <w:tr w:rsidR="00607EE4" w:rsidRPr="00FD2055" w14:paraId="22DF33F6" w14:textId="77777777" w:rsidTr="00937B96">
        <w:trPr>
          <w:trHeight w:val="907"/>
          <w:tblHeader/>
        </w:trPr>
        <w:tc>
          <w:tcPr>
            <w:tcW w:w="560" w:type="pct"/>
            <w:tcMar>
              <w:top w:w="57" w:type="dxa"/>
              <w:bottom w:w="57" w:type="dxa"/>
            </w:tcMar>
            <w:vAlign w:val="center"/>
          </w:tcPr>
          <w:p w14:paraId="0DB40BBE" w14:textId="77777777" w:rsidR="00607EE4" w:rsidRPr="00FD2055" w:rsidRDefault="00607EE4" w:rsidP="00F22EAD">
            <w:pPr>
              <w:keepNext/>
              <w:numPr>
                <w:ilvl w:val="0"/>
                <w:numId w:val="5"/>
              </w:numPr>
              <w:rPr>
                <w:rFonts w:eastAsia="Calibri"/>
                <w:sz w:val="18"/>
                <w:szCs w:val="18"/>
              </w:rPr>
            </w:pPr>
          </w:p>
        </w:tc>
        <w:tc>
          <w:tcPr>
            <w:tcW w:w="669" w:type="pct"/>
            <w:shd w:val="clear" w:color="auto" w:fill="auto"/>
            <w:tcMar>
              <w:top w:w="57" w:type="dxa"/>
              <w:bottom w:w="57" w:type="dxa"/>
            </w:tcMar>
            <w:vAlign w:val="center"/>
          </w:tcPr>
          <w:p w14:paraId="4F332B0D" w14:textId="77777777" w:rsidR="00607EE4"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Dietary</w:t>
            </w:r>
          </w:p>
        </w:tc>
        <w:tc>
          <w:tcPr>
            <w:tcW w:w="2876" w:type="pct"/>
            <w:tcMar>
              <w:top w:w="57" w:type="dxa"/>
              <w:bottom w:w="57" w:type="dxa"/>
            </w:tcMar>
            <w:vAlign w:val="center"/>
          </w:tcPr>
          <w:p w14:paraId="79075FF2" w14:textId="77777777" w:rsidR="00607EE4" w:rsidRDefault="00607EE4" w:rsidP="00CE66D1">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Secondary – Dietary exposure</w:t>
            </w:r>
          </w:p>
        </w:tc>
        <w:tc>
          <w:tcPr>
            <w:tcW w:w="896" w:type="pct"/>
            <w:shd w:val="clear" w:color="auto" w:fill="auto"/>
            <w:tcMar>
              <w:top w:w="57" w:type="dxa"/>
              <w:bottom w:w="57" w:type="dxa"/>
            </w:tcMar>
            <w:vAlign w:val="center"/>
          </w:tcPr>
          <w:p w14:paraId="2AF8B908" w14:textId="77777777" w:rsidR="00607EE4" w:rsidRDefault="00607EE4" w:rsidP="00CE66D1">
            <w:pPr>
              <w:keepNext/>
              <w:widowControl w:val="0"/>
              <w:tabs>
                <w:tab w:val="center" w:pos="4536"/>
                <w:tab w:val="right" w:pos="9072"/>
              </w:tabs>
              <w:rPr>
                <w:rFonts w:eastAsia="Calibri"/>
                <w:bCs/>
                <w:color w:val="000000"/>
                <w:sz w:val="18"/>
                <w:szCs w:val="18"/>
                <w:lang w:eastAsia="en-GB"/>
              </w:rPr>
            </w:pPr>
            <w:r>
              <w:rPr>
                <w:rFonts w:eastAsia="Calibri"/>
                <w:bCs/>
                <w:color w:val="000000"/>
                <w:sz w:val="18"/>
                <w:szCs w:val="18"/>
                <w:lang w:eastAsia="en-GB"/>
              </w:rPr>
              <w:t>General public</w:t>
            </w:r>
          </w:p>
        </w:tc>
      </w:tr>
    </w:tbl>
    <w:p w14:paraId="67D925DA" w14:textId="77777777" w:rsidR="00607EE4" w:rsidRPr="00FD2055" w:rsidRDefault="00607EE4" w:rsidP="00607EE4">
      <w:pPr>
        <w:spacing w:before="60" w:line="276" w:lineRule="auto"/>
        <w:ind w:left="142"/>
        <w:jc w:val="both"/>
        <w:rPr>
          <w:rFonts w:ascii="Times New Roman" w:eastAsia="Calibri" w:hAnsi="Times New Roman"/>
          <w:i/>
          <w:szCs w:val="22"/>
          <w:lang w:eastAsia="en-US"/>
        </w:rPr>
      </w:pPr>
    </w:p>
    <w:p w14:paraId="18E9ED98" w14:textId="77777777" w:rsidR="008E5ED2" w:rsidRDefault="008E5ED2">
      <w:pPr>
        <w:rPr>
          <w:b/>
          <w:iCs/>
        </w:rPr>
      </w:pPr>
      <w:bookmarkStart w:id="1421" w:name="_Toc389729064"/>
      <w:bookmarkStart w:id="1422" w:name="_Toc403472766"/>
      <w:r>
        <w:rPr>
          <w:b/>
          <w:iCs/>
        </w:rPr>
        <w:br w:type="page"/>
      </w:r>
    </w:p>
    <w:p w14:paraId="4803954C" w14:textId="45C45B28" w:rsidR="00075240" w:rsidRPr="006B1A5A" w:rsidRDefault="00075240" w:rsidP="00075240">
      <w:pPr>
        <w:autoSpaceDE w:val="0"/>
        <w:autoSpaceDN w:val="0"/>
        <w:adjustRightInd w:val="0"/>
        <w:spacing w:after="120"/>
        <w:jc w:val="both"/>
        <w:rPr>
          <w:b/>
          <w:iCs/>
        </w:rPr>
      </w:pPr>
      <w:r w:rsidRPr="006B1A5A">
        <w:rPr>
          <w:b/>
          <w:iCs/>
        </w:rPr>
        <w:t>General assumptions:</w:t>
      </w:r>
    </w:p>
    <w:p w14:paraId="0CF08692" w14:textId="2B1B6A72" w:rsidR="00A762E4" w:rsidRPr="008E5ED2" w:rsidRDefault="00A762E4" w:rsidP="00A762E4">
      <w:pPr>
        <w:spacing w:after="120"/>
      </w:pPr>
      <w:bookmarkStart w:id="1423" w:name="_Hlk23364746"/>
      <w:r w:rsidRPr="006B1A5A">
        <w:t xml:space="preserve">The </w:t>
      </w:r>
      <w:r w:rsidR="00D41B14">
        <w:t xml:space="preserve">systemic </w:t>
      </w:r>
      <w:r w:rsidRPr="006B1A5A">
        <w:t xml:space="preserve">exposure </w:t>
      </w:r>
      <w:r>
        <w:t>to</w:t>
      </w:r>
      <w:r w:rsidRPr="006B1A5A">
        <w:t xml:space="preserve"> </w:t>
      </w:r>
      <w:r>
        <w:t xml:space="preserve">the </w:t>
      </w:r>
      <w:r w:rsidRPr="006B1A5A">
        <w:t xml:space="preserve">active substance </w:t>
      </w:r>
      <w:r>
        <w:t>is</w:t>
      </w:r>
      <w:r w:rsidRPr="006B1A5A">
        <w:t xml:space="preserve"> estimated using </w:t>
      </w:r>
      <w:r w:rsidRPr="00F628A6">
        <w:t>generic exposure data</w:t>
      </w:r>
      <w:r>
        <w:t>,</w:t>
      </w:r>
      <w:r w:rsidRPr="006B1A5A">
        <w:t xml:space="preserve"> </w:t>
      </w:r>
      <w:r w:rsidRPr="00F628A6">
        <w:t>i.e.</w:t>
      </w:r>
      <w:r w:rsidR="00937B96">
        <w:t>,</w:t>
      </w:r>
      <w:r w:rsidRPr="00F628A6">
        <w:t xml:space="preserve"> exposure surveys from similar operations</w:t>
      </w:r>
      <w:r>
        <w:t>,</w:t>
      </w:r>
      <w:r w:rsidRPr="00F628A6">
        <w:t xml:space="preserve"> </w:t>
      </w:r>
      <w:r>
        <w:t xml:space="preserve">and </w:t>
      </w:r>
      <w:r w:rsidRPr="006B1A5A">
        <w:t>default physiological values</w:t>
      </w:r>
      <w:r w:rsidRPr="00F628A6">
        <w:t xml:space="preserve">. Generic exposure data </w:t>
      </w:r>
      <w:r w:rsidRPr="008E5ED2">
        <w:t xml:space="preserve">from the simple database models presented in the </w:t>
      </w:r>
      <w:r w:rsidRPr="003C0A4C">
        <w:t>Biocides Human Health Exposure Methodology (ECHA, 2015</w:t>
      </w:r>
      <w:r w:rsidR="00830BDC" w:rsidRPr="003C0A4C">
        <w:t>a</w:t>
      </w:r>
      <w:r w:rsidRPr="003C0A4C">
        <w:t>) are used</w:t>
      </w:r>
      <w:r w:rsidRPr="008E5ED2">
        <w:t xml:space="preserve"> as a basis for the exposure calculations, considering also the information provided in the surveys behind these models.</w:t>
      </w:r>
    </w:p>
    <w:p w14:paraId="4A998022" w14:textId="7559E05E" w:rsidR="00510C53" w:rsidRPr="008E5ED2" w:rsidRDefault="00A762E4" w:rsidP="00A762E4">
      <w:pPr>
        <w:spacing w:line="260" w:lineRule="atLeast"/>
        <w:rPr>
          <w:rFonts w:eastAsia="Calibri"/>
          <w:lang w:eastAsia="en-US"/>
        </w:rPr>
      </w:pPr>
      <w:r w:rsidRPr="008E5ED2">
        <w:t xml:space="preserve">The occupational risk is estimated by comparing the level of systemic exposure with the relevant toxicological reference value for the active substance. A </w:t>
      </w:r>
      <w:r w:rsidR="00CE50EC">
        <w:t xml:space="preserve">qualitative </w:t>
      </w:r>
      <w:r w:rsidRPr="008E5ED2">
        <w:t xml:space="preserve">local risk assessment is </w:t>
      </w:r>
      <w:r w:rsidR="00FE091C">
        <w:t xml:space="preserve">additionally </w:t>
      </w:r>
      <w:r w:rsidRPr="008E5ED2">
        <w:t xml:space="preserve">performed due to the classification of the products with Eye Dam 1; H318; </w:t>
      </w:r>
      <w:r w:rsidRPr="008E5ED2">
        <w:rPr>
          <w:rFonts w:eastAsia="Calibri"/>
          <w:lang w:eastAsia="en-US"/>
        </w:rPr>
        <w:t>Causes serious eye damage</w:t>
      </w:r>
      <w:r w:rsidR="00510C53">
        <w:t>.</w:t>
      </w:r>
      <w:r w:rsidR="00FE091C">
        <w:t xml:space="preserve"> </w:t>
      </w:r>
      <w:r w:rsidR="00510C53">
        <w:t xml:space="preserve">A semi quantitative risk assessment is performed due to the derived AEC value for copper pyrithione </w:t>
      </w:r>
      <w:r w:rsidR="00FE091C" w:rsidRPr="008E5ED2">
        <w:rPr>
          <w:rFonts w:eastAsia="Calibri"/>
          <w:lang w:eastAsia="en-US"/>
        </w:rPr>
        <w:t xml:space="preserve">(See 2.2.6.3. </w:t>
      </w:r>
      <w:r w:rsidR="00FE091C" w:rsidRPr="008E5ED2">
        <w:t>Risk characterisation for human health</w:t>
      </w:r>
    </w:p>
    <w:p w14:paraId="7818664E" w14:textId="77777777" w:rsidR="00A762E4" w:rsidRPr="008E5ED2" w:rsidRDefault="00A762E4" w:rsidP="00A762E4">
      <w:pPr>
        <w:autoSpaceDE w:val="0"/>
        <w:autoSpaceDN w:val="0"/>
        <w:adjustRightInd w:val="0"/>
        <w:jc w:val="both"/>
      </w:pPr>
    </w:p>
    <w:p w14:paraId="5674DB0E" w14:textId="680151C8" w:rsidR="00A762E4" w:rsidRPr="008E5ED2" w:rsidRDefault="00A762E4" w:rsidP="00A762E4">
      <w:pPr>
        <w:autoSpaceDE w:val="0"/>
        <w:autoSpaceDN w:val="0"/>
        <w:spacing w:after="160" w:line="252" w:lineRule="auto"/>
      </w:pPr>
      <w:r>
        <w:t xml:space="preserve">It was agreed among member states (Technical Meeting III, 2011), that the medium-term AEL should be used for risk </w:t>
      </w:r>
      <w:r w:rsidRPr="008E5ED2">
        <w:t xml:space="preserve">characterization of professional workers applying or removing antifouling products, given the expected periodic use of the antifouling agents </w:t>
      </w:r>
      <w:r w:rsidRPr="008E5ED2">
        <w:rPr>
          <w:sz w:val="18"/>
          <w:szCs w:val="18"/>
        </w:rPr>
        <w:t>(ref. Biocides Human Health Exposure Methodology, page 26</w:t>
      </w:r>
      <w:r w:rsidR="003B1F24">
        <w:rPr>
          <w:sz w:val="18"/>
          <w:szCs w:val="18"/>
        </w:rPr>
        <w:t>5</w:t>
      </w:r>
      <w:r w:rsidRPr="008E5ED2">
        <w:rPr>
          <w:sz w:val="18"/>
          <w:szCs w:val="18"/>
        </w:rPr>
        <w:t>, ECHA, 2015</w:t>
      </w:r>
      <w:r w:rsidR="00830BDC" w:rsidRPr="008E5ED2">
        <w:rPr>
          <w:sz w:val="18"/>
          <w:szCs w:val="18"/>
        </w:rPr>
        <w:t>a</w:t>
      </w:r>
      <w:r w:rsidRPr="008E5ED2">
        <w:t xml:space="preserve">). The basis for the decision was considerations related to antifouling products on boats.  </w:t>
      </w:r>
    </w:p>
    <w:p w14:paraId="342CF071" w14:textId="44E1E261" w:rsidR="00A762E4" w:rsidRPr="00131D2D" w:rsidRDefault="00A762E4" w:rsidP="008E5ED2">
      <w:pPr>
        <w:autoSpaceDE w:val="0"/>
        <w:autoSpaceDN w:val="0"/>
        <w:spacing w:after="160" w:line="252" w:lineRule="auto"/>
      </w:pPr>
      <w:r w:rsidRPr="00131D2D">
        <w:t>Net coating is undertaken industrially by specialised service companies employing professional operators. Treatment of nets takes place year-round, according to our information 2-3 days/week</w:t>
      </w:r>
      <w:r w:rsidR="00D41B14" w:rsidRPr="00131D2D">
        <w:t xml:space="preserve"> whereas d</w:t>
      </w:r>
      <w:r w:rsidRPr="00131D2D">
        <w:t>eployment of treated nets is most intensive during springtime (ref. also Biocides Human health Exposure Methodology, page 86-89, ECHA, 2015</w:t>
      </w:r>
      <w:r w:rsidR="00830BDC" w:rsidRPr="00131D2D">
        <w:t>a</w:t>
      </w:r>
      <w:r w:rsidRPr="00131D2D">
        <w:t>). Hence, the AEL</w:t>
      </w:r>
      <w:r w:rsidRPr="00131D2D">
        <w:rPr>
          <w:vertAlign w:val="subscript"/>
        </w:rPr>
        <w:t>long term</w:t>
      </w:r>
      <w:r w:rsidRPr="00131D2D">
        <w:t xml:space="preserve"> is applied in the risk characterisation of net treatment, and AEL</w:t>
      </w:r>
      <w:r w:rsidRPr="00131D2D">
        <w:rPr>
          <w:vertAlign w:val="subscript"/>
        </w:rPr>
        <w:t xml:space="preserve">medium term </w:t>
      </w:r>
      <w:r w:rsidRPr="00131D2D">
        <w:t>in the risk characterisation of net deployment.</w:t>
      </w:r>
      <w:r w:rsidR="00B408A2" w:rsidRPr="00131D2D">
        <w:t xml:space="preserve"> </w:t>
      </w:r>
      <w:r w:rsidRPr="00131D2D">
        <w:t xml:space="preserve">The reference values can be found in section 2.2.6.3 (Risk characterisation for human health). </w:t>
      </w:r>
    </w:p>
    <w:p w14:paraId="157990E2" w14:textId="36B122CF" w:rsidR="00A762E4" w:rsidRPr="006B1A5A" w:rsidRDefault="00A762E4" w:rsidP="00A762E4">
      <w:pPr>
        <w:autoSpaceDE w:val="0"/>
        <w:autoSpaceDN w:val="0"/>
        <w:adjustRightInd w:val="0"/>
        <w:jc w:val="both"/>
        <w:rPr>
          <w:iCs/>
        </w:rPr>
      </w:pPr>
      <w:r w:rsidRPr="006B1A5A">
        <w:rPr>
          <w:iCs/>
        </w:rPr>
        <w:t xml:space="preserve">An initial screening assessment using default assumptions and only minimal clothing </w:t>
      </w:r>
      <w:r>
        <w:rPr>
          <w:iCs/>
        </w:rPr>
        <w:t xml:space="preserve">is performed </w:t>
      </w:r>
      <w:r w:rsidRPr="006B1A5A">
        <w:rPr>
          <w:iCs/>
        </w:rPr>
        <w:t>(Tier</w:t>
      </w:r>
      <w:r>
        <w:rPr>
          <w:iCs/>
        </w:rPr>
        <w:t xml:space="preserve"> </w:t>
      </w:r>
      <w:r w:rsidRPr="006B1A5A">
        <w:rPr>
          <w:iCs/>
        </w:rPr>
        <w:t xml:space="preserve">1). Since the products are for </w:t>
      </w:r>
      <w:r w:rsidR="009A7E95">
        <w:rPr>
          <w:iCs/>
        </w:rPr>
        <w:t xml:space="preserve">industrial </w:t>
      </w:r>
      <w:r w:rsidRPr="006B1A5A">
        <w:rPr>
          <w:iCs/>
        </w:rPr>
        <w:t>use only, this is unlikely to be representative of the normal workplace</w:t>
      </w:r>
      <w:r>
        <w:rPr>
          <w:iCs/>
        </w:rPr>
        <w:t xml:space="preserve"> and is </w:t>
      </w:r>
      <w:r w:rsidRPr="006B1A5A">
        <w:rPr>
          <w:iCs/>
        </w:rPr>
        <w:t xml:space="preserve">considered the “extreme” worst-case. </w:t>
      </w:r>
      <w:r w:rsidRPr="006B1A5A">
        <w:rPr>
          <w:rFonts w:eastAsia="Calibri"/>
          <w:color w:val="000000"/>
          <w:lang w:eastAsia="en-GB"/>
        </w:rPr>
        <w:t xml:space="preserve">A </w:t>
      </w:r>
      <w:r w:rsidR="00B408A2">
        <w:rPr>
          <w:rFonts w:eastAsia="Calibri"/>
          <w:color w:val="000000"/>
          <w:lang w:eastAsia="en-GB"/>
        </w:rPr>
        <w:t>t</w:t>
      </w:r>
      <w:r w:rsidRPr="006B1A5A">
        <w:rPr>
          <w:rFonts w:eastAsia="Calibri"/>
          <w:color w:val="000000"/>
          <w:lang w:eastAsia="en-GB"/>
        </w:rPr>
        <w:t xml:space="preserve">ier-2 assessment </w:t>
      </w:r>
      <w:r>
        <w:rPr>
          <w:rFonts w:eastAsia="Calibri"/>
          <w:color w:val="000000"/>
          <w:lang w:eastAsia="en-GB"/>
        </w:rPr>
        <w:t xml:space="preserve">is performed </w:t>
      </w:r>
      <w:r w:rsidRPr="006B1A5A">
        <w:rPr>
          <w:rFonts w:eastAsia="Calibri"/>
          <w:color w:val="000000"/>
          <w:lang w:eastAsia="en-GB"/>
        </w:rPr>
        <w:t xml:space="preserve">applying </w:t>
      </w:r>
      <w:r>
        <w:rPr>
          <w:rFonts w:eastAsia="Calibri"/>
          <w:color w:val="000000"/>
          <w:lang w:eastAsia="en-GB"/>
        </w:rPr>
        <w:t xml:space="preserve">different types of </w:t>
      </w:r>
      <w:r w:rsidRPr="006B1A5A">
        <w:rPr>
          <w:rFonts w:eastAsia="Calibri"/>
          <w:color w:val="000000"/>
          <w:lang w:eastAsia="en-GB"/>
        </w:rPr>
        <w:t>PPE</w:t>
      </w:r>
      <w:r>
        <w:rPr>
          <w:rFonts w:eastAsia="Calibri"/>
          <w:color w:val="000000"/>
          <w:lang w:eastAsia="en-GB"/>
        </w:rPr>
        <w:t xml:space="preserve"> </w:t>
      </w:r>
      <w:r w:rsidRPr="006B1A5A">
        <w:rPr>
          <w:rFonts w:eastAsia="Calibri"/>
          <w:color w:val="000000"/>
          <w:lang w:eastAsia="en-GB"/>
        </w:rPr>
        <w:t>for the estimation of a more realistic systemic exposure.</w:t>
      </w:r>
    </w:p>
    <w:p w14:paraId="7D012189" w14:textId="559747DA" w:rsidR="00A762E4" w:rsidRPr="00135E83" w:rsidRDefault="00A762E4" w:rsidP="00075240">
      <w:pPr>
        <w:autoSpaceDE w:val="0"/>
        <w:autoSpaceDN w:val="0"/>
        <w:adjustRightInd w:val="0"/>
        <w:jc w:val="both"/>
      </w:pPr>
    </w:p>
    <w:p w14:paraId="77ED802A" w14:textId="5BD8F0BD" w:rsidR="00131D2D" w:rsidRPr="00786004" w:rsidRDefault="00B408A2" w:rsidP="005C1F75">
      <w:pPr>
        <w:autoSpaceDE w:val="0"/>
        <w:autoSpaceDN w:val="0"/>
        <w:adjustRightInd w:val="0"/>
        <w:jc w:val="both"/>
      </w:pPr>
      <w:r w:rsidRPr="00135E83">
        <w:rPr>
          <w:rFonts w:eastAsia="Calibri"/>
          <w:lang w:eastAsia="en-GB"/>
        </w:rPr>
        <w:t>An overview of the different family members in the biocidal product family are listed below.</w:t>
      </w:r>
      <w:r w:rsidR="004C5B26">
        <w:rPr>
          <w:rFonts w:eastAsia="Calibri"/>
          <w:lang w:eastAsia="en-GB"/>
        </w:rPr>
        <w:t xml:space="preserve"> </w:t>
      </w:r>
      <w:r w:rsidR="00435559" w:rsidRPr="00135E83">
        <w:rPr>
          <w:rFonts w:eastAsia="Calibri"/>
          <w:lang w:eastAsia="en-GB"/>
        </w:rPr>
        <w:t xml:space="preserve">All products are ready to use products. </w:t>
      </w:r>
      <w:r w:rsidR="00135E83">
        <w:rPr>
          <w:rFonts w:eastAsia="Calibri"/>
          <w:lang w:eastAsia="en-GB"/>
        </w:rPr>
        <w:t>T</w:t>
      </w:r>
      <w:r w:rsidR="00435559">
        <w:rPr>
          <w:rFonts w:eastAsia="Calibri"/>
          <w:color w:val="000000"/>
          <w:lang w:eastAsia="en-GB"/>
        </w:rPr>
        <w:t xml:space="preserve">he contribution of copper from copper pyrithione to the total </w:t>
      </w:r>
      <w:r w:rsidR="00135E83">
        <w:rPr>
          <w:rFonts w:eastAsia="Calibri"/>
          <w:color w:val="000000"/>
          <w:lang w:eastAsia="en-GB"/>
        </w:rPr>
        <w:t xml:space="preserve">amount of </w:t>
      </w:r>
      <w:r w:rsidR="00435559">
        <w:rPr>
          <w:rFonts w:eastAsia="Calibri"/>
          <w:color w:val="000000"/>
          <w:lang w:eastAsia="en-GB"/>
        </w:rPr>
        <w:t>copper equivalence is very limited and has not been</w:t>
      </w:r>
      <w:r w:rsidR="00135E83">
        <w:rPr>
          <w:rFonts w:eastAsia="Calibri"/>
          <w:color w:val="000000"/>
          <w:lang w:eastAsia="en-GB"/>
        </w:rPr>
        <w:t xml:space="preserve"> </w:t>
      </w:r>
      <w:r w:rsidR="00E54534">
        <w:rPr>
          <w:rFonts w:eastAsia="Calibri"/>
          <w:color w:val="000000"/>
          <w:lang w:eastAsia="en-GB"/>
        </w:rPr>
        <w:t xml:space="preserve">reported in the </w:t>
      </w:r>
      <w:r w:rsidR="000B2F73">
        <w:rPr>
          <w:rFonts w:eastAsia="Calibri"/>
          <w:color w:val="000000"/>
          <w:lang w:eastAsia="en-GB"/>
        </w:rPr>
        <w:t xml:space="preserve">tables </w:t>
      </w:r>
      <w:r w:rsidR="005C1F75">
        <w:rPr>
          <w:rFonts w:eastAsia="Calibri"/>
          <w:color w:val="000000"/>
          <w:lang w:eastAsia="en-GB"/>
        </w:rPr>
        <w:t>below but</w:t>
      </w:r>
      <w:r w:rsidR="00E54534">
        <w:rPr>
          <w:rFonts w:eastAsia="Calibri"/>
          <w:color w:val="000000"/>
          <w:lang w:eastAsia="en-GB"/>
        </w:rPr>
        <w:t xml:space="preserve"> are included in the </w:t>
      </w:r>
      <w:r w:rsidR="009A7E95">
        <w:rPr>
          <w:rFonts w:eastAsia="Calibri"/>
          <w:color w:val="000000"/>
          <w:lang w:eastAsia="en-GB"/>
        </w:rPr>
        <w:t xml:space="preserve">attached </w:t>
      </w:r>
      <w:r w:rsidR="00E54534">
        <w:rPr>
          <w:rFonts w:eastAsia="Calibri"/>
          <w:color w:val="000000"/>
          <w:lang w:eastAsia="en-GB"/>
        </w:rPr>
        <w:t>excel</w:t>
      </w:r>
      <w:r w:rsidR="009A7E95">
        <w:rPr>
          <w:rFonts w:eastAsia="Calibri"/>
          <w:color w:val="000000"/>
          <w:lang w:eastAsia="en-GB"/>
        </w:rPr>
        <w:t xml:space="preserve"> spread</w:t>
      </w:r>
      <w:r w:rsidR="00E54534">
        <w:rPr>
          <w:rFonts w:eastAsia="Calibri"/>
          <w:color w:val="000000"/>
          <w:lang w:eastAsia="en-GB"/>
        </w:rPr>
        <w:t>she</w:t>
      </w:r>
      <w:r w:rsidR="000B2F73">
        <w:rPr>
          <w:rFonts w:eastAsia="Calibri"/>
          <w:color w:val="000000"/>
          <w:lang w:eastAsia="en-GB"/>
        </w:rPr>
        <w:t>e</w:t>
      </w:r>
      <w:r w:rsidR="00E54534">
        <w:rPr>
          <w:rFonts w:eastAsia="Calibri"/>
          <w:color w:val="000000"/>
          <w:lang w:eastAsia="en-GB"/>
        </w:rPr>
        <w:t>t</w:t>
      </w:r>
      <w:r w:rsidR="00135E83">
        <w:rPr>
          <w:rFonts w:eastAsia="Calibri"/>
          <w:color w:val="000000"/>
          <w:lang w:eastAsia="en-GB"/>
        </w:rPr>
        <w:t xml:space="preserve"> </w:t>
      </w:r>
      <w:r w:rsidR="005C1F75">
        <w:rPr>
          <w:rFonts w:eastAsia="Calibri"/>
          <w:color w:val="000000"/>
          <w:lang w:eastAsia="en-GB"/>
        </w:rPr>
        <w:t xml:space="preserve">with exposure calculations </w:t>
      </w:r>
      <w:r w:rsidR="00135E83">
        <w:rPr>
          <w:rFonts w:eastAsia="Calibri"/>
          <w:color w:val="000000"/>
          <w:lang w:eastAsia="en-GB"/>
        </w:rPr>
        <w:t>for information</w:t>
      </w:r>
      <w:r w:rsidR="00E54534">
        <w:rPr>
          <w:rFonts w:eastAsia="Calibri"/>
          <w:color w:val="000000"/>
          <w:lang w:eastAsia="en-GB"/>
        </w:rPr>
        <w:t>.</w:t>
      </w:r>
      <w:r w:rsidR="00435559">
        <w:rPr>
          <w:rFonts w:eastAsia="Calibri"/>
          <w:color w:val="000000"/>
          <w:lang w:eastAsia="en-GB"/>
        </w:rPr>
        <w:t xml:space="preserve"> </w:t>
      </w:r>
      <w:r w:rsidR="00131D2D" w:rsidRPr="00786004">
        <w:t xml:space="preserve">(See also 2.2.6.3. </w:t>
      </w:r>
      <w:r w:rsidR="00131D2D" w:rsidRPr="00786004">
        <w:rPr>
          <w:rFonts w:eastAsia="Calibri"/>
          <w:bCs/>
          <w:i/>
          <w:lang w:eastAsia="en-US"/>
        </w:rPr>
        <w:t>Risk characterisation from combined exposure to several active substances or substances of concern within a biocidal product</w:t>
      </w:r>
      <w:r w:rsidR="00131D2D" w:rsidRPr="00786004">
        <w:rPr>
          <w:rFonts w:eastAsia="Calibri"/>
          <w:bCs/>
          <w:iCs/>
          <w:lang w:eastAsia="en-US"/>
        </w:rPr>
        <w:t xml:space="preserve">). </w:t>
      </w:r>
    </w:p>
    <w:p w14:paraId="4CA9FD4E" w14:textId="77777777" w:rsidR="00131D2D" w:rsidRDefault="00131D2D" w:rsidP="00131D2D">
      <w:pPr>
        <w:pStyle w:val="Absatz"/>
        <w:ind w:left="0"/>
        <w:rPr>
          <w:rFonts w:ascii="Verdana" w:hAnsi="Verdana"/>
        </w:rPr>
      </w:pPr>
    </w:p>
    <w:p w14:paraId="4D9E1AE5" w14:textId="5F89425E" w:rsidR="00B408A2" w:rsidRDefault="00B408A2" w:rsidP="00B408A2">
      <w:pPr>
        <w:rPr>
          <w:rFonts w:eastAsia="Calibri"/>
          <w:iCs/>
          <w:lang w:eastAsia="en-US"/>
        </w:rPr>
      </w:pPr>
      <w:r w:rsidRPr="00A357B4">
        <w:rPr>
          <w:rFonts w:eastAsia="Calibri"/>
          <w:iCs/>
          <w:lang w:eastAsia="en-US"/>
        </w:rPr>
        <w:t xml:space="preserve">Exposure calculations have been made for </w:t>
      </w:r>
      <w:r w:rsidR="00435559" w:rsidRPr="00A357B4">
        <w:rPr>
          <w:rFonts w:eastAsia="Calibri"/>
          <w:iCs/>
          <w:lang w:eastAsia="en-US"/>
        </w:rPr>
        <w:t>all</w:t>
      </w:r>
      <w:r w:rsidR="00135E83" w:rsidRPr="00A357B4">
        <w:rPr>
          <w:rFonts w:eastAsia="Calibri"/>
          <w:iCs/>
          <w:lang w:eastAsia="en-US"/>
        </w:rPr>
        <w:t xml:space="preserve"> </w:t>
      </w:r>
      <w:r w:rsidRPr="00A357B4">
        <w:rPr>
          <w:rFonts w:eastAsia="Calibri"/>
          <w:iCs/>
          <w:lang w:eastAsia="en-US"/>
        </w:rPr>
        <w:t>products</w:t>
      </w:r>
      <w:r w:rsidR="009A7E95" w:rsidRPr="00A357B4">
        <w:rPr>
          <w:rFonts w:eastAsia="Calibri"/>
          <w:iCs/>
          <w:lang w:eastAsia="en-US"/>
        </w:rPr>
        <w:t xml:space="preserve"> </w:t>
      </w:r>
      <w:r w:rsidR="00937B96" w:rsidRPr="00A357B4">
        <w:rPr>
          <w:rFonts w:eastAsia="Calibri"/>
          <w:iCs/>
          <w:lang w:eastAsia="en-US"/>
        </w:rPr>
        <w:t>included in the original biocidal product family as well as for the modified Netwax NI Gold (</w:t>
      </w:r>
      <w:r w:rsidR="00A357B4" w:rsidRPr="008E008D">
        <w:rPr>
          <w:rFonts w:eastAsia="Calibri"/>
          <w:iCs/>
          <w:lang w:eastAsia="en-US"/>
        </w:rPr>
        <w:t xml:space="preserve">named </w:t>
      </w:r>
      <w:r w:rsidR="00937B96" w:rsidRPr="008E008D">
        <w:rPr>
          <w:rFonts w:eastAsia="Calibri"/>
          <w:lang w:eastAsia="en-US"/>
        </w:rPr>
        <w:t>Netwax NI Gold</w:t>
      </w:r>
      <w:r w:rsidR="00937B96" w:rsidRPr="008E008D">
        <w:rPr>
          <w:rFonts w:eastAsia="Calibri"/>
          <w:iCs/>
          <w:lang w:eastAsia="en-US"/>
        </w:rPr>
        <w:t xml:space="preserve">) </w:t>
      </w:r>
      <w:r w:rsidR="009A7E95" w:rsidRPr="008E008D">
        <w:rPr>
          <w:rFonts w:eastAsia="Calibri"/>
          <w:iCs/>
          <w:lang w:eastAsia="en-US"/>
        </w:rPr>
        <w:t>and</w:t>
      </w:r>
      <w:r w:rsidR="009A7E95" w:rsidRPr="00A357B4">
        <w:rPr>
          <w:rFonts w:eastAsia="Calibri"/>
          <w:iCs/>
          <w:lang w:eastAsia="en-US"/>
        </w:rPr>
        <w:t xml:space="preserve"> are presented below</w:t>
      </w:r>
      <w:r w:rsidR="00435559" w:rsidRPr="00A357B4">
        <w:rPr>
          <w:rFonts w:eastAsia="Calibri"/>
          <w:iCs/>
          <w:lang w:eastAsia="en-US"/>
        </w:rPr>
        <w:t>.</w:t>
      </w:r>
      <w:r>
        <w:rPr>
          <w:rFonts w:eastAsia="Calibri"/>
          <w:iCs/>
          <w:lang w:eastAsia="en-US"/>
        </w:rPr>
        <w:t xml:space="preserve"> </w:t>
      </w:r>
    </w:p>
    <w:p w14:paraId="7096A408" w14:textId="77777777" w:rsidR="00786004" w:rsidRDefault="00786004" w:rsidP="00786004">
      <w:pPr>
        <w:pStyle w:val="Absatz"/>
        <w:ind w:left="0"/>
        <w:rPr>
          <w:rFonts w:ascii="Verdana" w:eastAsia="Calibri" w:hAnsi="Verdana"/>
        </w:rPr>
      </w:pPr>
    </w:p>
    <w:p w14:paraId="3B78724E" w14:textId="2C986006" w:rsidR="00280473" w:rsidRPr="00984B9C" w:rsidRDefault="00280473" w:rsidP="00280473">
      <w:pPr>
        <w:pStyle w:val="Absatz"/>
        <w:ind w:left="0"/>
        <w:rPr>
          <w:rFonts w:ascii="Verdana" w:hAnsi="Verdana"/>
          <w:lang w:eastAsia="en-US"/>
        </w:rPr>
      </w:pPr>
      <w:r w:rsidRPr="006C4CA8">
        <w:rPr>
          <w:rFonts w:ascii="Verdana" w:hAnsi="Verdana"/>
        </w:rPr>
        <w:t xml:space="preserve"> </w:t>
      </w:r>
    </w:p>
    <w:p w14:paraId="1EFBA83D" w14:textId="535B058D" w:rsidR="00280473" w:rsidRDefault="00280473" w:rsidP="00280473"/>
    <w:p w14:paraId="182D1E3D" w14:textId="77777777" w:rsidR="005C1F75" w:rsidRDefault="005C1F75">
      <w:pPr>
        <w:rPr>
          <w:b/>
          <w:bCs/>
        </w:rPr>
      </w:pPr>
      <w:r>
        <w:rPr>
          <w:b/>
          <w:bCs/>
        </w:rPr>
        <w:br w:type="page"/>
      </w:r>
    </w:p>
    <w:p w14:paraId="2BBAD7AE" w14:textId="4D5B0D2B" w:rsidR="00B408A2" w:rsidRPr="001F10AF" w:rsidRDefault="00B408A2" w:rsidP="00E01F36">
      <w:pPr>
        <w:spacing w:after="120"/>
        <w:rPr>
          <w:b/>
          <w:bCs/>
          <w:lang w:eastAsia="fi-FI"/>
        </w:rPr>
      </w:pPr>
      <w:r w:rsidRPr="001F10AF">
        <w:rPr>
          <w:b/>
          <w:bCs/>
        </w:rPr>
        <w:t xml:space="preserve">Overview table of the concentrations of active substance </w:t>
      </w:r>
      <w:r>
        <w:rPr>
          <w:b/>
          <w:bCs/>
        </w:rPr>
        <w:t>and family members</w:t>
      </w:r>
    </w:p>
    <w:tbl>
      <w:tblPr>
        <w:tblW w:w="9629" w:type="dxa"/>
        <w:shd w:val="clear" w:color="000000" w:fill="FFFFFF" w:themeFill="background1"/>
        <w:tblCellMar>
          <w:left w:w="70" w:type="dxa"/>
          <w:right w:w="70" w:type="dxa"/>
        </w:tblCellMar>
        <w:tblLook w:val="04A0" w:firstRow="1" w:lastRow="0" w:firstColumn="1" w:lastColumn="0" w:noHBand="0" w:noVBand="1"/>
      </w:tblPr>
      <w:tblGrid>
        <w:gridCol w:w="627"/>
        <w:gridCol w:w="2208"/>
        <w:gridCol w:w="993"/>
        <w:gridCol w:w="1134"/>
        <w:gridCol w:w="1275"/>
        <w:gridCol w:w="1134"/>
        <w:gridCol w:w="2258"/>
      </w:tblGrid>
      <w:tr w:rsidR="00435559" w:rsidRPr="00E01F36" w14:paraId="2A6D7F8D" w14:textId="77777777" w:rsidTr="009A7E95">
        <w:trPr>
          <w:trHeight w:val="600"/>
        </w:trPr>
        <w:tc>
          <w:tcPr>
            <w:tcW w:w="617" w:type="dxa"/>
            <w:tcBorders>
              <w:top w:val="single" w:sz="8" w:space="0" w:color="auto"/>
              <w:left w:val="single" w:sz="8" w:space="0" w:color="auto"/>
              <w:bottom w:val="single" w:sz="4" w:space="0" w:color="auto"/>
              <w:right w:val="single" w:sz="4" w:space="0" w:color="auto"/>
            </w:tcBorders>
            <w:shd w:val="clear" w:color="000000" w:fill="F2F2F2" w:themeFill="background1" w:themeFillShade="F2"/>
          </w:tcPr>
          <w:p w14:paraId="6BCC4F0D" w14:textId="77777777" w:rsidR="00B408A2" w:rsidRPr="00E01F36" w:rsidRDefault="00B408A2" w:rsidP="00B408A2">
            <w:pPr>
              <w:rPr>
                <w:rFonts w:cs="Calibri"/>
                <w:color w:val="000000"/>
                <w:lang w:val="nb-NO" w:eastAsia="nb-NO"/>
              </w:rPr>
            </w:pPr>
            <w:r w:rsidRPr="00E01F36">
              <w:rPr>
                <w:rFonts w:cs="Calibri"/>
                <w:color w:val="000000"/>
                <w:lang w:val="nb-NO" w:eastAsia="nb-NO"/>
              </w:rPr>
              <w:t>Meta</w:t>
            </w:r>
          </w:p>
        </w:tc>
        <w:tc>
          <w:tcPr>
            <w:tcW w:w="2208" w:type="dxa"/>
            <w:tcBorders>
              <w:top w:val="single" w:sz="8" w:space="0" w:color="auto"/>
              <w:left w:val="single" w:sz="8" w:space="0" w:color="auto"/>
              <w:bottom w:val="single" w:sz="4" w:space="0" w:color="auto"/>
              <w:right w:val="single" w:sz="4" w:space="0" w:color="auto"/>
            </w:tcBorders>
            <w:shd w:val="clear" w:color="000000" w:fill="F2F2F2" w:themeFill="background1" w:themeFillShade="F2"/>
            <w:noWrap/>
            <w:hideMark/>
          </w:tcPr>
          <w:p w14:paraId="18019D63" w14:textId="77777777" w:rsidR="00B408A2" w:rsidRPr="00E01F36" w:rsidRDefault="00B408A2" w:rsidP="00B408A2">
            <w:pPr>
              <w:rPr>
                <w:rFonts w:cs="Calibri"/>
                <w:b/>
                <w:bCs/>
                <w:color w:val="000000"/>
                <w:lang w:val="nb-NO" w:eastAsia="nb-NO"/>
              </w:rPr>
            </w:pPr>
            <w:r w:rsidRPr="00E01F36">
              <w:rPr>
                <w:rFonts w:cs="Calibri"/>
                <w:b/>
                <w:bCs/>
                <w:color w:val="000000"/>
                <w:lang w:val="nb-NO" w:eastAsia="nb-NO"/>
              </w:rPr>
              <w:t>Product</w:t>
            </w:r>
          </w:p>
        </w:tc>
        <w:tc>
          <w:tcPr>
            <w:tcW w:w="993" w:type="dxa"/>
            <w:tcBorders>
              <w:top w:val="single" w:sz="8" w:space="0" w:color="auto"/>
              <w:left w:val="nil"/>
              <w:bottom w:val="single" w:sz="4" w:space="0" w:color="auto"/>
              <w:right w:val="single" w:sz="4" w:space="0" w:color="auto"/>
            </w:tcBorders>
            <w:shd w:val="clear" w:color="000000" w:fill="F2F2F2" w:themeFill="background1" w:themeFillShade="F2"/>
            <w:noWrap/>
            <w:vAlign w:val="center"/>
          </w:tcPr>
          <w:p w14:paraId="10FF9597" w14:textId="67846A83" w:rsidR="00B408A2" w:rsidRPr="00E01F36" w:rsidRDefault="00B408A2" w:rsidP="00B408A2">
            <w:pPr>
              <w:jc w:val="center"/>
              <w:rPr>
                <w:rFonts w:cs="Calibri"/>
                <w:b/>
                <w:bCs/>
                <w:color w:val="000000"/>
                <w:lang w:val="nb-NO" w:eastAsia="nb-NO"/>
              </w:rPr>
            </w:pPr>
            <w:r w:rsidRPr="00E01F36">
              <w:rPr>
                <w:rFonts w:cs="Calibri"/>
                <w:b/>
                <w:bCs/>
                <w:color w:val="000000"/>
              </w:rPr>
              <w:t>Cu</w:t>
            </w:r>
            <w:r w:rsidRPr="00E01F36">
              <w:rPr>
                <w:rFonts w:cs="Calibri"/>
                <w:b/>
                <w:bCs/>
                <w:color w:val="000000"/>
                <w:vertAlign w:val="subscript"/>
              </w:rPr>
              <w:t>2</w:t>
            </w:r>
            <w:r w:rsidRPr="00E01F36">
              <w:rPr>
                <w:rFonts w:cs="Calibri"/>
                <w:b/>
                <w:bCs/>
                <w:color w:val="000000"/>
              </w:rPr>
              <w:t>O</w:t>
            </w:r>
          </w:p>
        </w:tc>
        <w:tc>
          <w:tcPr>
            <w:tcW w:w="1134" w:type="dxa"/>
            <w:tcBorders>
              <w:top w:val="single" w:sz="8" w:space="0" w:color="auto"/>
              <w:left w:val="nil"/>
              <w:bottom w:val="single" w:sz="4" w:space="0" w:color="auto"/>
              <w:right w:val="single" w:sz="4" w:space="0" w:color="auto"/>
            </w:tcBorders>
            <w:shd w:val="clear" w:color="000000" w:fill="F2F2F2" w:themeFill="background1" w:themeFillShade="F2"/>
            <w:vAlign w:val="center"/>
          </w:tcPr>
          <w:p w14:paraId="381A854B" w14:textId="5DF72271" w:rsidR="00B408A2" w:rsidRPr="00E01F36" w:rsidRDefault="00B408A2" w:rsidP="00B408A2">
            <w:pPr>
              <w:jc w:val="center"/>
              <w:rPr>
                <w:rFonts w:cs="Calibri"/>
                <w:b/>
                <w:bCs/>
                <w:color w:val="000000"/>
                <w:lang w:val="nb-NO" w:eastAsia="nb-NO"/>
              </w:rPr>
            </w:pPr>
            <w:r w:rsidRPr="00E01F36">
              <w:rPr>
                <w:rFonts w:cs="Calibri"/>
                <w:b/>
                <w:bCs/>
                <w:color w:val="000000"/>
              </w:rPr>
              <w:t>CuPT</w:t>
            </w:r>
          </w:p>
        </w:tc>
        <w:tc>
          <w:tcPr>
            <w:tcW w:w="1275" w:type="dxa"/>
            <w:tcBorders>
              <w:top w:val="single" w:sz="8" w:space="0" w:color="auto"/>
              <w:left w:val="single" w:sz="4" w:space="0" w:color="auto"/>
              <w:bottom w:val="single" w:sz="4" w:space="0" w:color="auto"/>
              <w:right w:val="single" w:sz="4" w:space="0" w:color="auto"/>
            </w:tcBorders>
            <w:shd w:val="clear" w:color="000000" w:fill="F2F2F2" w:themeFill="background1" w:themeFillShade="F2"/>
            <w:vAlign w:val="center"/>
          </w:tcPr>
          <w:p w14:paraId="5F3B8852" w14:textId="030DA5B2" w:rsidR="00B408A2" w:rsidRPr="00E01F36" w:rsidRDefault="00B408A2" w:rsidP="00B408A2">
            <w:pPr>
              <w:jc w:val="center"/>
              <w:rPr>
                <w:rFonts w:cs="Calibri"/>
                <w:b/>
                <w:bCs/>
                <w:color w:val="000000"/>
                <w:lang w:val="en-US" w:eastAsia="nb-NO"/>
              </w:rPr>
            </w:pPr>
            <w:r w:rsidRPr="00E01F36">
              <w:rPr>
                <w:rFonts w:cs="Calibri"/>
                <w:b/>
                <w:bCs/>
                <w:color w:val="000000"/>
              </w:rPr>
              <w:t>Cu from Cu</w:t>
            </w:r>
            <w:r w:rsidRPr="00E01F36">
              <w:rPr>
                <w:rFonts w:cs="Calibri"/>
                <w:b/>
                <w:bCs/>
                <w:color w:val="000000"/>
                <w:vertAlign w:val="subscript"/>
              </w:rPr>
              <w:t>2</w:t>
            </w:r>
            <w:r w:rsidRPr="00E01F36">
              <w:rPr>
                <w:rFonts w:cs="Calibri"/>
                <w:b/>
                <w:bCs/>
                <w:color w:val="000000"/>
              </w:rPr>
              <w:t>0</w:t>
            </w:r>
            <w:r w:rsidR="00F74480" w:rsidRPr="00E01F36">
              <w:rPr>
                <w:rFonts w:cs="Calibri"/>
                <w:b/>
                <w:bCs/>
                <w:color w:val="000000"/>
                <w:vertAlign w:val="superscript"/>
              </w:rPr>
              <w:t>1</w:t>
            </w:r>
          </w:p>
        </w:tc>
        <w:tc>
          <w:tcPr>
            <w:tcW w:w="1134" w:type="dxa"/>
            <w:tcBorders>
              <w:top w:val="single" w:sz="8" w:space="0" w:color="auto"/>
              <w:left w:val="single" w:sz="4" w:space="0" w:color="auto"/>
              <w:bottom w:val="single" w:sz="4" w:space="0" w:color="auto"/>
              <w:right w:val="single" w:sz="8" w:space="0" w:color="auto"/>
            </w:tcBorders>
            <w:shd w:val="clear" w:color="000000" w:fill="F2F2F2" w:themeFill="background1" w:themeFillShade="F2"/>
            <w:noWrap/>
            <w:vAlign w:val="center"/>
            <w:hideMark/>
          </w:tcPr>
          <w:p w14:paraId="09E9A99A" w14:textId="2EEBAFDB" w:rsidR="00B408A2" w:rsidRPr="00E01F36" w:rsidRDefault="00B408A2" w:rsidP="00B408A2">
            <w:pPr>
              <w:jc w:val="center"/>
              <w:rPr>
                <w:rFonts w:cs="Calibri"/>
                <w:b/>
                <w:bCs/>
                <w:color w:val="000000"/>
                <w:lang w:val="nb-NO" w:eastAsia="nb-NO"/>
              </w:rPr>
            </w:pPr>
            <w:r w:rsidRPr="00E01F36">
              <w:rPr>
                <w:rFonts w:cs="Calibri"/>
                <w:b/>
                <w:bCs/>
                <w:color w:val="000000"/>
              </w:rPr>
              <w:t>Total Cu eq.</w:t>
            </w:r>
            <w:r w:rsidR="00F74480" w:rsidRPr="00E01F36">
              <w:rPr>
                <w:rFonts w:cs="Calibri"/>
                <w:b/>
                <w:bCs/>
                <w:color w:val="000000"/>
                <w:vertAlign w:val="superscript"/>
              </w:rPr>
              <w:t>1</w:t>
            </w:r>
          </w:p>
        </w:tc>
        <w:tc>
          <w:tcPr>
            <w:tcW w:w="2268" w:type="dxa"/>
            <w:tcBorders>
              <w:top w:val="single" w:sz="8" w:space="0" w:color="auto"/>
              <w:left w:val="single" w:sz="4" w:space="0" w:color="auto"/>
              <w:bottom w:val="single" w:sz="4" w:space="0" w:color="auto"/>
              <w:right w:val="single" w:sz="8" w:space="0" w:color="auto"/>
            </w:tcBorders>
            <w:shd w:val="clear" w:color="000000" w:fill="F2F2F2" w:themeFill="background1" w:themeFillShade="F2"/>
          </w:tcPr>
          <w:p w14:paraId="68D8B288" w14:textId="77777777" w:rsidR="00B408A2" w:rsidRPr="00E01F36" w:rsidRDefault="00B408A2" w:rsidP="00B408A2">
            <w:pPr>
              <w:jc w:val="center"/>
              <w:rPr>
                <w:rFonts w:cs="Calibri"/>
                <w:b/>
                <w:bCs/>
                <w:color w:val="000000"/>
                <w:lang w:val="nb-NO" w:eastAsia="nb-NO"/>
              </w:rPr>
            </w:pPr>
            <w:r w:rsidRPr="00E01F36">
              <w:rPr>
                <w:rFonts w:cs="Calibri"/>
                <w:b/>
                <w:bCs/>
                <w:color w:val="000000"/>
                <w:lang w:val="nb-NO" w:eastAsia="nb-NO"/>
              </w:rPr>
              <w:t>Dermal abs</w:t>
            </w:r>
          </w:p>
          <w:p w14:paraId="641C3D6E" w14:textId="25A30DC1" w:rsidR="00435559" w:rsidRPr="00E01F36" w:rsidRDefault="00435559" w:rsidP="00B408A2">
            <w:pPr>
              <w:jc w:val="center"/>
              <w:rPr>
                <w:rFonts w:cs="Calibri"/>
                <w:b/>
                <w:bCs/>
                <w:color w:val="000000"/>
                <w:lang w:val="nb-NO" w:eastAsia="nb-NO"/>
              </w:rPr>
            </w:pPr>
            <w:r w:rsidRPr="00E01F36">
              <w:rPr>
                <w:rFonts w:cs="Calibri"/>
                <w:b/>
                <w:bCs/>
                <w:color w:val="000000"/>
                <w:lang w:val="nb-NO" w:eastAsia="nb-NO"/>
              </w:rPr>
              <w:t>(copper</w:t>
            </w:r>
            <w:r w:rsidR="009A7E95" w:rsidRPr="00E01F36">
              <w:rPr>
                <w:rFonts w:cs="Calibri"/>
                <w:b/>
                <w:bCs/>
                <w:color w:val="000000"/>
                <w:lang w:val="nb-NO" w:eastAsia="nb-NO"/>
              </w:rPr>
              <w:t xml:space="preserve"> -</w:t>
            </w:r>
            <w:r w:rsidRPr="00E01F36">
              <w:rPr>
                <w:rFonts w:cs="Calibri"/>
                <w:b/>
                <w:bCs/>
                <w:color w:val="000000"/>
                <w:lang w:val="nb-NO" w:eastAsia="nb-NO"/>
              </w:rPr>
              <w:t xml:space="preserve"> pyriythione)</w:t>
            </w:r>
          </w:p>
        </w:tc>
      </w:tr>
      <w:tr w:rsidR="00435559" w:rsidRPr="00E01F36" w14:paraId="5F16C588" w14:textId="77777777" w:rsidTr="009A7E95">
        <w:trPr>
          <w:trHeight w:val="221"/>
        </w:trPr>
        <w:tc>
          <w:tcPr>
            <w:tcW w:w="617" w:type="dxa"/>
            <w:tcBorders>
              <w:top w:val="single" w:sz="4" w:space="0" w:color="auto"/>
              <w:left w:val="single" w:sz="8" w:space="0" w:color="auto"/>
              <w:bottom w:val="single" w:sz="4" w:space="0" w:color="auto"/>
              <w:right w:val="single" w:sz="4" w:space="0" w:color="auto"/>
            </w:tcBorders>
            <w:shd w:val="clear" w:color="000000" w:fill="FFFFFF" w:themeFill="background1"/>
          </w:tcPr>
          <w:p w14:paraId="45C30EDA" w14:textId="77777777" w:rsidR="00B408A2" w:rsidRPr="008E008D" w:rsidRDefault="00B408A2" w:rsidP="00B408A2">
            <w:pPr>
              <w:rPr>
                <w:rFonts w:cs="Calibri"/>
                <w:color w:val="000000"/>
              </w:rPr>
            </w:pPr>
            <w:r w:rsidRPr="008E008D">
              <w:rPr>
                <w:rFonts w:cs="Calibri"/>
                <w:color w:val="000000"/>
              </w:rPr>
              <w:t>1</w:t>
            </w:r>
          </w:p>
        </w:tc>
        <w:tc>
          <w:tcPr>
            <w:tcW w:w="2208" w:type="dxa"/>
            <w:tcBorders>
              <w:top w:val="single" w:sz="4" w:space="0" w:color="auto"/>
              <w:left w:val="single" w:sz="8" w:space="0" w:color="auto"/>
              <w:bottom w:val="single" w:sz="4" w:space="0" w:color="auto"/>
              <w:right w:val="single" w:sz="4" w:space="0" w:color="auto"/>
            </w:tcBorders>
            <w:shd w:val="clear" w:color="000000" w:fill="FFFFFF" w:themeFill="background1"/>
            <w:noWrap/>
            <w:vAlign w:val="bottom"/>
          </w:tcPr>
          <w:p w14:paraId="671D97BC" w14:textId="79984CF9" w:rsidR="00B408A2" w:rsidRPr="008E008D" w:rsidRDefault="00B408A2" w:rsidP="00B408A2">
            <w:pPr>
              <w:rPr>
                <w:rFonts w:cs="Calibri"/>
                <w:color w:val="000000"/>
                <w:lang w:val="nb-NO" w:eastAsia="nb-NO"/>
              </w:rPr>
            </w:pPr>
            <w:r w:rsidRPr="008E008D">
              <w:rPr>
                <w:rFonts w:cs="Calibri"/>
                <w:color w:val="000000"/>
                <w:lang w:val="nb-NO" w:eastAsia="nb-NO"/>
              </w:rPr>
              <w:t>Netwax NI Gold (Light)</w:t>
            </w:r>
          </w:p>
        </w:tc>
        <w:tc>
          <w:tcPr>
            <w:tcW w:w="993" w:type="dxa"/>
            <w:tcBorders>
              <w:top w:val="single" w:sz="4" w:space="0" w:color="auto"/>
              <w:left w:val="nil"/>
              <w:bottom w:val="single" w:sz="4" w:space="0" w:color="auto"/>
              <w:right w:val="single" w:sz="4" w:space="0" w:color="auto"/>
            </w:tcBorders>
            <w:shd w:val="clear" w:color="000000" w:fill="FFFFFF" w:themeFill="background1"/>
            <w:noWrap/>
            <w:vAlign w:val="center"/>
          </w:tcPr>
          <w:p w14:paraId="7552FFA1" w14:textId="5AD63E62" w:rsidR="00B408A2" w:rsidRPr="00E01F36" w:rsidRDefault="00435559" w:rsidP="00B408A2">
            <w:pPr>
              <w:jc w:val="center"/>
              <w:rPr>
                <w:rFonts w:cs="Calibri"/>
                <w:color w:val="000000"/>
                <w:lang w:val="nb-NO" w:eastAsia="nb-NO"/>
              </w:rPr>
            </w:pPr>
            <w:r w:rsidRPr="00E01F36">
              <w:rPr>
                <w:rFonts w:cs="Calibri"/>
                <w:color w:val="000000"/>
                <w:lang w:val="nb-NO" w:eastAsia="nb-NO"/>
              </w:rPr>
              <w:t>18</w:t>
            </w:r>
          </w:p>
        </w:tc>
        <w:tc>
          <w:tcPr>
            <w:tcW w:w="1134" w:type="dxa"/>
            <w:tcBorders>
              <w:top w:val="single" w:sz="4" w:space="0" w:color="auto"/>
              <w:left w:val="nil"/>
              <w:bottom w:val="single" w:sz="4" w:space="0" w:color="auto"/>
              <w:right w:val="single" w:sz="4" w:space="0" w:color="auto"/>
            </w:tcBorders>
            <w:shd w:val="clear" w:color="000000" w:fill="FFFFFF" w:themeFill="background1"/>
            <w:vAlign w:val="center"/>
          </w:tcPr>
          <w:p w14:paraId="0C25B8C1" w14:textId="7CF47E43" w:rsidR="00B408A2" w:rsidRPr="00E01F36" w:rsidRDefault="00435559" w:rsidP="00B408A2">
            <w:pPr>
              <w:jc w:val="center"/>
              <w:rPr>
                <w:rFonts w:cs="Calibri"/>
                <w:color w:val="000000"/>
                <w:lang w:val="nb-NO" w:eastAsia="nb-NO"/>
              </w:rPr>
            </w:pPr>
            <w:r w:rsidRPr="00E01F36">
              <w:rPr>
                <w:rFonts w:cs="Calibri"/>
                <w:color w:val="000000"/>
                <w:lang w:val="nb-NO" w:eastAsia="nb-NO"/>
              </w:rPr>
              <w:t>0.24</w:t>
            </w:r>
          </w:p>
        </w:tc>
        <w:tc>
          <w:tcPr>
            <w:tcW w:w="1275"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E2D81EE" w14:textId="3A6A4E6F" w:rsidR="00B408A2" w:rsidRPr="00E01F36" w:rsidRDefault="00435559" w:rsidP="00B408A2">
            <w:pPr>
              <w:jc w:val="center"/>
              <w:rPr>
                <w:rFonts w:cs="Calibri"/>
                <w:color w:val="000000"/>
                <w:lang w:val="en-US" w:eastAsia="nb-NO"/>
              </w:rPr>
            </w:pPr>
            <w:r w:rsidRPr="00E01F36">
              <w:rPr>
                <w:rFonts w:cs="Calibri"/>
                <w:color w:val="000000"/>
                <w:lang w:val="en-US" w:eastAsia="nb-NO"/>
              </w:rPr>
              <w:t>16.0</w:t>
            </w:r>
          </w:p>
        </w:tc>
        <w:tc>
          <w:tcPr>
            <w:tcW w:w="1134" w:type="dxa"/>
            <w:tcBorders>
              <w:top w:val="single" w:sz="4" w:space="0" w:color="auto"/>
              <w:left w:val="single" w:sz="4" w:space="0" w:color="auto"/>
              <w:bottom w:val="single" w:sz="4" w:space="0" w:color="auto"/>
              <w:right w:val="single" w:sz="8" w:space="0" w:color="auto"/>
            </w:tcBorders>
            <w:shd w:val="clear" w:color="000000" w:fill="FFFFFF" w:themeFill="background1"/>
            <w:noWrap/>
            <w:vAlign w:val="center"/>
          </w:tcPr>
          <w:p w14:paraId="52DE5BAE" w14:textId="278901FB" w:rsidR="00B408A2" w:rsidRPr="00E01F36" w:rsidRDefault="00435559" w:rsidP="00B408A2">
            <w:pPr>
              <w:jc w:val="center"/>
              <w:rPr>
                <w:rFonts w:cs="Calibri"/>
                <w:color w:val="000000"/>
                <w:lang w:val="nb-NO" w:eastAsia="nb-NO"/>
              </w:rPr>
            </w:pPr>
            <w:r w:rsidRPr="00E01F36">
              <w:rPr>
                <w:rFonts w:cs="Calibri"/>
                <w:color w:val="000000"/>
                <w:lang w:val="nb-NO" w:eastAsia="nb-NO"/>
              </w:rPr>
              <w:t>16.0</w:t>
            </w:r>
          </w:p>
        </w:tc>
        <w:tc>
          <w:tcPr>
            <w:tcW w:w="2268" w:type="dxa"/>
            <w:tcBorders>
              <w:top w:val="single" w:sz="4" w:space="0" w:color="auto"/>
              <w:left w:val="single" w:sz="4" w:space="0" w:color="auto"/>
              <w:bottom w:val="single" w:sz="4" w:space="0" w:color="auto"/>
              <w:right w:val="single" w:sz="8" w:space="0" w:color="auto"/>
            </w:tcBorders>
            <w:shd w:val="clear" w:color="000000" w:fill="FFFFFF" w:themeFill="background1"/>
            <w:vAlign w:val="center"/>
          </w:tcPr>
          <w:p w14:paraId="37700258" w14:textId="6ED1CC81" w:rsidR="00B408A2" w:rsidRPr="00E01F36" w:rsidRDefault="006B3978" w:rsidP="00B408A2">
            <w:pPr>
              <w:jc w:val="center"/>
              <w:rPr>
                <w:rFonts w:cs="Calibri"/>
                <w:color w:val="000000"/>
              </w:rPr>
            </w:pPr>
            <w:r w:rsidRPr="00E01F36">
              <w:rPr>
                <w:rFonts w:cs="Calibri"/>
                <w:color w:val="000000"/>
              </w:rPr>
              <w:t>0.98</w:t>
            </w:r>
            <w:r w:rsidR="00435559" w:rsidRPr="00E01F36">
              <w:rPr>
                <w:rFonts w:cs="Calibri"/>
                <w:color w:val="000000"/>
              </w:rPr>
              <w:t xml:space="preserve">% </w:t>
            </w:r>
            <w:r w:rsidR="00736DB9" w:rsidRPr="00E01F36">
              <w:rPr>
                <w:rFonts w:cs="Calibri"/>
                <w:color w:val="000000"/>
              </w:rPr>
              <w:t>-</w:t>
            </w:r>
            <w:r w:rsidR="00E53342" w:rsidRPr="00E01F36">
              <w:rPr>
                <w:rFonts w:cs="Calibri"/>
                <w:color w:val="000000"/>
              </w:rPr>
              <w:t xml:space="preserve"> </w:t>
            </w:r>
            <w:r w:rsidR="00435559" w:rsidRPr="00E01F36">
              <w:rPr>
                <w:rFonts w:cs="Calibri"/>
                <w:color w:val="000000"/>
              </w:rPr>
              <w:t>1.7%</w:t>
            </w:r>
          </w:p>
        </w:tc>
      </w:tr>
      <w:tr w:rsidR="00F74480" w:rsidRPr="00E01F36" w14:paraId="7AA0BF1C" w14:textId="77777777" w:rsidTr="00522C41">
        <w:trPr>
          <w:trHeight w:val="221"/>
        </w:trPr>
        <w:tc>
          <w:tcPr>
            <w:tcW w:w="617" w:type="dxa"/>
            <w:tcBorders>
              <w:top w:val="single" w:sz="4" w:space="0" w:color="auto"/>
              <w:left w:val="single" w:sz="8" w:space="0" w:color="auto"/>
              <w:bottom w:val="single" w:sz="4" w:space="0" w:color="auto"/>
              <w:right w:val="single" w:sz="4" w:space="0" w:color="auto"/>
            </w:tcBorders>
            <w:shd w:val="clear" w:color="000000" w:fill="FFFFFF" w:themeFill="background1"/>
          </w:tcPr>
          <w:p w14:paraId="7B2879D9" w14:textId="57516AA1" w:rsidR="00F74480" w:rsidRPr="008E008D" w:rsidRDefault="00F74480" w:rsidP="00B408A2">
            <w:pPr>
              <w:rPr>
                <w:rFonts w:cs="Calibri"/>
                <w:color w:val="000000"/>
              </w:rPr>
            </w:pPr>
            <w:r w:rsidRPr="008E008D">
              <w:rPr>
                <w:rFonts w:cs="Calibri"/>
                <w:color w:val="000000"/>
              </w:rPr>
              <w:t>2</w:t>
            </w:r>
          </w:p>
        </w:tc>
        <w:tc>
          <w:tcPr>
            <w:tcW w:w="2208" w:type="dxa"/>
            <w:tcBorders>
              <w:top w:val="single" w:sz="4" w:space="0" w:color="auto"/>
              <w:left w:val="single" w:sz="8" w:space="0" w:color="auto"/>
              <w:bottom w:val="single" w:sz="4" w:space="0" w:color="auto"/>
              <w:right w:val="single" w:sz="4" w:space="0" w:color="auto"/>
            </w:tcBorders>
            <w:shd w:val="clear" w:color="000000" w:fill="FFFFFF" w:themeFill="background1"/>
            <w:noWrap/>
            <w:vAlign w:val="bottom"/>
          </w:tcPr>
          <w:p w14:paraId="5AD771F1" w14:textId="3F4F0837" w:rsidR="00F74480" w:rsidRPr="008E008D" w:rsidRDefault="00F74480" w:rsidP="00B408A2">
            <w:pPr>
              <w:rPr>
                <w:rFonts w:cs="Calibri"/>
                <w:color w:val="000000"/>
                <w:lang w:val="nb-NO" w:eastAsia="nb-NO"/>
              </w:rPr>
            </w:pPr>
            <w:r w:rsidRPr="008E008D">
              <w:rPr>
                <w:rFonts w:cs="Calibri"/>
                <w:color w:val="000000"/>
                <w:lang w:val="nb-NO" w:eastAsia="nb-NO"/>
              </w:rPr>
              <w:t xml:space="preserve">Netwax NI Gold </w:t>
            </w:r>
          </w:p>
        </w:tc>
        <w:tc>
          <w:tcPr>
            <w:tcW w:w="993" w:type="dxa"/>
            <w:tcBorders>
              <w:top w:val="single" w:sz="4" w:space="0" w:color="auto"/>
              <w:left w:val="nil"/>
              <w:bottom w:val="single" w:sz="4" w:space="0" w:color="auto"/>
              <w:right w:val="single" w:sz="4" w:space="0" w:color="auto"/>
            </w:tcBorders>
            <w:shd w:val="clear" w:color="000000" w:fill="FFFFFF" w:themeFill="background1"/>
            <w:noWrap/>
            <w:vAlign w:val="center"/>
          </w:tcPr>
          <w:p w14:paraId="163B0AFD" w14:textId="6BB2C72B" w:rsidR="00F74480" w:rsidRPr="00E01F36" w:rsidRDefault="00F74480" w:rsidP="00B408A2">
            <w:pPr>
              <w:jc w:val="center"/>
              <w:rPr>
                <w:rFonts w:cs="Calibri"/>
                <w:color w:val="000000"/>
                <w:lang w:val="nb-NO" w:eastAsia="nb-NO"/>
              </w:rPr>
            </w:pPr>
            <w:r w:rsidRPr="00E01F36">
              <w:rPr>
                <w:rFonts w:cs="Calibri"/>
                <w:color w:val="000000"/>
                <w:lang w:val="nb-NO" w:eastAsia="nb-NO"/>
              </w:rPr>
              <w:t>21.5</w:t>
            </w:r>
          </w:p>
        </w:tc>
        <w:tc>
          <w:tcPr>
            <w:tcW w:w="1134" w:type="dxa"/>
            <w:tcBorders>
              <w:top w:val="single" w:sz="4" w:space="0" w:color="auto"/>
              <w:left w:val="nil"/>
              <w:bottom w:val="single" w:sz="4" w:space="0" w:color="auto"/>
              <w:right w:val="single" w:sz="4" w:space="0" w:color="auto"/>
            </w:tcBorders>
            <w:shd w:val="clear" w:color="000000" w:fill="FFFFFF" w:themeFill="background1"/>
            <w:vAlign w:val="center"/>
          </w:tcPr>
          <w:p w14:paraId="7221369E" w14:textId="40FE4A70" w:rsidR="00F74480" w:rsidRPr="00E01F36" w:rsidRDefault="00DA1470" w:rsidP="00B408A2">
            <w:pPr>
              <w:jc w:val="center"/>
              <w:rPr>
                <w:rFonts w:cs="Calibri"/>
                <w:color w:val="000000"/>
                <w:lang w:val="nb-NO" w:eastAsia="nb-NO"/>
              </w:rPr>
            </w:pPr>
            <w:r w:rsidRPr="00E01F36">
              <w:rPr>
                <w:rFonts w:cs="Calibri"/>
                <w:color w:val="000000"/>
                <w:lang w:val="nb-NO" w:eastAsia="nb-NO"/>
              </w:rPr>
              <w:t>0.75</w:t>
            </w:r>
          </w:p>
        </w:tc>
        <w:tc>
          <w:tcPr>
            <w:tcW w:w="1275"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F3939C4" w14:textId="62C8E8DD" w:rsidR="00F74480" w:rsidRPr="00E01F36" w:rsidRDefault="006B3978" w:rsidP="00B408A2">
            <w:pPr>
              <w:jc w:val="center"/>
              <w:rPr>
                <w:rFonts w:cs="Calibri"/>
                <w:color w:val="000000"/>
                <w:lang w:val="en-US" w:eastAsia="nb-NO"/>
              </w:rPr>
            </w:pPr>
            <w:r w:rsidRPr="00E01F36">
              <w:rPr>
                <w:rFonts w:cs="Calibri"/>
                <w:color w:val="000000"/>
                <w:lang w:val="en-US" w:eastAsia="nb-NO"/>
              </w:rPr>
              <w:t>19.1</w:t>
            </w:r>
          </w:p>
        </w:tc>
        <w:tc>
          <w:tcPr>
            <w:tcW w:w="1134" w:type="dxa"/>
            <w:tcBorders>
              <w:top w:val="single" w:sz="4" w:space="0" w:color="auto"/>
              <w:left w:val="single" w:sz="4" w:space="0" w:color="auto"/>
              <w:bottom w:val="single" w:sz="4" w:space="0" w:color="auto"/>
              <w:right w:val="single" w:sz="8" w:space="0" w:color="auto"/>
            </w:tcBorders>
            <w:shd w:val="clear" w:color="000000" w:fill="FFFFFF" w:themeFill="background1"/>
            <w:noWrap/>
            <w:vAlign w:val="center"/>
          </w:tcPr>
          <w:p w14:paraId="516A0379" w14:textId="2C30F918" w:rsidR="00F74480" w:rsidRPr="00E01F36" w:rsidRDefault="006B3978" w:rsidP="00B408A2">
            <w:pPr>
              <w:jc w:val="center"/>
              <w:rPr>
                <w:rFonts w:cs="Calibri"/>
                <w:color w:val="000000"/>
                <w:lang w:val="nb-NO" w:eastAsia="nb-NO"/>
              </w:rPr>
            </w:pPr>
            <w:r w:rsidRPr="00E01F36">
              <w:rPr>
                <w:rFonts w:cs="Calibri"/>
                <w:color w:val="000000"/>
                <w:lang w:val="nb-NO" w:eastAsia="nb-NO"/>
              </w:rPr>
              <w:t>19.2</w:t>
            </w:r>
          </w:p>
        </w:tc>
        <w:tc>
          <w:tcPr>
            <w:tcW w:w="2268" w:type="dxa"/>
            <w:tcBorders>
              <w:top w:val="single" w:sz="4" w:space="0" w:color="auto"/>
              <w:left w:val="single" w:sz="4" w:space="0" w:color="auto"/>
              <w:bottom w:val="single" w:sz="4" w:space="0" w:color="auto"/>
              <w:right w:val="single" w:sz="8" w:space="0" w:color="auto"/>
            </w:tcBorders>
            <w:shd w:val="clear" w:color="000000" w:fill="FFFFFF" w:themeFill="background1"/>
            <w:vAlign w:val="center"/>
          </w:tcPr>
          <w:p w14:paraId="6B1408C1" w14:textId="1C5C7681" w:rsidR="00F74480" w:rsidRPr="00E01F36" w:rsidRDefault="006B3978" w:rsidP="00B408A2">
            <w:pPr>
              <w:jc w:val="center"/>
              <w:rPr>
                <w:rFonts w:cs="Calibri"/>
                <w:color w:val="000000"/>
              </w:rPr>
            </w:pPr>
            <w:r w:rsidRPr="00E01F36">
              <w:rPr>
                <w:rFonts w:cs="Calibri"/>
                <w:color w:val="000000"/>
              </w:rPr>
              <w:t>0.98% - 1.7%</w:t>
            </w:r>
          </w:p>
        </w:tc>
      </w:tr>
      <w:tr w:rsidR="00435559" w:rsidRPr="00E01F36" w14:paraId="44E236F5" w14:textId="77777777" w:rsidTr="00522C41">
        <w:trPr>
          <w:trHeight w:val="224"/>
        </w:trPr>
        <w:tc>
          <w:tcPr>
            <w:tcW w:w="617" w:type="dxa"/>
            <w:tcBorders>
              <w:top w:val="single" w:sz="4" w:space="0" w:color="auto"/>
              <w:left w:val="single" w:sz="8" w:space="0" w:color="auto"/>
              <w:bottom w:val="single" w:sz="4" w:space="0" w:color="auto"/>
              <w:right w:val="single" w:sz="4" w:space="0" w:color="auto"/>
            </w:tcBorders>
            <w:shd w:val="clear" w:color="000000" w:fill="FFFFFF" w:themeFill="background1"/>
          </w:tcPr>
          <w:p w14:paraId="07A4CAE6" w14:textId="77777777" w:rsidR="00435559" w:rsidRPr="00E01F36" w:rsidRDefault="00435559" w:rsidP="00435559">
            <w:pPr>
              <w:rPr>
                <w:rFonts w:cs="Calibri"/>
                <w:color w:val="000000"/>
              </w:rPr>
            </w:pPr>
            <w:r w:rsidRPr="00E01F36">
              <w:rPr>
                <w:rFonts w:cs="Calibri"/>
                <w:color w:val="000000"/>
              </w:rPr>
              <w:t>2</w:t>
            </w:r>
          </w:p>
        </w:tc>
        <w:tc>
          <w:tcPr>
            <w:tcW w:w="2208" w:type="dxa"/>
            <w:tcBorders>
              <w:top w:val="single" w:sz="4" w:space="0" w:color="auto"/>
              <w:left w:val="single" w:sz="8" w:space="0" w:color="auto"/>
              <w:bottom w:val="single" w:sz="4" w:space="0" w:color="auto"/>
              <w:right w:val="single" w:sz="4" w:space="0" w:color="auto"/>
            </w:tcBorders>
            <w:shd w:val="clear" w:color="000000" w:fill="FFFFFF" w:themeFill="background1"/>
            <w:noWrap/>
            <w:vAlign w:val="bottom"/>
          </w:tcPr>
          <w:p w14:paraId="5808A0E3" w14:textId="2AD7A86F" w:rsidR="00435559" w:rsidRPr="00E01F36" w:rsidRDefault="00435559" w:rsidP="00DA1470">
            <w:pPr>
              <w:rPr>
                <w:rFonts w:cs="Calibri"/>
                <w:color w:val="000000"/>
                <w:lang w:val="en-US" w:eastAsia="nb-NO"/>
              </w:rPr>
            </w:pPr>
            <w:r w:rsidRPr="00E01F36">
              <w:rPr>
                <w:rFonts w:cs="Calibri"/>
                <w:color w:val="000000"/>
                <w:lang w:val="en-US" w:eastAsia="nb-NO"/>
              </w:rPr>
              <w:t>Netwax NI Gold</w:t>
            </w:r>
            <w:r w:rsidR="00DA1470" w:rsidRPr="00E01F36">
              <w:rPr>
                <w:rFonts w:cs="Calibri"/>
                <w:color w:val="000000"/>
                <w:vertAlign w:val="subscript"/>
                <w:lang w:val="en-US" w:eastAsia="nb-NO"/>
              </w:rPr>
              <w:t>old</w:t>
            </w:r>
            <w:r w:rsidR="00DA1470" w:rsidRPr="00E01F36">
              <w:rPr>
                <w:rFonts w:cs="Calibri"/>
                <w:color w:val="000000"/>
                <w:vertAlign w:val="superscript"/>
                <w:lang w:val="en-US" w:eastAsia="nb-NO"/>
              </w:rPr>
              <w:t>2</w:t>
            </w:r>
          </w:p>
        </w:tc>
        <w:tc>
          <w:tcPr>
            <w:tcW w:w="99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E10FB4E" w14:textId="2E6584D7" w:rsidR="00435559" w:rsidRPr="00E01F36" w:rsidRDefault="00435559" w:rsidP="00435559">
            <w:pPr>
              <w:jc w:val="center"/>
              <w:rPr>
                <w:rFonts w:cs="Calibri"/>
                <w:color w:val="000000"/>
                <w:lang w:val="nb-NO" w:eastAsia="nb-NO"/>
              </w:rPr>
            </w:pPr>
            <w:r w:rsidRPr="00E01F36">
              <w:rPr>
                <w:rFonts w:cs="Calibri"/>
                <w:color w:val="000000"/>
              </w:rPr>
              <w:t>21</w:t>
            </w:r>
            <w:r w:rsidR="00F74480" w:rsidRPr="00E01F36">
              <w:rPr>
                <w:rFonts w:cs="Calibri"/>
                <w:color w:val="000000"/>
              </w:rPr>
              <w:t>.</w:t>
            </w:r>
            <w:r w:rsidRPr="00E01F36">
              <w:rPr>
                <w:rFonts w:cs="Calibri"/>
                <w:color w:val="000000"/>
              </w:rPr>
              <w:t>5</w:t>
            </w:r>
          </w:p>
        </w:tc>
        <w:tc>
          <w:tcPr>
            <w:tcW w:w="1134" w:type="dxa"/>
            <w:tcBorders>
              <w:top w:val="single" w:sz="4" w:space="0" w:color="auto"/>
              <w:left w:val="nil"/>
              <w:bottom w:val="single" w:sz="4" w:space="0" w:color="auto"/>
              <w:right w:val="single" w:sz="4" w:space="0" w:color="auto"/>
            </w:tcBorders>
            <w:shd w:val="clear" w:color="000000" w:fill="FFFFFF" w:themeFill="background1"/>
            <w:vAlign w:val="center"/>
          </w:tcPr>
          <w:p w14:paraId="4C85CD2E" w14:textId="07A5EFC5" w:rsidR="00435559" w:rsidRPr="00E01F36" w:rsidRDefault="00435559" w:rsidP="00435559">
            <w:pPr>
              <w:jc w:val="center"/>
              <w:rPr>
                <w:rFonts w:cs="Calibri"/>
                <w:color w:val="000000"/>
                <w:lang w:val="nb-NO" w:eastAsia="nb-NO"/>
              </w:rPr>
            </w:pPr>
            <w:r w:rsidRPr="00E01F36">
              <w:rPr>
                <w:rFonts w:cs="Calibri"/>
                <w:color w:val="000000"/>
              </w:rPr>
              <w:t>1</w:t>
            </w:r>
            <w:r w:rsidR="00F74480" w:rsidRPr="00E01F36">
              <w:rPr>
                <w:rFonts w:cs="Calibri"/>
                <w:color w:val="000000"/>
              </w:rPr>
              <w:t>.</w:t>
            </w:r>
            <w:r w:rsidRPr="00E01F36">
              <w:rPr>
                <w:rFonts w:cs="Calibri"/>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441D427D" w14:textId="03EC0CDF" w:rsidR="00435559" w:rsidRPr="00E01F36" w:rsidRDefault="00435559" w:rsidP="00435559">
            <w:pPr>
              <w:jc w:val="center"/>
              <w:rPr>
                <w:rFonts w:cs="Calibri"/>
                <w:color w:val="000000"/>
                <w:lang w:val="en-US" w:eastAsia="nb-NO"/>
              </w:rPr>
            </w:pPr>
            <w:r w:rsidRPr="00E01F36">
              <w:rPr>
                <w:rFonts w:cs="Calibri"/>
                <w:color w:val="000000"/>
              </w:rPr>
              <w:t>19</w:t>
            </w:r>
            <w:r w:rsidR="00F74480" w:rsidRPr="00E01F36">
              <w:rPr>
                <w:rFonts w:cs="Calibri"/>
                <w:color w:val="000000"/>
              </w:rPr>
              <w:t>.</w:t>
            </w:r>
            <w:r w:rsidRPr="00E01F36">
              <w:rPr>
                <w:rFonts w:cs="Calibri"/>
                <w:color w:val="000000"/>
              </w:rPr>
              <w:t>1</w:t>
            </w:r>
          </w:p>
        </w:tc>
        <w:tc>
          <w:tcPr>
            <w:tcW w:w="1134" w:type="dxa"/>
            <w:tcBorders>
              <w:top w:val="single" w:sz="4" w:space="0" w:color="auto"/>
              <w:left w:val="single" w:sz="4" w:space="0" w:color="auto"/>
              <w:bottom w:val="single" w:sz="4" w:space="0" w:color="auto"/>
              <w:right w:val="single" w:sz="8" w:space="0" w:color="auto"/>
            </w:tcBorders>
            <w:shd w:val="clear" w:color="000000" w:fill="FFFFFF" w:themeFill="background1"/>
            <w:noWrap/>
            <w:vAlign w:val="center"/>
          </w:tcPr>
          <w:p w14:paraId="318C9B04" w14:textId="11B67240" w:rsidR="00435559" w:rsidRPr="00E01F36" w:rsidRDefault="00435559" w:rsidP="00435559">
            <w:pPr>
              <w:jc w:val="center"/>
              <w:rPr>
                <w:rFonts w:cs="Calibri"/>
                <w:color w:val="000000"/>
                <w:lang w:val="nb-NO" w:eastAsia="nb-NO"/>
              </w:rPr>
            </w:pPr>
            <w:r w:rsidRPr="00E01F36">
              <w:rPr>
                <w:rFonts w:cs="Calibri"/>
                <w:color w:val="000000"/>
              </w:rPr>
              <w:t>19</w:t>
            </w:r>
            <w:r w:rsidR="00F74480" w:rsidRPr="00E01F36">
              <w:rPr>
                <w:rFonts w:cs="Calibri"/>
                <w:color w:val="000000"/>
              </w:rPr>
              <w:t>.</w:t>
            </w:r>
            <w:r w:rsidRPr="00E01F36">
              <w:rPr>
                <w:rFonts w:cs="Calibri"/>
                <w:color w:val="000000"/>
              </w:rPr>
              <w:t>4</w:t>
            </w:r>
          </w:p>
        </w:tc>
        <w:tc>
          <w:tcPr>
            <w:tcW w:w="2268" w:type="dxa"/>
            <w:tcBorders>
              <w:top w:val="single" w:sz="4" w:space="0" w:color="auto"/>
              <w:left w:val="single" w:sz="4" w:space="0" w:color="auto"/>
              <w:bottom w:val="single" w:sz="4" w:space="0" w:color="auto"/>
              <w:right w:val="single" w:sz="8" w:space="0" w:color="auto"/>
            </w:tcBorders>
            <w:shd w:val="clear" w:color="000000" w:fill="FFFFFF" w:themeFill="background1"/>
            <w:vAlign w:val="center"/>
          </w:tcPr>
          <w:p w14:paraId="7A23A79D" w14:textId="6B08BC71" w:rsidR="00435559" w:rsidRPr="00E01F36" w:rsidRDefault="006B3978" w:rsidP="00435559">
            <w:pPr>
              <w:jc w:val="center"/>
              <w:rPr>
                <w:rFonts w:cs="Calibri"/>
                <w:color w:val="000000"/>
              </w:rPr>
            </w:pPr>
            <w:r w:rsidRPr="00E01F36">
              <w:rPr>
                <w:rFonts w:cs="Calibri"/>
                <w:color w:val="000000"/>
              </w:rPr>
              <w:t>0.98</w:t>
            </w:r>
            <w:r w:rsidR="00243DF5" w:rsidRPr="00E01F36">
              <w:rPr>
                <w:rFonts w:cs="Calibri"/>
                <w:color w:val="000000"/>
              </w:rPr>
              <w:t>% -</w:t>
            </w:r>
            <w:r w:rsidR="00E53342" w:rsidRPr="00E01F36">
              <w:rPr>
                <w:rFonts w:cs="Calibri"/>
                <w:color w:val="000000"/>
              </w:rPr>
              <w:t xml:space="preserve"> </w:t>
            </w:r>
            <w:r w:rsidR="00435559" w:rsidRPr="00E01F36">
              <w:rPr>
                <w:rFonts w:cs="Calibri"/>
                <w:color w:val="000000"/>
              </w:rPr>
              <w:t>1.7%</w:t>
            </w:r>
          </w:p>
        </w:tc>
      </w:tr>
      <w:tr w:rsidR="00435559" w:rsidRPr="00E01F36" w14:paraId="09E0BBE7" w14:textId="77777777" w:rsidTr="00522C41">
        <w:trPr>
          <w:trHeight w:val="288"/>
        </w:trPr>
        <w:tc>
          <w:tcPr>
            <w:tcW w:w="617" w:type="dxa"/>
            <w:tcBorders>
              <w:top w:val="single" w:sz="4" w:space="0" w:color="auto"/>
              <w:left w:val="single" w:sz="8" w:space="0" w:color="auto"/>
              <w:bottom w:val="single" w:sz="4" w:space="0" w:color="auto"/>
              <w:right w:val="single" w:sz="4" w:space="0" w:color="auto"/>
            </w:tcBorders>
            <w:shd w:val="clear" w:color="000000" w:fill="FFFFFF" w:themeFill="background1"/>
          </w:tcPr>
          <w:p w14:paraId="356337D6" w14:textId="636633C2" w:rsidR="00435559" w:rsidRPr="00E01F36" w:rsidRDefault="00435559" w:rsidP="00435559">
            <w:pPr>
              <w:rPr>
                <w:rFonts w:cs="Calibri"/>
                <w:color w:val="000000"/>
                <w:lang w:val="nb-NO" w:eastAsia="nb-NO"/>
              </w:rPr>
            </w:pPr>
            <w:r w:rsidRPr="00E01F36">
              <w:rPr>
                <w:rFonts w:cs="Calibri"/>
                <w:color w:val="000000"/>
                <w:lang w:val="nb-NO" w:eastAsia="nb-NO"/>
              </w:rPr>
              <w:t>2</w:t>
            </w:r>
          </w:p>
        </w:tc>
        <w:tc>
          <w:tcPr>
            <w:tcW w:w="2208" w:type="dxa"/>
            <w:tcBorders>
              <w:top w:val="single" w:sz="4" w:space="0" w:color="auto"/>
              <w:left w:val="single" w:sz="8" w:space="0" w:color="auto"/>
              <w:bottom w:val="single" w:sz="4" w:space="0" w:color="auto"/>
              <w:right w:val="single" w:sz="4" w:space="0" w:color="auto"/>
            </w:tcBorders>
            <w:shd w:val="clear" w:color="000000" w:fill="FFFFFF" w:themeFill="background1"/>
            <w:noWrap/>
            <w:vAlign w:val="bottom"/>
          </w:tcPr>
          <w:p w14:paraId="3A61D69F" w14:textId="3A70FB22" w:rsidR="00435559" w:rsidRPr="00E01F36" w:rsidRDefault="00435559" w:rsidP="00435559">
            <w:pPr>
              <w:rPr>
                <w:rFonts w:cs="Calibri"/>
                <w:color w:val="000000"/>
                <w:lang w:val="nb-NO" w:eastAsia="nb-NO"/>
              </w:rPr>
            </w:pPr>
            <w:r w:rsidRPr="00E01F36">
              <w:rPr>
                <w:rFonts w:cs="Calibri"/>
                <w:color w:val="000000"/>
                <w:lang w:val="nb-NO" w:eastAsia="nb-NO"/>
              </w:rPr>
              <w:t>Netwax NI Gold</w:t>
            </w:r>
            <w:r w:rsidR="00EA2B88" w:rsidRPr="00E01F36">
              <w:rPr>
                <w:rFonts w:cs="Calibri"/>
                <w:color w:val="000000"/>
                <w:lang w:val="nb-NO" w:eastAsia="nb-NO"/>
              </w:rPr>
              <w:t xml:space="preserve"> Plus</w:t>
            </w:r>
            <w:r w:rsidR="00DA1470" w:rsidRPr="00E01F36">
              <w:rPr>
                <w:rFonts w:cs="Calibri"/>
                <w:color w:val="000000"/>
                <w:vertAlign w:val="superscript"/>
                <w:lang w:val="nb-NO" w:eastAsia="nb-NO"/>
              </w:rPr>
              <w:t>2</w:t>
            </w:r>
          </w:p>
        </w:tc>
        <w:tc>
          <w:tcPr>
            <w:tcW w:w="993" w:type="dxa"/>
            <w:tcBorders>
              <w:top w:val="single" w:sz="4" w:space="0" w:color="auto"/>
              <w:left w:val="nil"/>
              <w:bottom w:val="single" w:sz="4" w:space="0" w:color="auto"/>
              <w:right w:val="single" w:sz="4" w:space="0" w:color="auto"/>
            </w:tcBorders>
            <w:shd w:val="clear" w:color="000000" w:fill="FFFFFF" w:themeFill="background1"/>
            <w:noWrap/>
            <w:vAlign w:val="center"/>
          </w:tcPr>
          <w:p w14:paraId="56736F59" w14:textId="732861A5" w:rsidR="00435559" w:rsidRPr="00E01F36" w:rsidRDefault="00435559" w:rsidP="00435559">
            <w:pPr>
              <w:jc w:val="center"/>
              <w:rPr>
                <w:rFonts w:cs="Calibri"/>
                <w:color w:val="000000"/>
                <w:lang w:val="nb-NO" w:eastAsia="nb-NO"/>
              </w:rPr>
            </w:pPr>
            <w:r w:rsidRPr="00E01F36">
              <w:rPr>
                <w:rFonts w:cs="Calibri"/>
                <w:color w:val="000000"/>
              </w:rPr>
              <w:t>25</w:t>
            </w:r>
          </w:p>
        </w:tc>
        <w:tc>
          <w:tcPr>
            <w:tcW w:w="1134" w:type="dxa"/>
            <w:tcBorders>
              <w:top w:val="single" w:sz="4" w:space="0" w:color="auto"/>
              <w:left w:val="nil"/>
              <w:bottom w:val="single" w:sz="4" w:space="0" w:color="auto"/>
              <w:right w:val="single" w:sz="4" w:space="0" w:color="auto"/>
            </w:tcBorders>
            <w:shd w:val="clear" w:color="000000" w:fill="FFFFFF" w:themeFill="background1"/>
            <w:noWrap/>
            <w:vAlign w:val="center"/>
          </w:tcPr>
          <w:p w14:paraId="25837E27" w14:textId="24ABD1BD" w:rsidR="00435559" w:rsidRPr="00E01F36" w:rsidRDefault="00435559" w:rsidP="00435559">
            <w:pPr>
              <w:jc w:val="center"/>
              <w:rPr>
                <w:rFonts w:cs="Calibri"/>
                <w:color w:val="000000"/>
                <w:lang w:val="nb-NO" w:eastAsia="nb-NO"/>
              </w:rPr>
            </w:pPr>
            <w:r w:rsidRPr="00E01F36">
              <w:rPr>
                <w:rFonts w:cs="Calibri"/>
                <w:color w:val="000000"/>
              </w:rPr>
              <w:t>2</w:t>
            </w:r>
            <w:r w:rsidR="00F74480" w:rsidRPr="00E01F36">
              <w:rPr>
                <w:rFonts w:cs="Calibri"/>
                <w:color w:val="000000"/>
              </w:rPr>
              <w:t>.</w:t>
            </w:r>
            <w:r w:rsidRPr="00E01F36">
              <w:rPr>
                <w:rFonts w:cs="Calibri"/>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408B6952" w14:textId="3176242B" w:rsidR="00435559" w:rsidRPr="00E01F36" w:rsidRDefault="00435559" w:rsidP="00435559">
            <w:pPr>
              <w:jc w:val="center"/>
              <w:rPr>
                <w:rFonts w:cs="Calibri"/>
                <w:color w:val="000000"/>
                <w:lang w:val="nb-NO" w:eastAsia="nb-NO"/>
              </w:rPr>
            </w:pPr>
            <w:r w:rsidRPr="00E01F36">
              <w:rPr>
                <w:rFonts w:cs="Calibri"/>
                <w:color w:val="000000"/>
              </w:rPr>
              <w:t>22</w:t>
            </w:r>
            <w:r w:rsidR="00BF2B95" w:rsidRPr="00E01F36">
              <w:rPr>
                <w:rFonts w:cs="Calibri"/>
                <w:color w:val="000000"/>
              </w:rPr>
              <w:t>.</w:t>
            </w:r>
            <w:r w:rsidRPr="00E01F36">
              <w:rPr>
                <w:rFonts w:cs="Calibri"/>
                <w:color w:val="000000"/>
              </w:rPr>
              <w:t>2</w:t>
            </w:r>
          </w:p>
        </w:tc>
        <w:tc>
          <w:tcPr>
            <w:tcW w:w="1134" w:type="dxa"/>
            <w:tcBorders>
              <w:top w:val="single" w:sz="4" w:space="0" w:color="auto"/>
              <w:left w:val="single" w:sz="4" w:space="0" w:color="auto"/>
              <w:bottom w:val="single" w:sz="4" w:space="0" w:color="auto"/>
              <w:right w:val="single" w:sz="8" w:space="0" w:color="auto"/>
            </w:tcBorders>
            <w:shd w:val="clear" w:color="000000" w:fill="FFFFFF" w:themeFill="background1"/>
            <w:noWrap/>
            <w:vAlign w:val="center"/>
          </w:tcPr>
          <w:p w14:paraId="3F544FBF" w14:textId="6E9A0F28" w:rsidR="00435559" w:rsidRPr="00E01F36" w:rsidRDefault="00435559" w:rsidP="00435559">
            <w:pPr>
              <w:jc w:val="center"/>
              <w:rPr>
                <w:rFonts w:cs="Calibri"/>
                <w:color w:val="000000"/>
                <w:lang w:val="nb-NO" w:eastAsia="nb-NO"/>
              </w:rPr>
            </w:pPr>
            <w:r w:rsidRPr="00E01F36">
              <w:rPr>
                <w:rFonts w:cs="Calibri"/>
                <w:color w:val="000000"/>
              </w:rPr>
              <w:t>22</w:t>
            </w:r>
            <w:r w:rsidR="00F74480" w:rsidRPr="00E01F36">
              <w:rPr>
                <w:rFonts w:cs="Calibri"/>
                <w:color w:val="000000"/>
              </w:rPr>
              <w:t>.</w:t>
            </w:r>
            <w:r w:rsidRPr="00E01F36">
              <w:rPr>
                <w:rFonts w:cs="Calibri"/>
                <w:color w:val="000000"/>
              </w:rPr>
              <w:t>7</w:t>
            </w:r>
          </w:p>
        </w:tc>
        <w:tc>
          <w:tcPr>
            <w:tcW w:w="2268" w:type="dxa"/>
            <w:tcBorders>
              <w:top w:val="single" w:sz="4" w:space="0" w:color="auto"/>
              <w:left w:val="single" w:sz="4" w:space="0" w:color="auto"/>
              <w:bottom w:val="single" w:sz="4" w:space="0" w:color="auto"/>
              <w:right w:val="single" w:sz="8" w:space="0" w:color="auto"/>
            </w:tcBorders>
            <w:shd w:val="clear" w:color="000000" w:fill="FFFFFF" w:themeFill="background1"/>
            <w:vAlign w:val="center"/>
          </w:tcPr>
          <w:p w14:paraId="20842DE0" w14:textId="20787F1F" w:rsidR="00435559" w:rsidRPr="00E01F36" w:rsidRDefault="006B3978" w:rsidP="00435559">
            <w:pPr>
              <w:jc w:val="center"/>
              <w:rPr>
                <w:rFonts w:cs="Calibri"/>
                <w:color w:val="000000"/>
                <w:lang w:val="nb-NO" w:eastAsia="nb-NO"/>
              </w:rPr>
            </w:pPr>
            <w:r w:rsidRPr="00E01F36">
              <w:rPr>
                <w:rFonts w:cs="Calibri"/>
                <w:color w:val="000000"/>
              </w:rPr>
              <w:t>0.98</w:t>
            </w:r>
            <w:r w:rsidR="00435559" w:rsidRPr="00E01F36">
              <w:rPr>
                <w:rFonts w:cs="Calibri"/>
                <w:color w:val="000000"/>
              </w:rPr>
              <w:t>%</w:t>
            </w:r>
            <w:r w:rsidR="00736DB9" w:rsidRPr="00E01F36">
              <w:rPr>
                <w:rFonts w:cs="Calibri"/>
                <w:color w:val="000000"/>
              </w:rPr>
              <w:t>-</w:t>
            </w:r>
            <w:r w:rsidR="00E53342" w:rsidRPr="00E01F36">
              <w:rPr>
                <w:rFonts w:cs="Calibri"/>
                <w:color w:val="000000"/>
              </w:rPr>
              <w:t xml:space="preserve"> </w:t>
            </w:r>
            <w:r w:rsidR="00435559" w:rsidRPr="00E01F36">
              <w:rPr>
                <w:rFonts w:cs="Calibri"/>
                <w:color w:val="000000"/>
              </w:rPr>
              <w:t>0.53%</w:t>
            </w:r>
          </w:p>
        </w:tc>
      </w:tr>
    </w:tbl>
    <w:p w14:paraId="2C5B83B6" w14:textId="21C8CCDE" w:rsidR="00B408A2" w:rsidRPr="008E008D" w:rsidRDefault="00F74480" w:rsidP="00E01F36">
      <w:pPr>
        <w:spacing w:before="120"/>
        <w:ind w:left="142"/>
        <w:rPr>
          <w:i/>
          <w:iCs/>
          <w:sz w:val="18"/>
          <w:szCs w:val="18"/>
        </w:rPr>
      </w:pPr>
      <w:r w:rsidRPr="00E01F36">
        <w:rPr>
          <w:i/>
          <w:iCs/>
          <w:sz w:val="18"/>
          <w:szCs w:val="18"/>
          <w:vertAlign w:val="superscript"/>
          <w:lang w:eastAsia="en-GB"/>
        </w:rPr>
        <w:t>1</w:t>
      </w:r>
      <w:r w:rsidR="00B408A2" w:rsidRPr="00E01F36">
        <w:rPr>
          <w:i/>
          <w:iCs/>
          <w:sz w:val="18"/>
          <w:szCs w:val="18"/>
          <w:lang w:eastAsia="en-GB"/>
        </w:rPr>
        <w:t xml:space="preserve"> </w:t>
      </w:r>
      <w:bookmarkStart w:id="1424" w:name="_Hlk87019639"/>
      <w:r w:rsidR="00B408A2" w:rsidRPr="00E01F36">
        <w:rPr>
          <w:i/>
          <w:iCs/>
          <w:sz w:val="18"/>
          <w:szCs w:val="18"/>
          <w:lang w:eastAsia="en-GB"/>
        </w:rPr>
        <w:t xml:space="preserve">Cu equivalents are calculated using relevant </w:t>
      </w:r>
      <w:r w:rsidR="00B408A2" w:rsidRPr="008E008D">
        <w:rPr>
          <w:i/>
          <w:iCs/>
          <w:sz w:val="18"/>
          <w:szCs w:val="18"/>
          <w:lang w:eastAsia="en-GB"/>
        </w:rPr>
        <w:t xml:space="preserve">conversion factors: </w:t>
      </w:r>
      <w:r w:rsidR="00B408A2" w:rsidRPr="008E008D">
        <w:rPr>
          <w:i/>
          <w:iCs/>
          <w:sz w:val="18"/>
          <w:szCs w:val="18"/>
          <w:lang w:val="en-US" w:eastAsia="en-GB"/>
        </w:rPr>
        <w:t>[Cu</w:t>
      </w:r>
      <w:r w:rsidR="00B408A2" w:rsidRPr="008E008D">
        <w:rPr>
          <w:i/>
          <w:iCs/>
          <w:sz w:val="18"/>
          <w:szCs w:val="18"/>
          <w:vertAlign w:val="subscript"/>
          <w:lang w:val="en-US" w:eastAsia="en-GB"/>
        </w:rPr>
        <w:t>2</w:t>
      </w:r>
      <w:r w:rsidR="00B408A2" w:rsidRPr="008E008D">
        <w:rPr>
          <w:i/>
          <w:iCs/>
          <w:sz w:val="18"/>
          <w:szCs w:val="18"/>
          <w:lang w:val="en-US" w:eastAsia="en-GB"/>
        </w:rPr>
        <w:t>O]*0</w:t>
      </w:r>
      <w:r w:rsidR="002328B9" w:rsidRPr="008E008D">
        <w:rPr>
          <w:i/>
          <w:iCs/>
          <w:sz w:val="18"/>
          <w:szCs w:val="18"/>
          <w:lang w:val="en-US" w:eastAsia="en-GB"/>
        </w:rPr>
        <w:t>.</w:t>
      </w:r>
      <w:r w:rsidR="00B408A2" w:rsidRPr="008E008D">
        <w:rPr>
          <w:i/>
          <w:iCs/>
          <w:sz w:val="18"/>
          <w:szCs w:val="18"/>
          <w:lang w:val="en-US" w:eastAsia="en-GB"/>
        </w:rPr>
        <w:t>888</w:t>
      </w:r>
      <w:r w:rsidR="00B408A2" w:rsidRPr="008E008D">
        <w:rPr>
          <w:i/>
          <w:iCs/>
          <w:sz w:val="18"/>
          <w:szCs w:val="18"/>
        </w:rPr>
        <w:t xml:space="preserve"> </w:t>
      </w:r>
      <w:r w:rsidR="00736DB9" w:rsidRPr="008E008D">
        <w:rPr>
          <w:i/>
          <w:iCs/>
          <w:sz w:val="18"/>
          <w:szCs w:val="18"/>
        </w:rPr>
        <w:t>and</w:t>
      </w:r>
      <w:r w:rsidR="00B408A2" w:rsidRPr="008E008D">
        <w:rPr>
          <w:i/>
          <w:iCs/>
          <w:sz w:val="18"/>
          <w:szCs w:val="18"/>
        </w:rPr>
        <w:t xml:space="preserve"> [CuPT]*</w:t>
      </w:r>
      <w:r w:rsidR="00435559" w:rsidRPr="008E008D">
        <w:rPr>
          <w:i/>
          <w:iCs/>
          <w:sz w:val="18"/>
          <w:szCs w:val="18"/>
        </w:rPr>
        <w:t>0.201</w:t>
      </w:r>
      <w:bookmarkEnd w:id="1424"/>
    </w:p>
    <w:p w14:paraId="42B29614" w14:textId="60CF7F14" w:rsidR="00DA1470" w:rsidRPr="00E01F36" w:rsidRDefault="00DA1470" w:rsidP="00E01F36">
      <w:pPr>
        <w:ind w:left="142"/>
        <w:rPr>
          <w:i/>
          <w:iCs/>
          <w:sz w:val="18"/>
          <w:szCs w:val="18"/>
          <w:lang w:val="en-US"/>
        </w:rPr>
      </w:pPr>
      <w:r w:rsidRPr="008E008D">
        <w:rPr>
          <w:i/>
          <w:iCs/>
          <w:sz w:val="18"/>
          <w:szCs w:val="18"/>
          <w:vertAlign w:val="superscript"/>
        </w:rPr>
        <w:t xml:space="preserve">2 </w:t>
      </w:r>
      <w:r w:rsidRPr="008E008D">
        <w:rPr>
          <w:rFonts w:eastAsia="Calibri"/>
          <w:i/>
          <w:iCs/>
          <w:sz w:val="18"/>
          <w:szCs w:val="18"/>
          <w:lang w:val="en-US" w:eastAsia="en-US"/>
        </w:rPr>
        <w:t xml:space="preserve">Due to an identified risk for all products in meta SPC2, </w:t>
      </w:r>
      <w:r w:rsidR="00EA70FC" w:rsidRPr="008E008D">
        <w:rPr>
          <w:rFonts w:eastAsia="Calibri"/>
          <w:i/>
          <w:iCs/>
          <w:sz w:val="18"/>
          <w:szCs w:val="18"/>
          <w:lang w:val="en-US" w:eastAsia="en-US"/>
        </w:rPr>
        <w:t xml:space="preserve">the product </w:t>
      </w:r>
      <w:r w:rsidRPr="008E008D">
        <w:rPr>
          <w:rFonts w:eastAsia="Calibri"/>
          <w:i/>
          <w:iCs/>
          <w:sz w:val="18"/>
          <w:szCs w:val="18"/>
          <w:lang w:val="en-US" w:eastAsia="en-US"/>
        </w:rPr>
        <w:t>was modified</w:t>
      </w:r>
      <w:r w:rsidR="006B3978" w:rsidRPr="008E008D">
        <w:rPr>
          <w:rFonts w:eastAsia="Calibri"/>
          <w:i/>
          <w:iCs/>
          <w:sz w:val="18"/>
          <w:szCs w:val="18"/>
          <w:lang w:val="en-US" w:eastAsia="en-US"/>
        </w:rPr>
        <w:t xml:space="preserve"> </w:t>
      </w:r>
      <w:r w:rsidRPr="008E008D">
        <w:rPr>
          <w:rFonts w:eastAsia="Calibri"/>
          <w:i/>
          <w:iCs/>
          <w:sz w:val="18"/>
          <w:szCs w:val="18"/>
          <w:lang w:val="en-US" w:eastAsia="en-US"/>
        </w:rPr>
        <w:t xml:space="preserve">by reducing the amount of copper pyrithione from 1.4%(w/w) to 0.75%(w/w). </w:t>
      </w:r>
      <w:r w:rsidR="00EA70FC" w:rsidRPr="008E008D">
        <w:rPr>
          <w:rFonts w:eastAsia="Calibri"/>
          <w:i/>
          <w:iCs/>
          <w:sz w:val="18"/>
          <w:szCs w:val="18"/>
          <w:lang w:val="en-US" w:eastAsia="en-US"/>
        </w:rPr>
        <w:t>Netwax NI Gold refers to the reformulated</w:t>
      </w:r>
      <w:r w:rsidR="006B3978" w:rsidRPr="008E008D">
        <w:rPr>
          <w:rFonts w:eastAsia="Calibri"/>
          <w:i/>
          <w:sz w:val="18"/>
          <w:szCs w:val="18"/>
          <w:lang w:val="en-US" w:eastAsia="en-US"/>
        </w:rPr>
        <w:t xml:space="preserve"> Netwax NI Gold</w:t>
      </w:r>
      <w:r w:rsidR="00EA70FC" w:rsidRPr="008E008D">
        <w:rPr>
          <w:rFonts w:eastAsia="Calibri"/>
          <w:i/>
          <w:iCs/>
          <w:sz w:val="18"/>
          <w:szCs w:val="18"/>
          <w:lang w:val="en-US" w:eastAsia="en-US"/>
        </w:rPr>
        <w:t xml:space="preserve"> product while Netwax NI Gold</w:t>
      </w:r>
      <w:r w:rsidR="00EA70FC" w:rsidRPr="008E008D">
        <w:rPr>
          <w:rFonts w:eastAsia="Calibri"/>
          <w:i/>
          <w:iCs/>
          <w:sz w:val="18"/>
          <w:szCs w:val="18"/>
          <w:vertAlign w:val="subscript"/>
          <w:lang w:val="en-US" w:eastAsia="en-US"/>
        </w:rPr>
        <w:t>old</w:t>
      </w:r>
      <w:r w:rsidR="00EA70FC" w:rsidRPr="008E008D">
        <w:rPr>
          <w:rFonts w:eastAsia="Calibri"/>
          <w:i/>
          <w:iCs/>
          <w:sz w:val="18"/>
          <w:szCs w:val="18"/>
          <w:lang w:val="en-US" w:eastAsia="en-US"/>
        </w:rPr>
        <w:t xml:space="preserve"> refers to the product originally included in the BPF.</w:t>
      </w:r>
      <w:r w:rsidRPr="008E008D">
        <w:rPr>
          <w:rFonts w:eastAsia="Calibri"/>
          <w:i/>
          <w:iCs/>
          <w:sz w:val="18"/>
          <w:szCs w:val="18"/>
          <w:lang w:val="en-US" w:eastAsia="en-US"/>
        </w:rPr>
        <w:t xml:space="preserve"> The composition of products not proposed authorised can be found in the confidential annex (</w:t>
      </w:r>
      <w:r w:rsidR="002328B9" w:rsidRPr="008E008D">
        <w:rPr>
          <w:rFonts w:eastAsia="Calibri"/>
          <w:i/>
          <w:iCs/>
          <w:sz w:val="18"/>
          <w:szCs w:val="18"/>
          <w:lang w:val="en-US" w:eastAsia="en-US"/>
        </w:rPr>
        <w:t>section</w:t>
      </w:r>
      <w:r w:rsidRPr="008E008D">
        <w:rPr>
          <w:rFonts w:eastAsia="Calibri"/>
          <w:i/>
          <w:iCs/>
          <w:sz w:val="18"/>
          <w:szCs w:val="18"/>
          <w:lang w:val="en-US" w:eastAsia="en-US"/>
        </w:rPr>
        <w:t xml:space="preserve"> 1.3).</w:t>
      </w:r>
    </w:p>
    <w:p w14:paraId="68A8E1CD" w14:textId="58345288" w:rsidR="00DA1470" w:rsidRPr="00DA1470" w:rsidRDefault="00DA1470" w:rsidP="00B408A2">
      <w:pPr>
        <w:rPr>
          <w:vertAlign w:val="superscript"/>
          <w:lang w:val="en-US"/>
        </w:rPr>
      </w:pPr>
    </w:p>
    <w:p w14:paraId="205FB780" w14:textId="7462345F" w:rsidR="007D668A" w:rsidRPr="007D668A" w:rsidRDefault="007D668A" w:rsidP="00B408A2">
      <w:pPr>
        <w:rPr>
          <w:sz w:val="18"/>
          <w:szCs w:val="18"/>
        </w:rPr>
      </w:pPr>
    </w:p>
    <w:bookmarkEnd w:id="1423"/>
    <w:p w14:paraId="357A1706" w14:textId="77777777" w:rsidR="00607EE4" w:rsidRPr="00FD2055" w:rsidRDefault="00607EE4" w:rsidP="00607EE4">
      <w:pPr>
        <w:rPr>
          <w:rFonts w:eastAsia="Calibri"/>
          <w:b/>
          <w:i/>
          <w:sz w:val="22"/>
          <w:szCs w:val="22"/>
          <w:lang w:eastAsia="en-US"/>
        </w:rPr>
      </w:pPr>
      <w:r w:rsidRPr="00FD2055">
        <w:rPr>
          <w:rFonts w:eastAsia="Calibri"/>
          <w:b/>
          <w:i/>
          <w:sz w:val="22"/>
          <w:szCs w:val="22"/>
          <w:lang w:eastAsia="en-US"/>
        </w:rPr>
        <w:t>Industrial exposure</w:t>
      </w:r>
      <w:bookmarkEnd w:id="1421"/>
      <w:bookmarkEnd w:id="1422"/>
    </w:p>
    <w:p w14:paraId="27D208BD" w14:textId="77777777" w:rsidR="00607EE4" w:rsidRPr="00FD2055" w:rsidRDefault="00607EE4" w:rsidP="00607EE4">
      <w:pPr>
        <w:spacing w:line="260" w:lineRule="atLeast"/>
        <w:rPr>
          <w:rFonts w:eastAsia="Calibri"/>
          <w:lang w:eastAsia="en-US"/>
        </w:rPr>
      </w:pPr>
    </w:p>
    <w:p w14:paraId="072BF3E7" w14:textId="3B45EC1F" w:rsidR="00607EE4" w:rsidRPr="00CC7298" w:rsidRDefault="00607EE4" w:rsidP="00607EE4">
      <w:pPr>
        <w:keepNext/>
        <w:rPr>
          <w:rFonts w:eastAsia="Calibri"/>
          <w:b/>
          <w:bCs/>
          <w:i/>
          <w:color w:val="000000"/>
          <w:u w:val="single"/>
          <w:lang w:eastAsia="en-GB"/>
        </w:rPr>
      </w:pPr>
      <w:r w:rsidRPr="00CC7298">
        <w:rPr>
          <w:b/>
          <w:bCs/>
          <w:i/>
          <w:u w:val="single"/>
        </w:rPr>
        <w:t>Scenario 1</w:t>
      </w:r>
      <w:r w:rsidRPr="00CC7298">
        <w:rPr>
          <w:b/>
          <w:bCs/>
          <w:color w:val="000000"/>
          <w:u w:val="single"/>
          <w:lang w:eastAsia="en-GB"/>
        </w:rPr>
        <w:t xml:space="preserve"> – </w:t>
      </w:r>
      <w:bookmarkStart w:id="1425" w:name="_Hlk49872906"/>
      <w:r w:rsidRPr="00CC7298">
        <w:rPr>
          <w:b/>
          <w:bCs/>
          <w:i/>
          <w:color w:val="000000"/>
          <w:u w:val="single"/>
          <w:lang w:eastAsia="en-GB"/>
        </w:rPr>
        <w:t>Mixing/loading</w:t>
      </w:r>
      <w:bookmarkEnd w:id="1425"/>
    </w:p>
    <w:p w14:paraId="0480326A" w14:textId="77777777" w:rsidR="005C3632" w:rsidRPr="00CC7298" w:rsidRDefault="005C3632" w:rsidP="00607EE4">
      <w:pPr>
        <w:keepNext/>
        <w:rPr>
          <w:rFonts w:eastAsia="Calibri"/>
          <w:b/>
          <w:bCs/>
          <w:u w:val="single"/>
          <w:lang w:eastAsia="en-US"/>
        </w:rPr>
      </w:pPr>
    </w:p>
    <w:tbl>
      <w:tblPr>
        <w:tblW w:w="53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15"/>
      </w:tblGrid>
      <w:tr w:rsidR="00607EE4" w:rsidRPr="00FD2055" w14:paraId="627D4963" w14:textId="77777777" w:rsidTr="00B85139">
        <w:trPr>
          <w:cantSplit/>
        </w:trPr>
        <w:tc>
          <w:tcPr>
            <w:tcW w:w="5000" w:type="pct"/>
            <w:shd w:val="clear" w:color="auto" w:fill="FFFFCC"/>
            <w:tcMar>
              <w:top w:w="57" w:type="dxa"/>
              <w:bottom w:w="57" w:type="dxa"/>
            </w:tcMar>
          </w:tcPr>
          <w:p w14:paraId="3C389A1E" w14:textId="77777777" w:rsidR="00607EE4" w:rsidRPr="00FD2055" w:rsidRDefault="00607EE4" w:rsidP="00CE66D1">
            <w:pPr>
              <w:keepNext/>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1</w:t>
            </w:r>
            <w:r w:rsidRPr="00580B13">
              <w:rPr>
                <w:b/>
              </w:rPr>
              <w:t xml:space="preserve"> </w:t>
            </w:r>
            <w:r>
              <w:rPr>
                <w:b/>
              </w:rPr>
              <w:t>–</w:t>
            </w:r>
            <w:r w:rsidRPr="00580B13">
              <w:rPr>
                <w:b/>
              </w:rPr>
              <w:t xml:space="preserve"> Application – </w:t>
            </w:r>
            <w:r>
              <w:rPr>
                <w:b/>
                <w:bCs/>
              </w:rPr>
              <w:t>Mixing/</w:t>
            </w:r>
            <w:r w:rsidRPr="00A01CB7">
              <w:rPr>
                <w:b/>
                <w:bCs/>
              </w:rPr>
              <w:t>loading of concentrate</w:t>
            </w:r>
          </w:p>
        </w:tc>
      </w:tr>
      <w:tr w:rsidR="00607EE4" w:rsidRPr="00FD2055" w14:paraId="34A983E9" w14:textId="77777777" w:rsidTr="00B85139">
        <w:trPr>
          <w:cantSplit/>
        </w:trPr>
        <w:tc>
          <w:tcPr>
            <w:tcW w:w="5000" w:type="pct"/>
            <w:shd w:val="clear" w:color="auto" w:fill="auto"/>
            <w:tcMar>
              <w:top w:w="57" w:type="dxa"/>
              <w:bottom w:w="57" w:type="dxa"/>
            </w:tcMar>
          </w:tcPr>
          <w:p w14:paraId="35883EDD" w14:textId="62B1A0FB" w:rsidR="00075240" w:rsidRPr="00CC7298" w:rsidRDefault="00075240" w:rsidP="00075240">
            <w:pPr>
              <w:pStyle w:val="Default"/>
              <w:jc w:val="both"/>
              <w:rPr>
                <w:rFonts w:ascii="Verdana" w:hAnsi="Verdana"/>
                <w:color w:val="auto"/>
                <w:sz w:val="20"/>
                <w:szCs w:val="20"/>
                <w:lang w:eastAsia="de-DE"/>
              </w:rPr>
            </w:pPr>
            <w:r w:rsidRPr="007858BB">
              <w:rPr>
                <w:rFonts w:ascii="Verdana" w:hAnsi="Verdana"/>
                <w:color w:val="auto"/>
                <w:sz w:val="20"/>
                <w:szCs w:val="20"/>
                <w:lang w:eastAsia="de-DE"/>
              </w:rPr>
              <w:t xml:space="preserve">Normally, the product is pumped directly from the IBC container/drum into larger storage </w:t>
            </w:r>
            <w:r w:rsidRPr="00CC7298">
              <w:rPr>
                <w:rFonts w:ascii="Verdana" w:hAnsi="Verdana"/>
                <w:color w:val="auto"/>
                <w:sz w:val="20"/>
                <w:szCs w:val="20"/>
                <w:lang w:eastAsia="de-DE"/>
              </w:rPr>
              <w:t>tanks</w:t>
            </w:r>
            <w:r w:rsidR="00D41B14" w:rsidRPr="00CC7298">
              <w:rPr>
                <w:rFonts w:ascii="Verdana" w:hAnsi="Verdana"/>
                <w:color w:val="auto"/>
                <w:sz w:val="20"/>
                <w:szCs w:val="20"/>
                <w:lang w:eastAsia="de-DE"/>
              </w:rPr>
              <w:t xml:space="preserve"> and in</w:t>
            </w:r>
            <w:r w:rsidRPr="00CC7298">
              <w:rPr>
                <w:rFonts w:ascii="Verdana" w:hAnsi="Verdana"/>
                <w:color w:val="auto"/>
                <w:sz w:val="20"/>
                <w:szCs w:val="20"/>
                <w:lang w:eastAsia="de-DE"/>
              </w:rPr>
              <w:t xml:space="preserve">to the treatment unit </w:t>
            </w:r>
            <w:r w:rsidR="00D41B14" w:rsidRPr="00CC7298">
              <w:rPr>
                <w:rFonts w:ascii="Verdana" w:hAnsi="Verdana"/>
                <w:color w:val="auto"/>
                <w:sz w:val="20"/>
                <w:szCs w:val="20"/>
                <w:lang w:eastAsia="de-DE"/>
              </w:rPr>
              <w:t xml:space="preserve">(application device) </w:t>
            </w:r>
            <w:r w:rsidRPr="00CC7298">
              <w:rPr>
                <w:rFonts w:ascii="Verdana" w:hAnsi="Verdana"/>
                <w:color w:val="auto"/>
                <w:sz w:val="20"/>
                <w:szCs w:val="20"/>
                <w:lang w:eastAsia="de-DE"/>
              </w:rPr>
              <w:t xml:space="preserve">using integrated systems. </w:t>
            </w:r>
            <w:bookmarkStart w:id="1426" w:name="_Hlk54274680"/>
            <w:r w:rsidRPr="00CC7298">
              <w:rPr>
                <w:rFonts w:ascii="Verdana" w:hAnsi="Verdana"/>
                <w:color w:val="auto"/>
                <w:sz w:val="20"/>
                <w:szCs w:val="20"/>
                <w:lang w:eastAsia="de-DE"/>
              </w:rPr>
              <w:t>The unused product is pumped back to the storage tank after treatment</w:t>
            </w:r>
            <w:r w:rsidR="009A7E95">
              <w:rPr>
                <w:rFonts w:ascii="Verdana" w:hAnsi="Verdana"/>
                <w:color w:val="auto"/>
                <w:sz w:val="20"/>
                <w:szCs w:val="20"/>
                <w:lang w:eastAsia="de-DE"/>
              </w:rPr>
              <w:t xml:space="preserve"> (</w:t>
            </w:r>
            <w:r w:rsidRPr="00CC7298">
              <w:rPr>
                <w:rFonts w:ascii="Verdana" w:hAnsi="Verdana"/>
                <w:color w:val="auto"/>
                <w:sz w:val="20"/>
                <w:szCs w:val="20"/>
                <w:lang w:eastAsia="de-DE"/>
              </w:rPr>
              <w:t>for re-use</w:t>
            </w:r>
            <w:r w:rsidR="009A7E95">
              <w:rPr>
                <w:rFonts w:ascii="Verdana" w:hAnsi="Verdana"/>
                <w:color w:val="auto"/>
                <w:sz w:val="20"/>
                <w:szCs w:val="20"/>
                <w:lang w:eastAsia="de-DE"/>
              </w:rPr>
              <w:t>)</w:t>
            </w:r>
            <w:r w:rsidRPr="00CC7298">
              <w:rPr>
                <w:rFonts w:ascii="Verdana" w:hAnsi="Verdana"/>
                <w:color w:val="auto"/>
                <w:sz w:val="20"/>
                <w:szCs w:val="20"/>
                <w:lang w:eastAsia="de-DE"/>
              </w:rPr>
              <w:t>.</w:t>
            </w:r>
            <w:bookmarkEnd w:id="1426"/>
            <w:r w:rsidRPr="00CC7298">
              <w:rPr>
                <w:rFonts w:ascii="Verdana" w:hAnsi="Verdana"/>
                <w:color w:val="auto"/>
                <w:sz w:val="20"/>
                <w:szCs w:val="20"/>
                <w:lang w:eastAsia="de-DE"/>
              </w:rPr>
              <w:t xml:space="preserve"> </w:t>
            </w:r>
            <w:r w:rsidR="00327C83">
              <w:rPr>
                <w:rFonts w:ascii="Verdana" w:hAnsi="Verdana"/>
                <w:color w:val="auto"/>
                <w:sz w:val="20"/>
                <w:szCs w:val="20"/>
                <w:lang w:eastAsia="de-DE"/>
              </w:rPr>
              <w:t>Internal c</w:t>
            </w:r>
            <w:r w:rsidR="00327C83" w:rsidRPr="00CC7298">
              <w:rPr>
                <w:rFonts w:ascii="Verdana" w:hAnsi="Verdana"/>
                <w:color w:val="auto"/>
                <w:sz w:val="20"/>
                <w:szCs w:val="20"/>
                <w:lang w:eastAsia="de-DE"/>
              </w:rPr>
              <w:t xml:space="preserve">irculation pumps </w:t>
            </w:r>
            <w:r w:rsidR="00327C83">
              <w:rPr>
                <w:rFonts w:ascii="Verdana" w:hAnsi="Verdana"/>
                <w:color w:val="auto"/>
                <w:sz w:val="20"/>
                <w:szCs w:val="20"/>
                <w:lang w:eastAsia="de-DE"/>
              </w:rPr>
              <w:t xml:space="preserve">are also common in </w:t>
            </w:r>
            <w:r w:rsidR="00327C83" w:rsidRPr="00CC7298">
              <w:rPr>
                <w:rFonts w:ascii="Verdana" w:hAnsi="Verdana"/>
                <w:color w:val="auto"/>
                <w:sz w:val="20"/>
                <w:szCs w:val="20"/>
                <w:lang w:eastAsia="de-DE"/>
              </w:rPr>
              <w:t xml:space="preserve">storage tanks. </w:t>
            </w:r>
          </w:p>
          <w:p w14:paraId="46E06EEA" w14:textId="7DD1F22C" w:rsidR="00075240" w:rsidRPr="00CC7298" w:rsidRDefault="00075240" w:rsidP="00075240">
            <w:pPr>
              <w:pStyle w:val="Default"/>
              <w:jc w:val="both"/>
              <w:rPr>
                <w:rFonts w:ascii="Verdana" w:hAnsi="Verdana"/>
                <w:color w:val="auto"/>
                <w:sz w:val="20"/>
                <w:szCs w:val="20"/>
                <w:lang w:eastAsia="de-DE"/>
              </w:rPr>
            </w:pPr>
          </w:p>
          <w:p w14:paraId="0C988358" w14:textId="5A8E150E" w:rsidR="00D41B14" w:rsidRPr="00CC7298" w:rsidRDefault="00D41B14" w:rsidP="00D41B14">
            <w:pPr>
              <w:pStyle w:val="Default"/>
              <w:jc w:val="both"/>
              <w:rPr>
                <w:rFonts w:ascii="Verdana" w:hAnsi="Verdana"/>
                <w:color w:val="auto"/>
                <w:sz w:val="20"/>
                <w:szCs w:val="20"/>
              </w:rPr>
            </w:pPr>
            <w:r w:rsidRPr="00CC7298">
              <w:rPr>
                <w:rFonts w:ascii="Verdana" w:hAnsi="Verdana"/>
                <w:color w:val="auto"/>
                <w:sz w:val="20"/>
                <w:szCs w:val="20"/>
              </w:rPr>
              <w:t>To facilitate emptying</w:t>
            </w:r>
            <w:r w:rsidRPr="00CC7298">
              <w:rPr>
                <w:rFonts w:ascii="Verdana" w:hAnsi="Verdana"/>
                <w:color w:val="auto"/>
                <w:sz w:val="20"/>
                <w:szCs w:val="20"/>
                <w:lang w:val="en-US"/>
              </w:rPr>
              <w:t xml:space="preserve"> the IBC/drum, small amounts of water (</w:t>
            </w:r>
            <w:r w:rsidRPr="00CC7298">
              <w:rPr>
                <w:rFonts w:ascii="Verdana" w:hAnsi="Verdana"/>
                <w:color w:val="auto"/>
                <w:sz w:val="20"/>
                <w:szCs w:val="20"/>
              </w:rPr>
              <w:t>approx. 5 % of the product amount) might be used</w:t>
            </w:r>
            <w:r w:rsidRPr="00CC7298">
              <w:rPr>
                <w:rFonts w:ascii="Verdana" w:hAnsi="Verdana"/>
                <w:color w:val="auto"/>
                <w:sz w:val="20"/>
                <w:szCs w:val="20"/>
                <w:lang w:val="en-US"/>
              </w:rPr>
              <w:t xml:space="preserve">. The rinsing solution is emptied into the storage tank/treatment unit. </w:t>
            </w:r>
            <w:r w:rsidRPr="00522C41">
              <w:rPr>
                <w:rFonts w:ascii="Verdana" w:hAnsi="Verdana"/>
                <w:color w:val="auto"/>
                <w:sz w:val="20"/>
                <w:szCs w:val="20"/>
              </w:rPr>
              <w:t>Homogenisation of</w:t>
            </w:r>
            <w:r w:rsidRPr="00CC7298">
              <w:rPr>
                <w:rFonts w:ascii="Verdana" w:hAnsi="Verdana"/>
                <w:color w:val="auto"/>
                <w:sz w:val="20"/>
                <w:szCs w:val="20"/>
                <w:lang w:val="en-US"/>
              </w:rPr>
              <w:t xml:space="preserve"> the preparation is ascertained by stirring. </w:t>
            </w:r>
          </w:p>
          <w:p w14:paraId="013F3C33" w14:textId="77777777" w:rsidR="00075240" w:rsidRPr="00470617" w:rsidRDefault="00075240" w:rsidP="00075240">
            <w:pPr>
              <w:autoSpaceDE w:val="0"/>
              <w:autoSpaceDN w:val="0"/>
              <w:adjustRightInd w:val="0"/>
              <w:jc w:val="both"/>
            </w:pPr>
          </w:p>
          <w:p w14:paraId="782B6AB4" w14:textId="7D2C646D" w:rsidR="00607EE4" w:rsidRPr="00FD2055" w:rsidRDefault="00075240" w:rsidP="00CE66D1">
            <w:pPr>
              <w:spacing w:line="260" w:lineRule="atLeast"/>
              <w:jc w:val="both"/>
              <w:rPr>
                <w:rFonts w:eastAsia="Calibri"/>
                <w:lang w:eastAsia="en-US"/>
              </w:rPr>
            </w:pPr>
            <w:r w:rsidRPr="007858BB">
              <w:rPr>
                <w:rFonts w:eastAsia="Calibri"/>
                <w:iCs/>
                <w:lang w:eastAsia="en-US"/>
              </w:rPr>
              <w:t>Minimal risk of exposure is expected as the mixing and loading process is automated and occurs in a closed system.</w:t>
            </w:r>
            <w:r w:rsidR="007003D3">
              <w:rPr>
                <w:rFonts w:eastAsia="Calibri"/>
                <w:iCs/>
                <w:lang w:eastAsia="en-US"/>
              </w:rPr>
              <w:t xml:space="preserve"> </w:t>
            </w:r>
            <w:r w:rsidR="007003D3" w:rsidRPr="003A4734">
              <w:t xml:space="preserve">Exposure would then be accidental and mainly associated to incidental exposure in connecting and disconnecting of transfer lines. </w:t>
            </w:r>
            <w:r w:rsidRPr="007858BB">
              <w:rPr>
                <w:rFonts w:eastAsia="Calibri"/>
                <w:iCs/>
                <w:lang w:eastAsia="en-US"/>
              </w:rPr>
              <w:t>Mixing and loading is included in Dipping model 4 and is not assessed separately.</w:t>
            </w:r>
          </w:p>
        </w:tc>
      </w:tr>
    </w:tbl>
    <w:p w14:paraId="3449B657" w14:textId="77777777" w:rsidR="005C3632" w:rsidRDefault="005C3632" w:rsidP="00607EE4">
      <w:pPr>
        <w:ind w:left="142" w:hanging="142"/>
        <w:jc w:val="both"/>
        <w:rPr>
          <w:iCs/>
          <w:sz w:val="16"/>
        </w:rPr>
      </w:pPr>
    </w:p>
    <w:p w14:paraId="5F0AF8F7" w14:textId="77777777" w:rsidR="00607EE4" w:rsidRDefault="00607EE4" w:rsidP="00607EE4">
      <w:pPr>
        <w:ind w:left="142" w:hanging="142"/>
        <w:jc w:val="both"/>
        <w:rPr>
          <w:iCs/>
          <w:sz w:val="16"/>
        </w:rPr>
      </w:pPr>
    </w:p>
    <w:p w14:paraId="5D76DD8A" w14:textId="77777777" w:rsidR="005C1F75" w:rsidRPr="0068503E" w:rsidRDefault="005C1F75" w:rsidP="00607EE4">
      <w:pPr>
        <w:ind w:left="142" w:hanging="142"/>
        <w:jc w:val="both"/>
        <w:rPr>
          <w:iCs/>
          <w:sz w:val="16"/>
        </w:rPr>
      </w:pPr>
    </w:p>
    <w:p w14:paraId="584CADDD" w14:textId="6C9240C3" w:rsidR="00607EE4" w:rsidRPr="00D363E8" w:rsidRDefault="00607EE4" w:rsidP="00EA02FA">
      <w:pPr>
        <w:rPr>
          <w:rFonts w:eastAsia="Calibri"/>
          <w:b/>
          <w:bCs/>
          <w:i/>
          <w:color w:val="000000"/>
          <w:u w:val="single"/>
          <w:lang w:eastAsia="en-GB"/>
        </w:rPr>
      </w:pPr>
      <w:r w:rsidRPr="00D363E8">
        <w:rPr>
          <w:b/>
          <w:bCs/>
          <w:i/>
          <w:u w:val="single"/>
        </w:rPr>
        <w:t>Scenario 2</w:t>
      </w:r>
      <w:r w:rsidRPr="00D363E8">
        <w:rPr>
          <w:b/>
          <w:bCs/>
          <w:color w:val="000000"/>
          <w:u w:val="single"/>
          <w:lang w:eastAsia="en-GB"/>
        </w:rPr>
        <w:t xml:space="preserve"> – </w:t>
      </w:r>
      <w:r w:rsidR="004A1993" w:rsidRPr="00937B96">
        <w:rPr>
          <w:b/>
          <w:bCs/>
          <w:i/>
          <w:iCs/>
          <w:color w:val="000000"/>
          <w:u w:val="single"/>
          <w:lang w:eastAsia="en-GB"/>
        </w:rPr>
        <w:t>Net treatment with</w:t>
      </w:r>
      <w:r w:rsidR="004A1993">
        <w:rPr>
          <w:b/>
          <w:bCs/>
          <w:color w:val="000000"/>
          <w:u w:val="single"/>
          <w:lang w:eastAsia="en-GB"/>
        </w:rPr>
        <w:t xml:space="preserve"> </w:t>
      </w:r>
      <w:r w:rsidRPr="00D363E8">
        <w:rPr>
          <w:b/>
          <w:bCs/>
          <w:i/>
          <w:color w:val="000000"/>
          <w:u w:val="single"/>
          <w:lang w:eastAsia="en-GB"/>
        </w:rPr>
        <w:t>antifouling paint</w:t>
      </w:r>
    </w:p>
    <w:p w14:paraId="760E2340" w14:textId="77777777" w:rsidR="005C3632" w:rsidRPr="00CD7A79" w:rsidRDefault="005C3632" w:rsidP="0028596B">
      <w:pPr>
        <w:rPr>
          <w:rFonts w:eastAsia="Calibri"/>
          <w:u w:val="single"/>
          <w:lang w:eastAsia="en-US"/>
        </w:rPr>
      </w:pPr>
    </w:p>
    <w:tbl>
      <w:tblPr>
        <w:tblW w:w="53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4"/>
        <w:gridCol w:w="3486"/>
        <w:gridCol w:w="2090"/>
        <w:gridCol w:w="3155"/>
      </w:tblGrid>
      <w:tr w:rsidR="00607EE4" w:rsidRPr="00A336EF" w14:paraId="50D206AD" w14:textId="77777777" w:rsidTr="009651FF">
        <w:tc>
          <w:tcPr>
            <w:tcW w:w="5000" w:type="pct"/>
            <w:gridSpan w:val="4"/>
            <w:shd w:val="clear" w:color="auto" w:fill="FFFFCC"/>
            <w:tcMar>
              <w:top w:w="57" w:type="dxa"/>
              <w:bottom w:w="57" w:type="dxa"/>
            </w:tcMar>
          </w:tcPr>
          <w:p w14:paraId="10B6D33A" w14:textId="25291B9A" w:rsidR="00607EE4" w:rsidRPr="00A336EF" w:rsidRDefault="00607EE4" w:rsidP="0028596B">
            <w:pPr>
              <w:spacing w:line="260" w:lineRule="atLeast"/>
              <w:rPr>
                <w:rFonts w:eastAsia="Calibri"/>
                <w:b/>
                <w:sz w:val="18"/>
                <w:szCs w:val="18"/>
                <w:lang w:eastAsia="en-US"/>
              </w:rPr>
            </w:pPr>
            <w:r w:rsidRPr="00A336EF">
              <w:rPr>
                <w:rFonts w:eastAsia="Calibri"/>
                <w:b/>
                <w:sz w:val="18"/>
                <w:szCs w:val="18"/>
                <w:lang w:eastAsia="en-US"/>
              </w:rPr>
              <w:t>Description of Scenario 2</w:t>
            </w:r>
            <w:r w:rsidRPr="00A336EF">
              <w:rPr>
                <w:b/>
                <w:sz w:val="18"/>
                <w:szCs w:val="18"/>
              </w:rPr>
              <w:t xml:space="preserve"> – Application – </w:t>
            </w:r>
            <w:bookmarkStart w:id="1427" w:name="_Hlk49872937"/>
            <w:r w:rsidR="004A1993">
              <w:rPr>
                <w:b/>
                <w:sz w:val="18"/>
                <w:szCs w:val="18"/>
              </w:rPr>
              <w:t xml:space="preserve">Treatment of </w:t>
            </w:r>
            <w:r w:rsidRPr="00A336EF">
              <w:rPr>
                <w:b/>
                <w:bCs/>
                <w:sz w:val="18"/>
                <w:szCs w:val="18"/>
              </w:rPr>
              <w:t xml:space="preserve">nets </w:t>
            </w:r>
            <w:bookmarkEnd w:id="1427"/>
            <w:r w:rsidR="004A1993">
              <w:rPr>
                <w:b/>
                <w:bCs/>
                <w:sz w:val="18"/>
                <w:szCs w:val="18"/>
              </w:rPr>
              <w:t xml:space="preserve">with </w:t>
            </w:r>
            <w:r w:rsidRPr="00A336EF">
              <w:rPr>
                <w:b/>
                <w:bCs/>
                <w:sz w:val="18"/>
                <w:szCs w:val="18"/>
              </w:rPr>
              <w:t>antifouling paint</w:t>
            </w:r>
          </w:p>
        </w:tc>
      </w:tr>
      <w:tr w:rsidR="00607EE4" w:rsidRPr="00A336EF" w14:paraId="2DA984BC" w14:textId="77777777" w:rsidTr="009651FF">
        <w:tc>
          <w:tcPr>
            <w:tcW w:w="5000" w:type="pct"/>
            <w:gridSpan w:val="4"/>
            <w:shd w:val="clear" w:color="auto" w:fill="auto"/>
            <w:tcMar>
              <w:top w:w="57" w:type="dxa"/>
              <w:bottom w:w="57" w:type="dxa"/>
            </w:tcMar>
          </w:tcPr>
          <w:p w14:paraId="3CAF6FB4" w14:textId="3A1B58F2" w:rsidR="004E10D1" w:rsidRPr="00632CFD" w:rsidRDefault="007E32A5" w:rsidP="0028596B">
            <w:pPr>
              <w:jc w:val="both"/>
            </w:pPr>
            <w:r>
              <w:t>Aquaculture</w:t>
            </w:r>
            <w:r w:rsidR="004E10D1">
              <w:t xml:space="preserve"> </w:t>
            </w:r>
            <w:r w:rsidR="004E10D1" w:rsidRPr="00632CFD">
              <w:t>net</w:t>
            </w:r>
            <w:r w:rsidR="004E10D1">
              <w:t>s</w:t>
            </w:r>
            <w:r w:rsidR="004E10D1" w:rsidRPr="00632CFD">
              <w:t xml:space="preserve"> </w:t>
            </w:r>
            <w:r w:rsidR="004E10D1">
              <w:t>are</w:t>
            </w:r>
            <w:r w:rsidR="004E10D1" w:rsidRPr="00632CFD">
              <w:t xml:space="preserve"> treated with the antifoul</w:t>
            </w:r>
            <w:r w:rsidR="004E10D1">
              <w:t>ant</w:t>
            </w:r>
            <w:r w:rsidR="004E10D1" w:rsidRPr="00632CFD">
              <w:t xml:space="preserve"> when new</w:t>
            </w:r>
            <w:r w:rsidR="004E10D1">
              <w:t xml:space="preserve"> and</w:t>
            </w:r>
            <w:r w:rsidR="004E10D1" w:rsidRPr="00632CFD">
              <w:t xml:space="preserve"> during </w:t>
            </w:r>
            <w:r w:rsidR="004E10D1">
              <w:t>their service life</w:t>
            </w:r>
            <w:r w:rsidR="004E3122">
              <w:t>.</w:t>
            </w:r>
            <w:r w:rsidR="004E10D1" w:rsidRPr="00632CFD">
              <w:t xml:space="preserve"> </w:t>
            </w:r>
          </w:p>
          <w:p w14:paraId="315D1D2A" w14:textId="77777777" w:rsidR="004E10D1" w:rsidRPr="00632CFD" w:rsidRDefault="004E10D1" w:rsidP="0028596B">
            <w:pPr>
              <w:jc w:val="both"/>
            </w:pPr>
          </w:p>
          <w:p w14:paraId="5C34A6C1" w14:textId="7D03EB22" w:rsidR="004E10D1" w:rsidRDefault="004E10D1" w:rsidP="0028596B">
            <w:pPr>
              <w:jc w:val="both"/>
            </w:pPr>
            <w:r w:rsidRPr="00632CFD">
              <w:t xml:space="preserve">The </w:t>
            </w:r>
            <w:r>
              <w:t xml:space="preserve">predominant </w:t>
            </w:r>
            <w:r w:rsidR="0011371F">
              <w:t>method</w:t>
            </w:r>
            <w:r w:rsidRPr="00632CFD">
              <w:t xml:space="preserve"> </w:t>
            </w:r>
            <w:r>
              <w:t>for</w:t>
            </w:r>
            <w:r w:rsidRPr="00632CFD">
              <w:t xml:space="preserve"> treating nets </w:t>
            </w:r>
            <w:r>
              <w:t xml:space="preserve">is through the use of a specially designed impregnating machine or in a dip tank at a service station. Most European based service stations now use an impregnating machine, that is typically based on a vacuum system or a drum (see pictures below). The advantage of these machines is </w:t>
            </w:r>
            <w:r w:rsidR="004C5B26">
              <w:t xml:space="preserve">that </w:t>
            </w:r>
            <w:r>
              <w:t xml:space="preserve">they are closed systems. </w:t>
            </w:r>
          </w:p>
          <w:p w14:paraId="6AEE136D" w14:textId="77777777" w:rsidR="004E10D1" w:rsidRDefault="004E10D1" w:rsidP="0028596B">
            <w:pPr>
              <w:jc w:val="both"/>
            </w:pPr>
          </w:p>
          <w:p w14:paraId="4A6C2A38" w14:textId="7A2D5627" w:rsidR="004E10D1" w:rsidRDefault="004E10D1" w:rsidP="00EA02FA">
            <w:pPr>
              <w:spacing w:line="260" w:lineRule="atLeast"/>
              <w:jc w:val="both"/>
              <w:rPr>
                <w:szCs w:val="22"/>
              </w:rPr>
            </w:pPr>
            <w:r>
              <w:t xml:space="preserve">Crane assisted dipping is </w:t>
            </w:r>
            <w:r w:rsidR="002112F5">
              <w:t>performed</w:t>
            </w:r>
            <w:r>
              <w:t xml:space="preserve"> by lowering the net into a tank/vat containing the treatment solution. </w:t>
            </w:r>
            <w:bookmarkStart w:id="1428" w:name="_Hlk54274774"/>
            <w:r w:rsidRPr="006B1A5A">
              <w:t>The net is left submerged in the product</w:t>
            </w:r>
            <w:r w:rsidR="00327C83">
              <w:t>,</w:t>
            </w:r>
            <w:r w:rsidRPr="006B1A5A">
              <w:rPr>
                <w:szCs w:val="22"/>
              </w:rPr>
              <w:t xml:space="preserve"> held down by a weight</w:t>
            </w:r>
            <w:r w:rsidRPr="006B1A5A">
              <w:t xml:space="preserve">. </w:t>
            </w:r>
            <w:bookmarkEnd w:id="1428"/>
            <w:r w:rsidRPr="006B1A5A">
              <w:rPr>
                <w:szCs w:val="22"/>
              </w:rPr>
              <w:t>After treatment, the weight is removed</w:t>
            </w:r>
            <w:r w:rsidR="00327C83">
              <w:rPr>
                <w:szCs w:val="22"/>
              </w:rPr>
              <w:t>. The n</w:t>
            </w:r>
            <w:r w:rsidRPr="006B1A5A">
              <w:rPr>
                <w:szCs w:val="22"/>
              </w:rPr>
              <w:t>et is lifted by the crane</w:t>
            </w:r>
            <w:r w:rsidR="00327C83">
              <w:rPr>
                <w:szCs w:val="22"/>
              </w:rPr>
              <w:t xml:space="preserve"> or </w:t>
            </w:r>
            <w:r w:rsidR="00327C83" w:rsidRPr="006B1A5A">
              <w:rPr>
                <w:szCs w:val="22"/>
              </w:rPr>
              <w:t>rolled back onto the roller</w:t>
            </w:r>
            <w:r w:rsidR="00327C83">
              <w:rPr>
                <w:szCs w:val="22"/>
              </w:rPr>
              <w:t>.</w:t>
            </w:r>
            <w:r w:rsidR="002112F5">
              <w:rPr>
                <w:szCs w:val="22"/>
              </w:rPr>
              <w:t xml:space="preserve"> </w:t>
            </w:r>
            <w:r w:rsidR="00327C83">
              <w:rPr>
                <w:szCs w:val="22"/>
              </w:rPr>
              <w:t>U</w:t>
            </w:r>
            <w:r w:rsidRPr="006B1A5A">
              <w:rPr>
                <w:szCs w:val="22"/>
              </w:rPr>
              <w:t xml:space="preserve">nattached product </w:t>
            </w:r>
            <w:r w:rsidR="00327C83">
              <w:rPr>
                <w:szCs w:val="22"/>
              </w:rPr>
              <w:t xml:space="preserve">is allowed </w:t>
            </w:r>
            <w:r w:rsidRPr="006B1A5A">
              <w:rPr>
                <w:szCs w:val="22"/>
              </w:rPr>
              <w:t>to drain off the net.</w:t>
            </w:r>
            <w:r>
              <w:rPr>
                <w:szCs w:val="22"/>
              </w:rPr>
              <w:t xml:space="preserve"> </w:t>
            </w:r>
          </w:p>
          <w:p w14:paraId="329C764B" w14:textId="77777777" w:rsidR="004E10D1" w:rsidRDefault="004E10D1" w:rsidP="005C3632">
            <w:pPr>
              <w:spacing w:line="260" w:lineRule="atLeast"/>
              <w:jc w:val="both"/>
              <w:rPr>
                <w:szCs w:val="22"/>
              </w:rPr>
            </w:pPr>
          </w:p>
          <w:p w14:paraId="1EC18DE4" w14:textId="298B3B3E" w:rsidR="00327C83" w:rsidRPr="006B1A5A" w:rsidRDefault="00327C83" w:rsidP="00327C83">
            <w:pPr>
              <w:spacing w:line="260" w:lineRule="atLeast"/>
              <w:jc w:val="both"/>
            </w:pPr>
            <w:bookmarkStart w:id="1429" w:name="_Hlk22305261"/>
            <w:bookmarkStart w:id="1430" w:name="_Hlk22312122"/>
            <w:r>
              <w:rPr>
                <w:bCs/>
              </w:rPr>
              <w:t>During v</w:t>
            </w:r>
            <w:r w:rsidRPr="00E17AD8">
              <w:rPr>
                <w:bCs/>
              </w:rPr>
              <w:t>acuum treatment</w:t>
            </w:r>
            <w:r>
              <w:rPr>
                <w:bCs/>
              </w:rPr>
              <w:t>,</w:t>
            </w:r>
            <w:r w:rsidRPr="006B1A5A">
              <w:t xml:space="preserve"> </w:t>
            </w:r>
            <w:r>
              <w:t xml:space="preserve">the net is placed </w:t>
            </w:r>
            <w:r w:rsidRPr="006B1A5A">
              <w:t>inside a bag</w:t>
            </w:r>
            <w:r>
              <w:t xml:space="preserve">. The bag is sealed </w:t>
            </w:r>
            <w:r w:rsidRPr="006B1A5A">
              <w:t xml:space="preserve">and filled with product. Repeated vacuum cycles are then applied </w:t>
            </w:r>
            <w:r>
              <w:t xml:space="preserve">to treat the nets and </w:t>
            </w:r>
            <w:r w:rsidRPr="006B1A5A">
              <w:t>to remove excess product from the net. At the end of the treatment, excess product is pumped out from the bottom of the bag. The drip-dry net is then hoisted out of the bag by crane</w:t>
            </w:r>
            <w:r>
              <w:t>/</w:t>
            </w:r>
            <w:r w:rsidRPr="006B1A5A">
              <w:t xml:space="preserve">winch. </w:t>
            </w:r>
          </w:p>
          <w:bookmarkEnd w:id="1429"/>
          <w:bookmarkEnd w:id="1430"/>
          <w:p w14:paraId="4F1A4B35" w14:textId="77777777" w:rsidR="004E10D1" w:rsidRPr="00976639" w:rsidRDefault="004E10D1" w:rsidP="005C3632">
            <w:pPr>
              <w:spacing w:line="260" w:lineRule="atLeast"/>
              <w:jc w:val="both"/>
            </w:pPr>
          </w:p>
          <w:p w14:paraId="3EC419C1" w14:textId="7859E0F3" w:rsidR="004E10D1" w:rsidRDefault="004E10D1" w:rsidP="005C3632">
            <w:pPr>
              <w:pStyle w:val="Merknadstekst"/>
            </w:pPr>
            <w:r w:rsidRPr="006B1A5A">
              <w:t xml:space="preserve">It is assumed that </w:t>
            </w:r>
            <w:r>
              <w:t xml:space="preserve">1-2 nets are treated per day </w:t>
            </w:r>
            <w:r w:rsidRPr="006B1A5A">
              <w:t xml:space="preserve">during a working day, and that this task is performed </w:t>
            </w:r>
            <w:r>
              <w:t>some days a week (ECHA, 2015</w:t>
            </w:r>
            <w:r w:rsidR="00830BDC">
              <w:t>a</w:t>
            </w:r>
            <w:r>
              <w:t xml:space="preserve">). </w:t>
            </w:r>
          </w:p>
          <w:p w14:paraId="041CD15E" w14:textId="77777777" w:rsidR="004E10D1" w:rsidRDefault="004E10D1" w:rsidP="005C3632">
            <w:pPr>
              <w:pStyle w:val="Merknadstekst"/>
            </w:pPr>
          </w:p>
          <w:p w14:paraId="6098A4DD" w14:textId="37CDFB48" w:rsidR="004E10D1" w:rsidRDefault="004E10D1" w:rsidP="00D52EB2">
            <w:pPr>
              <w:autoSpaceDE w:val="0"/>
              <w:autoSpaceDN w:val="0"/>
              <w:adjustRightInd w:val="0"/>
              <w:jc w:val="both"/>
            </w:pPr>
            <w:r>
              <w:t xml:space="preserve">After the treatment process the net is dried, typically using a drum system </w:t>
            </w:r>
            <w:r w:rsidR="000221F3">
              <w:t xml:space="preserve">(according to the applicant, normally a </w:t>
            </w:r>
            <w:r w:rsidR="000221F3" w:rsidRPr="00F23457">
              <w:t>dedicated room/space</w:t>
            </w:r>
            <w:r w:rsidR="000221F3">
              <w:t xml:space="preserve"> where </w:t>
            </w:r>
            <w:r w:rsidR="000221F3" w:rsidRPr="00F23457">
              <w:t>the door/gate is closed during the drying process</w:t>
            </w:r>
            <w:r w:rsidR="000221F3">
              <w:t>)</w:t>
            </w:r>
            <w:r w:rsidR="006971DE">
              <w:t xml:space="preserve"> </w:t>
            </w:r>
            <w:r>
              <w:t xml:space="preserve">or free hanging system (with or without hot air). Once dry the nets are </w:t>
            </w:r>
            <w:r w:rsidRPr="009C0189">
              <w:t xml:space="preserve">packed and </w:t>
            </w:r>
            <w:r>
              <w:t xml:space="preserve">transported to the point of </w:t>
            </w:r>
            <w:r w:rsidRPr="009C0189">
              <w:t>install</w:t>
            </w:r>
            <w:r>
              <w:t>ation</w:t>
            </w:r>
            <w:r w:rsidRPr="009C0189">
              <w:t xml:space="preserve">. </w:t>
            </w:r>
          </w:p>
          <w:p w14:paraId="5AF9A872" w14:textId="77777777" w:rsidR="004E10D1" w:rsidRPr="00A05A19" w:rsidRDefault="004E10D1" w:rsidP="00D52EB2">
            <w:pPr>
              <w:autoSpaceDE w:val="0"/>
              <w:autoSpaceDN w:val="0"/>
              <w:adjustRightInd w:val="0"/>
              <w:jc w:val="both"/>
              <w:rPr>
                <w:szCs w:val="22"/>
              </w:rPr>
            </w:pPr>
          </w:p>
          <w:p w14:paraId="36C0086A" w14:textId="385DB9C7" w:rsidR="004E10D1" w:rsidRPr="00A05A19" w:rsidRDefault="00D52EB2" w:rsidP="00D52EB2">
            <w:pPr>
              <w:autoSpaceDE w:val="0"/>
              <w:autoSpaceDN w:val="0"/>
              <w:adjustRightInd w:val="0"/>
              <w:jc w:val="both"/>
              <w:rPr>
                <w:szCs w:val="22"/>
              </w:rPr>
            </w:pPr>
            <w:r>
              <w:rPr>
                <w:szCs w:val="22"/>
              </w:rPr>
              <w:t>Due to the large size, t</w:t>
            </w:r>
            <w:r w:rsidR="004E10D1" w:rsidRPr="00A05A19">
              <w:rPr>
                <w:szCs w:val="22"/>
              </w:rPr>
              <w:t xml:space="preserve">he transfer of the treated net is performed using winches or cranes. </w:t>
            </w:r>
          </w:p>
          <w:p w14:paraId="7CBF5C44" w14:textId="77777777" w:rsidR="000101C7" w:rsidRDefault="000101C7" w:rsidP="00D52EB2">
            <w:pPr>
              <w:autoSpaceDE w:val="0"/>
              <w:autoSpaceDN w:val="0"/>
              <w:adjustRightInd w:val="0"/>
              <w:jc w:val="both"/>
              <w:rPr>
                <w:szCs w:val="22"/>
              </w:rPr>
            </w:pPr>
          </w:p>
          <w:p w14:paraId="2AEE964E" w14:textId="5F79D807" w:rsidR="004E10D1" w:rsidRPr="006B1A5A" w:rsidRDefault="004E10D1" w:rsidP="00EA02FA">
            <w:pPr>
              <w:spacing w:line="260" w:lineRule="atLeast"/>
              <w:jc w:val="both"/>
            </w:pPr>
            <w:r w:rsidRPr="006B1A5A">
              <w:t xml:space="preserve">There is a potential for exposure to the body and hands through direct contact with the treated nets when manually </w:t>
            </w:r>
            <w:r>
              <w:t>connecting/disconnecting</w:t>
            </w:r>
            <w:r w:rsidRPr="006B1A5A">
              <w:t xml:space="preserve"> the nets </w:t>
            </w:r>
            <w:r>
              <w:t xml:space="preserve">to </w:t>
            </w:r>
            <w:r w:rsidRPr="006B1A5A">
              <w:t>the hois</w:t>
            </w:r>
            <w:r>
              <w:t>t/crane/drying drum</w:t>
            </w:r>
            <w:r w:rsidRPr="006B1A5A">
              <w:t xml:space="preserve"> after impregnation. </w:t>
            </w:r>
            <w:r>
              <w:t>Furthermore, t</w:t>
            </w:r>
            <w:r w:rsidRPr="006B1A5A">
              <w:t>here is a potential for dermal exposure through contact with contaminated surfaces</w:t>
            </w:r>
            <w:r w:rsidR="00D52EB2">
              <w:t xml:space="preserve"> and </w:t>
            </w:r>
            <w:r w:rsidRPr="006B1A5A">
              <w:t>equipment</w:t>
            </w:r>
            <w:r>
              <w:t>.</w:t>
            </w:r>
          </w:p>
          <w:p w14:paraId="1E0906FA" w14:textId="77777777" w:rsidR="004E10D1" w:rsidRDefault="004E10D1" w:rsidP="00D52EB2">
            <w:pPr>
              <w:autoSpaceDE w:val="0"/>
              <w:autoSpaceDN w:val="0"/>
              <w:adjustRightInd w:val="0"/>
              <w:jc w:val="both"/>
            </w:pPr>
          </w:p>
          <w:p w14:paraId="5B5D7A16" w14:textId="77777777" w:rsidR="004E10D1" w:rsidRDefault="004E10D1" w:rsidP="00D52EB2">
            <w:pPr>
              <w:jc w:val="both"/>
            </w:pPr>
          </w:p>
          <w:p w14:paraId="2C2192F5" w14:textId="39FA9656" w:rsidR="004E10D1" w:rsidRDefault="004E10D1" w:rsidP="00D52EB2">
            <w:r>
              <w:t>Illustrations:</w:t>
            </w:r>
          </w:p>
          <w:p w14:paraId="59B648FC" w14:textId="77777777" w:rsidR="000221F3" w:rsidRDefault="004C2B99">
            <w:pPr>
              <w:pStyle w:val="Listeavsnitt"/>
              <w:numPr>
                <w:ilvl w:val="0"/>
                <w:numId w:val="25"/>
              </w:numPr>
            </w:pPr>
            <w:r>
              <w:t xml:space="preserve">Vacuum treatment of nets. </w:t>
            </w:r>
          </w:p>
          <w:p w14:paraId="38FAB7F4" w14:textId="77777777" w:rsidR="000221F3" w:rsidRDefault="004C2B99" w:rsidP="007012D4">
            <w:pPr>
              <w:pStyle w:val="Listeavsnitt"/>
              <w:numPr>
                <w:ilvl w:val="0"/>
                <w:numId w:val="25"/>
              </w:numPr>
            </w:pPr>
            <w:r>
              <w:t xml:space="preserve">Lifting of nets using a winch. </w:t>
            </w:r>
          </w:p>
          <w:p w14:paraId="17AE7B68" w14:textId="51B31EC9" w:rsidR="004C2B99" w:rsidRPr="000221F3" w:rsidRDefault="004C2B99">
            <w:pPr>
              <w:pStyle w:val="Listeavsnitt"/>
              <w:numPr>
                <w:ilvl w:val="0"/>
                <w:numId w:val="25"/>
              </w:numPr>
            </w:pPr>
            <w:r w:rsidRPr="000221F3">
              <w:t>Drying drums for treated nets</w:t>
            </w:r>
          </w:p>
          <w:p w14:paraId="1F0F893D" w14:textId="15DBCD39" w:rsidR="004E10D1" w:rsidRDefault="004E10D1" w:rsidP="00D52EB2">
            <w:pPr>
              <w:jc w:val="center"/>
            </w:pPr>
            <w:r>
              <w:tab/>
              <w:t xml:space="preserve"> </w:t>
            </w:r>
          </w:p>
          <w:p w14:paraId="3210A089" w14:textId="3CEA7E3F" w:rsidR="004E10D1" w:rsidRDefault="004C2B99" w:rsidP="00D52EB2">
            <w:pPr>
              <w:jc w:val="center"/>
            </w:pPr>
            <w:r>
              <w:rPr>
                <w:noProof/>
              </w:rPr>
              <mc:AlternateContent>
                <mc:Choice Requires="wps">
                  <w:drawing>
                    <wp:anchor distT="0" distB="0" distL="114300" distR="114300" simplePos="0" relativeHeight="251658242" behindDoc="0" locked="0" layoutInCell="1" allowOverlap="1" wp14:anchorId="2F883A4B" wp14:editId="16E764D0">
                      <wp:simplePos x="0" y="0"/>
                      <wp:positionH relativeFrom="column">
                        <wp:posOffset>2240280</wp:posOffset>
                      </wp:positionH>
                      <wp:positionV relativeFrom="paragraph">
                        <wp:posOffset>69215</wp:posOffset>
                      </wp:positionV>
                      <wp:extent cx="1760220" cy="2232660"/>
                      <wp:effectExtent l="0" t="0" r="0" b="0"/>
                      <wp:wrapNone/>
                      <wp:docPr id="25" name="Tekstboks 25"/>
                      <wp:cNvGraphicFramePr/>
                      <a:graphic xmlns:a="http://schemas.openxmlformats.org/drawingml/2006/main">
                        <a:graphicData uri="http://schemas.microsoft.com/office/word/2010/wordprocessingShape">
                          <wps:wsp>
                            <wps:cNvSpPr txBox="1"/>
                            <wps:spPr>
                              <a:xfrm>
                                <a:off x="0" y="0"/>
                                <a:ext cx="1760220" cy="2232660"/>
                              </a:xfrm>
                              <a:prstGeom prst="rect">
                                <a:avLst/>
                              </a:prstGeom>
                              <a:solidFill>
                                <a:schemeClr val="lt1"/>
                              </a:solidFill>
                              <a:ln w="6350">
                                <a:noFill/>
                              </a:ln>
                            </wps:spPr>
                            <wps:txbx>
                              <w:txbxContent>
                                <w:p w14:paraId="50283036" w14:textId="77777777" w:rsidR="007854D3" w:rsidRDefault="007854D3">
                                  <w:r>
                                    <w:rPr>
                                      <w:noProof/>
                                    </w:rPr>
                                    <w:drawing>
                                      <wp:inline distT="0" distB="0" distL="0" distR="0" wp14:anchorId="58391897" wp14:editId="57F66643">
                                        <wp:extent cx="1561094" cy="2083342"/>
                                        <wp:effectExtent l="0" t="0" r="1270" b="0"/>
                                        <wp:docPr id="32" name="Bilde 32"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 descr="Et bilde som inneholder innendørs&#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844" cy="209635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83A4B" id="_x0000_t202" coordsize="21600,21600" o:spt="202" path="m,l,21600r21600,l21600,xe">
                      <v:stroke joinstyle="miter"/>
                      <v:path gradientshapeok="t" o:connecttype="rect"/>
                    </v:shapetype>
                    <v:shape id="Tekstboks 25" o:spid="_x0000_s1026" type="#_x0000_t202" style="position:absolute;left:0;text-align:left;margin-left:176.4pt;margin-top:5.45pt;width:138.6pt;height:17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" fillcolor="white [3201]" stroked="f" strokeweight=".5pt">
                      <v:textbox>
                        <w:txbxContent>
                          <w:p w14:paraId="50283036" w14:textId="77777777" w:rsidR="007854D3" w:rsidRDefault="007854D3">
                            <w:r>
                              <w:rPr>
                                <w:noProof/>
                              </w:rPr>
                              <w:drawing>
                                <wp:inline distT="0" distB="0" distL="0" distR="0" wp14:anchorId="58391897" wp14:editId="57F66643">
                                  <wp:extent cx="1561094" cy="2083342"/>
                                  <wp:effectExtent l="0" t="0" r="1270" b="0"/>
                                  <wp:docPr id="32" name="Bilde 32"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4" descr="Et bilde som inneholder innendørs&#10;&#10;Automatisk generer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844" cy="2096354"/>
                                          </a:xfrm>
                                          <a:prstGeom prst="rect">
                                            <a:avLst/>
                                          </a:prstGeom>
                                          <a:noFill/>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8241" behindDoc="0" locked="0" layoutInCell="1" allowOverlap="1" wp14:anchorId="3B1B736A" wp14:editId="12BD06F6">
                      <wp:simplePos x="0" y="0"/>
                      <wp:positionH relativeFrom="column">
                        <wp:posOffset>0</wp:posOffset>
                      </wp:positionH>
                      <wp:positionV relativeFrom="paragraph">
                        <wp:posOffset>84455</wp:posOffset>
                      </wp:positionV>
                      <wp:extent cx="2103120" cy="2148840"/>
                      <wp:effectExtent l="0" t="0" r="0" b="381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48840"/>
                              </a:xfrm>
                              <a:prstGeom prst="rect">
                                <a:avLst/>
                              </a:prstGeom>
                              <a:solidFill>
                                <a:srgbClr val="FFFFFF"/>
                              </a:solidFill>
                              <a:ln w="9525">
                                <a:noFill/>
                                <a:miter lim="800000"/>
                                <a:headEnd/>
                                <a:tailEnd/>
                              </a:ln>
                            </wps:spPr>
                            <wps:txbx>
                              <w:txbxContent>
                                <w:p w14:paraId="06F77829" w14:textId="77777777" w:rsidR="007854D3" w:rsidRPr="001C0ACE" w:rsidRDefault="007854D3">
                                  <w:pPr>
                                    <w:rPr>
                                      <w:lang w:val="nb-NO"/>
                                    </w:rPr>
                                  </w:pPr>
                                  <w:r>
                                    <w:rPr>
                                      <w:noProof/>
                                    </w:rPr>
                                    <w:drawing>
                                      <wp:inline distT="0" distB="0" distL="0" distR="0" wp14:anchorId="5EC97769" wp14:editId="54D18EDA">
                                        <wp:extent cx="1912001" cy="198461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950" cy="20063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B736A" id="Tekstboks 217" o:spid="_x0000_s1027" type="#_x0000_t202" style="position:absolute;left:0;text-align:left;margin-left:0;margin-top:6.65pt;width:165.6pt;height:169.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" stroked="f">
                      <v:textbox>
                        <w:txbxContent>
                          <w:p w14:paraId="06F77829" w14:textId="77777777" w:rsidR="007854D3" w:rsidRPr="001C0ACE" w:rsidRDefault="007854D3">
                            <w:pPr>
                              <w:rPr>
                                <w:lang w:val="nb-NO"/>
                              </w:rPr>
                            </w:pPr>
                            <w:r>
                              <w:rPr>
                                <w:noProof/>
                              </w:rPr>
                              <w:drawing>
                                <wp:inline distT="0" distB="0" distL="0" distR="0" wp14:anchorId="5EC97769" wp14:editId="54D18EDA">
                                  <wp:extent cx="1912001" cy="198461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950" cy="2006355"/>
                                          </a:xfrm>
                                          <a:prstGeom prst="rect">
                                            <a:avLst/>
                                          </a:prstGeom>
                                          <a:noFill/>
                                          <a:ln>
                                            <a:noFill/>
                                          </a:ln>
                                        </pic:spPr>
                                      </pic:pic>
                                    </a:graphicData>
                                  </a:graphic>
                                </wp:inline>
                              </w:drawing>
                            </w:r>
                          </w:p>
                        </w:txbxContent>
                      </v:textbox>
                      <w10:wrap type="square"/>
                    </v:shape>
                  </w:pict>
                </mc:Fallback>
              </mc:AlternateContent>
            </w:r>
          </w:p>
          <w:p w14:paraId="42EB6429" w14:textId="7C8A0E46" w:rsidR="004E10D1" w:rsidRDefault="004E10D1" w:rsidP="00D52EB2"/>
          <w:p w14:paraId="5B6E622B" w14:textId="5752834C" w:rsidR="004E10D1" w:rsidRDefault="004C2B99" w:rsidP="00D52EB2">
            <w:pPr>
              <w:autoSpaceDE w:val="0"/>
              <w:autoSpaceDN w:val="0"/>
              <w:adjustRightInd w:val="0"/>
              <w:jc w:val="both"/>
            </w:pPr>
            <w:r w:rsidRPr="00E925A3">
              <w:rPr>
                <w:b/>
                <w:bCs/>
                <w:noProof/>
              </w:rPr>
              <mc:AlternateContent>
                <mc:Choice Requires="wps">
                  <w:drawing>
                    <wp:anchor distT="45720" distB="45720" distL="114300" distR="114300" simplePos="0" relativeHeight="251658243" behindDoc="0" locked="0" layoutInCell="1" allowOverlap="1" wp14:anchorId="4B6261C1" wp14:editId="6D03B0FD">
                      <wp:simplePos x="0" y="0"/>
                      <wp:positionH relativeFrom="column">
                        <wp:posOffset>4046220</wp:posOffset>
                      </wp:positionH>
                      <wp:positionV relativeFrom="paragraph">
                        <wp:posOffset>133350</wp:posOffset>
                      </wp:positionV>
                      <wp:extent cx="2179320" cy="1755140"/>
                      <wp:effectExtent l="0" t="0" r="0" b="0"/>
                      <wp:wrapSquare wrapText="bothSides"/>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755140"/>
                              </a:xfrm>
                              <a:prstGeom prst="rect">
                                <a:avLst/>
                              </a:prstGeom>
                              <a:solidFill>
                                <a:srgbClr val="FFFFFF"/>
                              </a:solidFill>
                              <a:ln w="9525">
                                <a:noFill/>
                                <a:miter lim="800000"/>
                                <a:headEnd/>
                                <a:tailEnd/>
                              </a:ln>
                            </wps:spPr>
                            <wps:txbx>
                              <w:txbxContent>
                                <w:p w14:paraId="78AC32B0" w14:textId="77777777" w:rsidR="004C2B99" w:rsidRPr="00AA6689" w:rsidRDefault="004C2B99" w:rsidP="004C2B99">
                                  <w:pPr>
                                    <w:rPr>
                                      <w:lang w:val="nb-NO"/>
                                    </w:rPr>
                                  </w:pPr>
                                  <w:r>
                                    <w:rPr>
                                      <w:noProof/>
                                    </w:rPr>
                                    <w:drawing>
                                      <wp:inline distT="0" distB="0" distL="0" distR="0" wp14:anchorId="7EF6D63C" wp14:editId="0FADF3DA">
                                        <wp:extent cx="2071370" cy="1470660"/>
                                        <wp:effectExtent l="0" t="0" r="5080" b="0"/>
                                        <wp:docPr id="8" name="Bilde 8" descr="Et bilde som inneholder innendørs, metall, t-ban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3" descr="Et bilde som inneholder innendørs, metall, t-bane, flere&#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376" cy="1474924"/>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261C1" id="Tekstboks 7" o:spid="_x0000_s1028" type="#_x0000_t202" style="position:absolute;left:0;text-align:left;margin-left:318.6pt;margin-top:10.5pt;width:171.6pt;height:138.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" stroked="f">
                      <v:textbox>
                        <w:txbxContent>
                          <w:p w14:paraId="78AC32B0" w14:textId="77777777" w:rsidR="004C2B99" w:rsidRPr="00AA6689" w:rsidRDefault="004C2B99" w:rsidP="004C2B99">
                            <w:pPr>
                              <w:rPr>
                                <w:lang w:val="nb-NO"/>
                              </w:rPr>
                            </w:pPr>
                            <w:r>
                              <w:rPr>
                                <w:noProof/>
                              </w:rPr>
                              <w:drawing>
                                <wp:inline distT="0" distB="0" distL="0" distR="0" wp14:anchorId="7EF6D63C" wp14:editId="0FADF3DA">
                                  <wp:extent cx="2071370" cy="1470660"/>
                                  <wp:effectExtent l="0" t="0" r="5080" b="0"/>
                                  <wp:docPr id="8" name="Bilde 8" descr="Et bilde som inneholder innendørs, metall, t-ban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3" descr="Et bilde som inneholder innendørs, metall, t-bane, flere&#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376" cy="1474924"/>
                                          </a:xfrm>
                                          <a:prstGeom prst="rect">
                                            <a:avLst/>
                                          </a:prstGeom>
                                          <a:noFill/>
                                        </pic:spPr>
                                      </pic:pic>
                                    </a:graphicData>
                                  </a:graphic>
                                </wp:inline>
                              </w:drawing>
                            </w:r>
                          </w:p>
                        </w:txbxContent>
                      </v:textbox>
                      <w10:wrap type="square"/>
                    </v:shape>
                  </w:pict>
                </mc:Fallback>
              </mc:AlternateContent>
            </w:r>
          </w:p>
          <w:p w14:paraId="34B8ED54" w14:textId="77777777" w:rsidR="004E10D1" w:rsidRDefault="004E10D1" w:rsidP="00D52EB2">
            <w:pPr>
              <w:autoSpaceDE w:val="0"/>
              <w:autoSpaceDN w:val="0"/>
              <w:adjustRightInd w:val="0"/>
              <w:jc w:val="both"/>
              <w:rPr>
                <w:b/>
                <w:bCs/>
              </w:rPr>
            </w:pPr>
          </w:p>
          <w:p w14:paraId="357583F6" w14:textId="77777777" w:rsidR="004E10D1" w:rsidRDefault="004E10D1" w:rsidP="00D52EB2">
            <w:pPr>
              <w:autoSpaceDE w:val="0"/>
              <w:autoSpaceDN w:val="0"/>
              <w:adjustRightInd w:val="0"/>
              <w:jc w:val="both"/>
              <w:rPr>
                <w:b/>
                <w:bCs/>
              </w:rPr>
            </w:pPr>
          </w:p>
          <w:p w14:paraId="7854430A" w14:textId="77777777" w:rsidR="004E10D1" w:rsidRDefault="004E10D1" w:rsidP="00D52EB2">
            <w:pPr>
              <w:autoSpaceDE w:val="0"/>
              <w:autoSpaceDN w:val="0"/>
              <w:adjustRightInd w:val="0"/>
              <w:jc w:val="both"/>
              <w:rPr>
                <w:b/>
                <w:bCs/>
              </w:rPr>
            </w:pPr>
          </w:p>
          <w:p w14:paraId="539CCC32" w14:textId="77777777" w:rsidR="004E10D1" w:rsidRDefault="004E10D1" w:rsidP="00D52EB2">
            <w:pPr>
              <w:autoSpaceDE w:val="0"/>
              <w:autoSpaceDN w:val="0"/>
              <w:adjustRightInd w:val="0"/>
              <w:jc w:val="both"/>
              <w:rPr>
                <w:b/>
                <w:bCs/>
              </w:rPr>
            </w:pPr>
          </w:p>
          <w:p w14:paraId="415273DA" w14:textId="77777777" w:rsidR="004E10D1" w:rsidRDefault="004E10D1" w:rsidP="00D52EB2">
            <w:pPr>
              <w:autoSpaceDE w:val="0"/>
              <w:autoSpaceDN w:val="0"/>
              <w:adjustRightInd w:val="0"/>
              <w:jc w:val="both"/>
              <w:rPr>
                <w:b/>
                <w:bCs/>
              </w:rPr>
            </w:pPr>
          </w:p>
          <w:p w14:paraId="13335C4C" w14:textId="77777777" w:rsidR="004E10D1" w:rsidRDefault="004E10D1" w:rsidP="00D52EB2">
            <w:pPr>
              <w:autoSpaceDE w:val="0"/>
              <w:autoSpaceDN w:val="0"/>
              <w:adjustRightInd w:val="0"/>
              <w:jc w:val="both"/>
              <w:rPr>
                <w:b/>
                <w:bCs/>
              </w:rPr>
            </w:pPr>
          </w:p>
          <w:p w14:paraId="34688AE1" w14:textId="77777777" w:rsidR="004E10D1" w:rsidRDefault="004E10D1" w:rsidP="00D52EB2">
            <w:pPr>
              <w:autoSpaceDE w:val="0"/>
              <w:autoSpaceDN w:val="0"/>
              <w:adjustRightInd w:val="0"/>
              <w:jc w:val="both"/>
              <w:rPr>
                <w:b/>
                <w:bCs/>
              </w:rPr>
            </w:pPr>
          </w:p>
          <w:p w14:paraId="29A4A737" w14:textId="77777777" w:rsidR="004E10D1" w:rsidRDefault="004E10D1" w:rsidP="00D52EB2">
            <w:pPr>
              <w:autoSpaceDE w:val="0"/>
              <w:autoSpaceDN w:val="0"/>
              <w:adjustRightInd w:val="0"/>
              <w:jc w:val="both"/>
              <w:rPr>
                <w:b/>
                <w:bCs/>
              </w:rPr>
            </w:pPr>
          </w:p>
          <w:p w14:paraId="2CAFBBC7" w14:textId="77777777" w:rsidR="004E10D1" w:rsidRDefault="004E10D1" w:rsidP="00D52EB2">
            <w:pPr>
              <w:autoSpaceDE w:val="0"/>
              <w:autoSpaceDN w:val="0"/>
              <w:adjustRightInd w:val="0"/>
              <w:jc w:val="both"/>
              <w:rPr>
                <w:b/>
                <w:bCs/>
              </w:rPr>
            </w:pPr>
          </w:p>
          <w:p w14:paraId="6CC3901D" w14:textId="77777777" w:rsidR="004E10D1" w:rsidRDefault="004E10D1" w:rsidP="00D52EB2">
            <w:pPr>
              <w:autoSpaceDE w:val="0"/>
              <w:autoSpaceDN w:val="0"/>
              <w:adjustRightInd w:val="0"/>
              <w:jc w:val="both"/>
              <w:rPr>
                <w:b/>
                <w:bCs/>
              </w:rPr>
            </w:pPr>
          </w:p>
          <w:p w14:paraId="257CAC09" w14:textId="77777777" w:rsidR="004E10D1" w:rsidRDefault="004E10D1" w:rsidP="00D52EB2">
            <w:pPr>
              <w:autoSpaceDE w:val="0"/>
              <w:autoSpaceDN w:val="0"/>
              <w:adjustRightInd w:val="0"/>
              <w:jc w:val="both"/>
              <w:rPr>
                <w:b/>
                <w:bCs/>
              </w:rPr>
            </w:pPr>
          </w:p>
          <w:p w14:paraId="3AE0A6B8" w14:textId="77777777" w:rsidR="004E10D1" w:rsidRDefault="004E10D1" w:rsidP="00D52EB2">
            <w:pPr>
              <w:autoSpaceDE w:val="0"/>
              <w:autoSpaceDN w:val="0"/>
              <w:adjustRightInd w:val="0"/>
              <w:jc w:val="both"/>
              <w:rPr>
                <w:b/>
                <w:bCs/>
              </w:rPr>
            </w:pPr>
          </w:p>
          <w:p w14:paraId="1FE82985" w14:textId="172E2BCB" w:rsidR="007012D4" w:rsidRPr="007012D4" w:rsidRDefault="007012D4" w:rsidP="00D52EB2">
            <w:pPr>
              <w:autoSpaceDE w:val="0"/>
              <w:autoSpaceDN w:val="0"/>
              <w:adjustRightInd w:val="0"/>
              <w:jc w:val="both"/>
            </w:pPr>
            <w:r w:rsidRPr="007012D4">
              <w:t xml:space="preserve">Further information can be found in the confidential annex. </w:t>
            </w:r>
          </w:p>
          <w:p w14:paraId="71762C3B" w14:textId="77777777" w:rsidR="002112F5" w:rsidRPr="007012D4" w:rsidRDefault="002112F5" w:rsidP="00D52EB2">
            <w:pPr>
              <w:autoSpaceDE w:val="0"/>
              <w:autoSpaceDN w:val="0"/>
              <w:adjustRightInd w:val="0"/>
              <w:jc w:val="both"/>
            </w:pPr>
          </w:p>
          <w:p w14:paraId="29CB7683" w14:textId="08F4D319" w:rsidR="004E10D1" w:rsidRPr="0035042C" w:rsidRDefault="00522C41" w:rsidP="00D52EB2">
            <w:pPr>
              <w:autoSpaceDE w:val="0"/>
              <w:autoSpaceDN w:val="0"/>
              <w:adjustRightInd w:val="0"/>
              <w:jc w:val="both"/>
              <w:rPr>
                <w:b/>
                <w:bCs/>
              </w:rPr>
            </w:pPr>
            <w:r w:rsidRPr="0035042C">
              <w:rPr>
                <w:b/>
                <w:bCs/>
              </w:rPr>
              <w:t>Description</w:t>
            </w:r>
            <w:r w:rsidR="004E10D1" w:rsidRPr="0035042C">
              <w:rPr>
                <w:b/>
                <w:bCs/>
              </w:rPr>
              <w:t xml:space="preserve"> of </w:t>
            </w:r>
            <w:r w:rsidR="004E10D1">
              <w:rPr>
                <w:b/>
                <w:bCs/>
              </w:rPr>
              <w:t>model</w:t>
            </w:r>
            <w:r w:rsidR="004E10D1" w:rsidRPr="0035042C">
              <w:rPr>
                <w:b/>
                <w:bCs/>
              </w:rPr>
              <w:t>:</w:t>
            </w:r>
          </w:p>
          <w:p w14:paraId="7D8E43B2" w14:textId="04B6199F" w:rsidR="004E10D1" w:rsidRPr="008F6170" w:rsidRDefault="004E10D1" w:rsidP="00D52EB2">
            <w:pPr>
              <w:autoSpaceDE w:val="0"/>
              <w:autoSpaceDN w:val="0"/>
              <w:adjustRightInd w:val="0"/>
            </w:pPr>
            <w:r>
              <w:t xml:space="preserve">The dipping models 1-4 in the </w:t>
            </w:r>
            <w:r w:rsidRPr="006B1A5A">
              <w:rPr>
                <w:rFonts w:eastAsia="Calibri"/>
                <w:iCs/>
                <w:lang w:eastAsia="en-US"/>
              </w:rPr>
              <w:t xml:space="preserve">Biocides Human Health Exposure Methodology </w:t>
            </w:r>
            <w:r>
              <w:rPr>
                <w:rFonts w:eastAsia="Calibri"/>
                <w:iCs/>
                <w:lang w:eastAsia="en-US"/>
              </w:rPr>
              <w:t>(ECHA, 2015</w:t>
            </w:r>
            <w:r w:rsidR="00830BDC">
              <w:rPr>
                <w:rFonts w:eastAsia="Calibri"/>
                <w:iCs/>
                <w:lang w:eastAsia="en-US"/>
              </w:rPr>
              <w:t>a</w:t>
            </w:r>
            <w:r>
              <w:rPr>
                <w:rFonts w:eastAsia="Calibri"/>
                <w:iCs/>
                <w:lang w:eastAsia="en-US"/>
              </w:rPr>
              <w:t xml:space="preserve">, </w:t>
            </w:r>
            <w:r>
              <w:t xml:space="preserve">page 199) </w:t>
            </w:r>
            <w:r>
              <w:rPr>
                <w:rFonts w:eastAsia="Calibri"/>
                <w:iCs/>
                <w:lang w:eastAsia="en-US"/>
              </w:rPr>
              <w:t>de</w:t>
            </w:r>
            <w:r>
              <w:t>scribes p</w:t>
            </w:r>
            <w:r w:rsidRPr="008F6170">
              <w:t>rofessional</w:t>
            </w:r>
            <w:r>
              <w:t>s</w:t>
            </w:r>
            <w:r w:rsidRPr="008F6170">
              <w:t xml:space="preserve"> carrying out a range of dipping activities</w:t>
            </w:r>
            <w:r>
              <w:t xml:space="preserve"> </w:t>
            </w:r>
            <w:r w:rsidRPr="008F6170">
              <w:t>involving a variety of articles (including mixing/diluting formulations, handling wet articles, machine minding and loading/unloading). The models are reflective of conditions where operat</w:t>
            </w:r>
            <w:r w:rsidR="00240943">
              <w:t>ors</w:t>
            </w:r>
            <w:r w:rsidRPr="008F6170">
              <w:t xml:space="preserve"> may contact treatment fluids and wet objects</w:t>
            </w:r>
            <w:r>
              <w:t>.</w:t>
            </w:r>
            <w:r w:rsidRPr="008F6170">
              <w:t xml:space="preserve"> </w:t>
            </w:r>
          </w:p>
          <w:p w14:paraId="55C80823" w14:textId="77777777" w:rsidR="004E10D1" w:rsidRDefault="004E10D1" w:rsidP="00EA02FA">
            <w:pPr>
              <w:spacing w:line="260" w:lineRule="atLeast"/>
              <w:jc w:val="both"/>
              <w:rPr>
                <w:rFonts w:eastAsia="Calibri"/>
                <w:iCs/>
                <w:lang w:eastAsia="en-US"/>
              </w:rPr>
            </w:pPr>
          </w:p>
          <w:p w14:paraId="75ED05F2" w14:textId="1FE0948A" w:rsidR="004E10D1" w:rsidRDefault="004E10D1" w:rsidP="0028596B">
            <w:pPr>
              <w:autoSpaceDE w:val="0"/>
              <w:autoSpaceDN w:val="0"/>
              <w:adjustRightInd w:val="0"/>
              <w:jc w:val="both"/>
              <w:rPr>
                <w:rFonts w:eastAsia="Calibri"/>
                <w:iCs/>
                <w:lang w:eastAsia="en-US"/>
              </w:rPr>
            </w:pPr>
            <w:r>
              <w:rPr>
                <w:rFonts w:eastAsia="Calibri"/>
                <w:iCs/>
                <w:lang w:eastAsia="en-US"/>
              </w:rPr>
              <w:t xml:space="preserve">Dipping model 4 describes semi-automatic dipping of </w:t>
            </w:r>
            <w:r w:rsidR="005E30D6">
              <w:rPr>
                <w:rFonts w:eastAsia="Calibri"/>
                <w:iCs/>
                <w:lang w:eastAsia="en-US"/>
              </w:rPr>
              <w:t xml:space="preserve">aquaculture </w:t>
            </w:r>
            <w:r>
              <w:rPr>
                <w:rFonts w:eastAsia="Calibri"/>
                <w:iCs/>
                <w:lang w:eastAsia="en-US"/>
              </w:rPr>
              <w:t xml:space="preserve">nets in open vats </w:t>
            </w:r>
            <w:r w:rsidRPr="006B1A5A">
              <w:rPr>
                <w:rFonts w:eastAsia="Calibri"/>
                <w:iCs/>
                <w:lang w:eastAsia="en-US"/>
              </w:rPr>
              <w:t>(</w:t>
            </w:r>
            <w:r w:rsidRPr="006B1A5A">
              <w:rPr>
                <w:rFonts w:cstheme="minorHAnsi"/>
              </w:rPr>
              <w:t>page 311</w:t>
            </w:r>
            <w:r>
              <w:rPr>
                <w:rFonts w:cstheme="minorHAnsi"/>
              </w:rPr>
              <w:t xml:space="preserve">, </w:t>
            </w:r>
            <w:r w:rsidRPr="002F0F98">
              <w:rPr>
                <w:rFonts w:cstheme="minorHAnsi"/>
              </w:rPr>
              <w:t>ECHA, 2015</w:t>
            </w:r>
            <w:r w:rsidR="00830BDC" w:rsidRPr="002F0F98">
              <w:rPr>
                <w:rFonts w:cstheme="minorHAnsi"/>
              </w:rPr>
              <w:t>a</w:t>
            </w:r>
            <w:r w:rsidRPr="002F0F98">
              <w:rPr>
                <w:rFonts w:eastAsia="Calibri"/>
                <w:iCs/>
                <w:lang w:eastAsia="en-US"/>
              </w:rPr>
              <w:t>).</w:t>
            </w:r>
            <w:r w:rsidRPr="006B1A5A">
              <w:rPr>
                <w:rFonts w:eastAsia="Calibri"/>
                <w:iCs/>
                <w:lang w:eastAsia="en-US"/>
              </w:rPr>
              <w:t xml:space="preserve"> </w:t>
            </w:r>
            <w:r>
              <w:rPr>
                <w:rFonts w:eastAsia="Calibri"/>
                <w:iCs/>
                <w:lang w:eastAsia="en-US"/>
              </w:rPr>
              <w:t>T</w:t>
            </w:r>
            <w:r w:rsidRPr="006B1A5A">
              <w:rPr>
                <w:rFonts w:eastAsia="Calibri"/>
                <w:iCs/>
                <w:lang w:eastAsia="en-US"/>
              </w:rPr>
              <w:t>he scenario includes dispensing product from IBC, stirring and crane assisted dipping of both solvent</w:t>
            </w:r>
            <w:r>
              <w:rPr>
                <w:rFonts w:eastAsia="Calibri"/>
                <w:iCs/>
                <w:lang w:eastAsia="en-US"/>
              </w:rPr>
              <w:t>-</w:t>
            </w:r>
            <w:r w:rsidRPr="006B1A5A">
              <w:rPr>
                <w:rFonts w:eastAsia="Calibri"/>
                <w:iCs/>
                <w:lang w:eastAsia="en-US"/>
              </w:rPr>
              <w:t>based and water</w:t>
            </w:r>
            <w:r>
              <w:rPr>
                <w:rFonts w:eastAsia="Calibri"/>
                <w:iCs/>
                <w:lang w:eastAsia="en-US"/>
              </w:rPr>
              <w:t>-</w:t>
            </w:r>
            <w:r w:rsidRPr="006B1A5A">
              <w:rPr>
                <w:rFonts w:eastAsia="Calibri"/>
                <w:iCs/>
                <w:lang w:eastAsia="en-US"/>
              </w:rPr>
              <w:t xml:space="preserve">based products. </w:t>
            </w:r>
          </w:p>
          <w:p w14:paraId="210A0FF3" w14:textId="77777777" w:rsidR="004E10D1" w:rsidRDefault="004E10D1" w:rsidP="0028596B">
            <w:pPr>
              <w:autoSpaceDE w:val="0"/>
              <w:autoSpaceDN w:val="0"/>
              <w:adjustRightInd w:val="0"/>
              <w:jc w:val="both"/>
              <w:rPr>
                <w:rFonts w:eastAsia="Calibri"/>
                <w:iCs/>
                <w:lang w:eastAsia="en-US"/>
              </w:rPr>
            </w:pPr>
          </w:p>
          <w:p w14:paraId="1A129AA5" w14:textId="5EDCD9C4" w:rsidR="004E10D1" w:rsidRPr="006B1A5A" w:rsidRDefault="004E10D1" w:rsidP="00EA02FA">
            <w:pPr>
              <w:spacing w:line="260" w:lineRule="atLeast"/>
              <w:jc w:val="both"/>
            </w:pPr>
            <w:r w:rsidRPr="006B1A5A">
              <w:rPr>
                <w:rFonts w:eastAsia="Calibri"/>
                <w:iCs/>
                <w:lang w:eastAsia="en-US"/>
              </w:rPr>
              <w:t xml:space="preserve">The scenario is based on </w:t>
            </w:r>
            <w:r>
              <w:rPr>
                <w:rFonts w:eastAsia="Calibri"/>
                <w:iCs/>
                <w:lang w:eastAsia="en-US"/>
              </w:rPr>
              <w:t xml:space="preserve">an HSE </w:t>
            </w:r>
            <w:r w:rsidR="007C27EB">
              <w:rPr>
                <w:rFonts w:eastAsia="Calibri"/>
                <w:iCs/>
                <w:lang w:eastAsia="en-US"/>
              </w:rPr>
              <w:t>sponsored</w:t>
            </w:r>
            <w:r>
              <w:rPr>
                <w:rFonts w:eastAsia="Calibri"/>
                <w:iCs/>
                <w:lang w:eastAsia="en-US"/>
              </w:rPr>
              <w:t xml:space="preserve"> </w:t>
            </w:r>
            <w:r w:rsidRPr="006B1A5A">
              <w:rPr>
                <w:rFonts w:eastAsia="Calibri"/>
                <w:iCs/>
                <w:lang w:eastAsia="en-US"/>
              </w:rPr>
              <w:t xml:space="preserve">survey </w:t>
            </w:r>
            <w:r>
              <w:rPr>
                <w:rFonts w:eastAsia="Calibri"/>
                <w:iCs/>
                <w:lang w:eastAsia="en-US"/>
              </w:rPr>
              <w:t xml:space="preserve">from 1999 </w:t>
            </w:r>
            <w:r w:rsidRPr="006B1A5A">
              <w:rPr>
                <w:rFonts w:eastAsia="Calibri"/>
                <w:iCs/>
                <w:lang w:eastAsia="en-US"/>
              </w:rPr>
              <w:t xml:space="preserve">from </w:t>
            </w:r>
            <w:r>
              <w:rPr>
                <w:rFonts w:eastAsia="Calibri"/>
                <w:iCs/>
                <w:lang w:eastAsia="en-US"/>
              </w:rPr>
              <w:t xml:space="preserve">the </w:t>
            </w:r>
            <w:r w:rsidR="00CC758F">
              <w:rPr>
                <w:rFonts w:eastAsia="Calibri"/>
                <w:iCs/>
                <w:lang w:eastAsia="en-US"/>
              </w:rPr>
              <w:t xml:space="preserve">four </w:t>
            </w:r>
            <w:r>
              <w:rPr>
                <w:rFonts w:eastAsia="Calibri"/>
                <w:iCs/>
                <w:lang w:eastAsia="en-US"/>
              </w:rPr>
              <w:t>major treaters of net in UK</w:t>
            </w:r>
            <w:r w:rsidR="00C643B0">
              <w:rPr>
                <w:rFonts w:eastAsia="Calibri"/>
                <w:iCs/>
                <w:lang w:eastAsia="en-US"/>
              </w:rPr>
              <w:t xml:space="preserve"> at the time</w:t>
            </w:r>
            <w:r w:rsidRPr="006B1A5A">
              <w:rPr>
                <w:rFonts w:eastAsia="Calibri"/>
                <w:iCs/>
                <w:lang w:eastAsia="en-US"/>
              </w:rPr>
              <w:t xml:space="preserve">. </w:t>
            </w:r>
            <w:r w:rsidR="00CC758F">
              <w:rPr>
                <w:rFonts w:eastAsia="Calibri"/>
                <w:iCs/>
                <w:lang w:eastAsia="en-US"/>
              </w:rPr>
              <w:t>T</w:t>
            </w:r>
            <w:r w:rsidRPr="006B1A5A">
              <w:rPr>
                <w:rFonts w:eastAsia="Calibri"/>
                <w:lang w:eastAsia="en-US"/>
              </w:rPr>
              <w:t>he results reflect</w:t>
            </w:r>
            <w:r w:rsidR="00CC758F">
              <w:rPr>
                <w:rFonts w:eastAsia="Calibri"/>
                <w:lang w:eastAsia="en-US"/>
              </w:rPr>
              <w:t xml:space="preserve">, according to the guidance, </w:t>
            </w:r>
            <w:r w:rsidRPr="006B1A5A">
              <w:rPr>
                <w:rFonts w:eastAsia="Calibri"/>
                <w:lang w:eastAsia="en-US"/>
              </w:rPr>
              <w:t xml:space="preserve">the true nature of the net dipping </w:t>
            </w:r>
            <w:r w:rsidR="00522C41" w:rsidRPr="006B1A5A">
              <w:rPr>
                <w:rFonts w:eastAsia="Calibri"/>
                <w:lang w:eastAsia="en-US"/>
              </w:rPr>
              <w:t>activity,</w:t>
            </w:r>
            <w:r w:rsidRPr="006B1A5A">
              <w:rPr>
                <w:rFonts w:eastAsia="Calibri"/>
                <w:lang w:eastAsia="en-US"/>
              </w:rPr>
              <w:t xml:space="preserve"> an intermittent handling of treated nets at various stages of dryness. The work includes semi-automated</w:t>
            </w:r>
            <w:r w:rsidRPr="006B1A5A">
              <w:t xml:space="preserve"> immersion of the nets in large vats of fluid</w:t>
            </w:r>
            <w:r>
              <w:t xml:space="preserve"> </w:t>
            </w:r>
            <w:r w:rsidRPr="006B1A5A">
              <w:t xml:space="preserve">and retrieval </w:t>
            </w:r>
            <w:r>
              <w:t xml:space="preserve">of the nets </w:t>
            </w:r>
            <w:r w:rsidRPr="006B1A5A">
              <w:t xml:space="preserve">at the </w:t>
            </w:r>
            <w:r>
              <w:t>end</w:t>
            </w:r>
            <w:r w:rsidRPr="006B1A5A">
              <w:t xml:space="preserve"> of the process. Th</w:t>
            </w:r>
            <w:r>
              <w:t>e</w:t>
            </w:r>
            <w:r w:rsidRPr="006B1A5A">
              <w:t xml:space="preserve"> work is followed by the preparation of the nets and wrapping prior to transportation to the customer.</w:t>
            </w:r>
          </w:p>
          <w:p w14:paraId="56C37CB7" w14:textId="77777777" w:rsidR="004E10D1" w:rsidRDefault="004E10D1" w:rsidP="005C3632">
            <w:pPr>
              <w:spacing w:line="260" w:lineRule="atLeast"/>
              <w:jc w:val="both"/>
              <w:rPr>
                <w:rFonts w:eastAsia="Calibri"/>
                <w:iCs/>
                <w:lang w:eastAsia="en-US"/>
              </w:rPr>
            </w:pPr>
          </w:p>
          <w:p w14:paraId="680D3222" w14:textId="14454B6E" w:rsidR="004E10D1" w:rsidRDefault="004E10D1" w:rsidP="0028596B">
            <w:pPr>
              <w:autoSpaceDE w:val="0"/>
              <w:autoSpaceDN w:val="0"/>
              <w:adjustRightInd w:val="0"/>
              <w:jc w:val="both"/>
              <w:rPr>
                <w:rFonts w:eastAsia="Calibri"/>
                <w:iCs/>
                <w:lang w:eastAsia="en-US"/>
              </w:rPr>
            </w:pPr>
            <w:r w:rsidRPr="006B1A5A">
              <w:rPr>
                <w:rFonts w:eastAsia="Calibri"/>
                <w:iCs/>
                <w:lang w:eastAsia="en-US"/>
              </w:rPr>
              <w:t xml:space="preserve">The indicative values </w:t>
            </w:r>
            <w:r>
              <w:t xml:space="preserve">(expressed as </w:t>
            </w:r>
            <w:r w:rsidRPr="008F6170">
              <w:t>in-use product</w:t>
            </w:r>
            <w:r>
              <w:t xml:space="preserve">) </w:t>
            </w:r>
            <w:r>
              <w:rPr>
                <w:rFonts w:eastAsia="Calibri"/>
                <w:iCs/>
                <w:lang w:eastAsia="en-US"/>
              </w:rPr>
              <w:t>for this scenario</w:t>
            </w:r>
            <w:r w:rsidRPr="006B1A5A">
              <w:rPr>
                <w:rFonts w:eastAsia="Calibri"/>
                <w:iCs/>
                <w:lang w:eastAsia="en-US"/>
              </w:rPr>
              <w:t xml:space="preserve"> are the maximum values </w:t>
            </w:r>
            <w:r>
              <w:rPr>
                <w:rFonts w:eastAsia="Calibri"/>
                <w:iCs/>
                <w:lang w:eastAsia="en-US"/>
              </w:rPr>
              <w:t xml:space="preserve">of the data set </w:t>
            </w:r>
            <w:r w:rsidRPr="006B1A5A">
              <w:rPr>
                <w:rFonts w:eastAsia="Calibri"/>
                <w:iCs/>
                <w:lang w:eastAsia="en-US"/>
              </w:rPr>
              <w:t xml:space="preserve">due to the </w:t>
            </w:r>
            <w:r>
              <w:rPr>
                <w:rFonts w:eastAsia="Calibri"/>
                <w:iCs/>
                <w:lang w:eastAsia="en-US"/>
              </w:rPr>
              <w:t xml:space="preserve">high </w:t>
            </w:r>
            <w:r w:rsidR="007C27EB">
              <w:rPr>
                <w:rFonts w:eastAsia="Calibri"/>
                <w:iCs/>
                <w:lang w:eastAsia="en-US"/>
              </w:rPr>
              <w:t>uncertainty</w:t>
            </w:r>
            <w:r>
              <w:rPr>
                <w:rFonts w:eastAsia="Calibri"/>
                <w:iCs/>
                <w:lang w:eastAsia="en-US"/>
              </w:rPr>
              <w:t xml:space="preserve"> in the figures</w:t>
            </w:r>
            <w:r w:rsidR="00A044B6">
              <w:rPr>
                <w:rFonts w:eastAsia="Calibri"/>
                <w:iCs/>
                <w:lang w:eastAsia="en-US"/>
              </w:rPr>
              <w:t xml:space="preserve"> </w:t>
            </w:r>
            <w:r>
              <w:t>(</w:t>
            </w:r>
            <w:r w:rsidRPr="000545C1">
              <w:rPr>
                <w:rFonts w:eastAsia="Calibri"/>
                <w:iCs/>
                <w:lang w:eastAsia="en-US"/>
              </w:rPr>
              <w:t xml:space="preserve">low number </w:t>
            </w:r>
            <w:r>
              <w:rPr>
                <w:rFonts w:eastAsia="Calibri"/>
                <w:iCs/>
                <w:lang w:eastAsia="en-US"/>
              </w:rPr>
              <w:t xml:space="preserve">of measurements </w:t>
            </w:r>
            <w:r w:rsidRPr="000545C1">
              <w:rPr>
                <w:rFonts w:eastAsia="Calibri"/>
                <w:iCs/>
                <w:lang w:eastAsia="en-US"/>
              </w:rPr>
              <w:t>and variability of the data</w:t>
            </w:r>
            <w:r>
              <w:rPr>
                <w:rFonts w:eastAsia="Calibri"/>
                <w:iCs/>
                <w:lang w:eastAsia="en-US"/>
              </w:rPr>
              <w:t>) (ECHA, 2015</w:t>
            </w:r>
            <w:r w:rsidR="00830BDC">
              <w:rPr>
                <w:rFonts w:eastAsia="Calibri"/>
                <w:iCs/>
                <w:lang w:eastAsia="en-US"/>
              </w:rPr>
              <w:t>a</w:t>
            </w:r>
            <w:r>
              <w:rPr>
                <w:rFonts w:eastAsia="Calibri"/>
                <w:iCs/>
                <w:lang w:eastAsia="en-US"/>
              </w:rPr>
              <w:t xml:space="preserve">, page </w:t>
            </w:r>
            <w:r w:rsidRPr="006B1A5A">
              <w:rPr>
                <w:rFonts w:eastAsia="Calibri"/>
                <w:iCs/>
                <w:lang w:eastAsia="en-US"/>
              </w:rPr>
              <w:t>199)</w:t>
            </w:r>
            <w:r w:rsidRPr="000545C1">
              <w:rPr>
                <w:rFonts w:eastAsia="Calibri"/>
                <w:iCs/>
                <w:lang w:eastAsia="en-US"/>
              </w:rPr>
              <w:t>.</w:t>
            </w:r>
          </w:p>
          <w:p w14:paraId="5D492FF8" w14:textId="77777777" w:rsidR="004E10D1" w:rsidRDefault="004E10D1" w:rsidP="0028596B">
            <w:pPr>
              <w:autoSpaceDE w:val="0"/>
              <w:autoSpaceDN w:val="0"/>
              <w:adjustRightInd w:val="0"/>
              <w:jc w:val="both"/>
            </w:pPr>
          </w:p>
          <w:p w14:paraId="5BC23354" w14:textId="77777777" w:rsidR="004E10D1" w:rsidRDefault="004E10D1" w:rsidP="0028596B">
            <w:pPr>
              <w:tabs>
                <w:tab w:val="left" w:pos="5812"/>
              </w:tabs>
              <w:ind w:firstLine="483"/>
              <w:jc w:val="both"/>
            </w:pPr>
            <w:r w:rsidRPr="00E04CE5">
              <w:t xml:space="preserve">Indicative hands value </w:t>
            </w:r>
            <w:r w:rsidRPr="00E539BD">
              <w:rPr>
                <w:sz w:val="18"/>
                <w:szCs w:val="18"/>
              </w:rPr>
              <w:t>(actual exposure inside protective gloves)</w:t>
            </w:r>
            <w:r>
              <w:rPr>
                <w:sz w:val="18"/>
                <w:szCs w:val="18"/>
              </w:rPr>
              <w:t xml:space="preserve">  </w:t>
            </w:r>
            <w:r>
              <w:t>= 16.7 mg/min</w:t>
            </w:r>
          </w:p>
          <w:p w14:paraId="44380F7B" w14:textId="77777777" w:rsidR="004E10D1" w:rsidRDefault="004E10D1" w:rsidP="0028596B">
            <w:pPr>
              <w:tabs>
                <w:tab w:val="left" w:pos="5812"/>
              </w:tabs>
              <w:ind w:left="483"/>
              <w:jc w:val="both"/>
            </w:pPr>
            <w:r>
              <w:t>Indicative body values</w:t>
            </w:r>
            <w:r>
              <w:tab/>
              <w:t xml:space="preserve">             = 221 mg/min</w:t>
            </w:r>
          </w:p>
          <w:p w14:paraId="35B6C617" w14:textId="77777777" w:rsidR="004E10D1" w:rsidRPr="00580B13" w:rsidRDefault="004E10D1" w:rsidP="0028596B">
            <w:pPr>
              <w:tabs>
                <w:tab w:val="left" w:pos="5812"/>
              </w:tabs>
              <w:ind w:left="483"/>
              <w:jc w:val="both"/>
            </w:pPr>
            <w:r w:rsidRPr="00580B13">
              <w:t>Indicative inhalation value</w:t>
            </w:r>
            <w:r w:rsidRPr="00580B13">
              <w:tab/>
            </w:r>
            <w:r>
              <w:t xml:space="preserve">             </w:t>
            </w:r>
            <w:r w:rsidRPr="00580B13">
              <w:t xml:space="preserve">= </w:t>
            </w:r>
            <w:r>
              <w:t>0.2 mg</w:t>
            </w:r>
            <w:r w:rsidRPr="00580B13">
              <w:t>/m</w:t>
            </w:r>
            <w:r w:rsidRPr="00580B13">
              <w:rPr>
                <w:vertAlign w:val="superscript"/>
              </w:rPr>
              <w:t>3</w:t>
            </w:r>
          </w:p>
          <w:p w14:paraId="3FDA231E" w14:textId="77777777" w:rsidR="004E10D1" w:rsidRDefault="004E10D1" w:rsidP="00EA02FA">
            <w:pPr>
              <w:spacing w:line="260" w:lineRule="atLeast"/>
              <w:jc w:val="both"/>
              <w:rPr>
                <w:rFonts w:eastAsia="Calibri"/>
                <w:iCs/>
                <w:lang w:eastAsia="en-US"/>
              </w:rPr>
            </w:pPr>
          </w:p>
          <w:p w14:paraId="2E8209AB" w14:textId="77777777" w:rsidR="004E10D1" w:rsidRPr="00A044B6" w:rsidRDefault="004E10D1" w:rsidP="0028596B">
            <w:pPr>
              <w:autoSpaceDE w:val="0"/>
              <w:autoSpaceDN w:val="0"/>
              <w:adjustRightInd w:val="0"/>
              <w:jc w:val="both"/>
              <w:rPr>
                <w:i/>
                <w:iCs/>
                <w:sz w:val="16"/>
                <w:szCs w:val="16"/>
              </w:rPr>
            </w:pPr>
            <w:r w:rsidRPr="00A044B6">
              <w:rPr>
                <w:i/>
                <w:iCs/>
                <w:sz w:val="16"/>
                <w:szCs w:val="16"/>
              </w:rPr>
              <w:t>(The indicative inhalation value is used in accordance with ad hoc recommendation 6 of the BPC Ad hoc Working Group on Human Exposure (page 11), following evaluation of dipping Model No.4 for the purposes of dipping of equipment for PT 2,3 and 4).</w:t>
            </w:r>
          </w:p>
          <w:p w14:paraId="4DB9C1CF" w14:textId="77777777" w:rsidR="004E10D1" w:rsidRDefault="004E10D1" w:rsidP="0028596B">
            <w:pPr>
              <w:autoSpaceDE w:val="0"/>
              <w:autoSpaceDN w:val="0"/>
              <w:adjustRightInd w:val="0"/>
              <w:jc w:val="both"/>
              <w:rPr>
                <w:rFonts w:eastAsia="Calibri"/>
                <w:iCs/>
              </w:rPr>
            </w:pPr>
          </w:p>
          <w:p w14:paraId="792B5800" w14:textId="77777777" w:rsidR="005C1F75" w:rsidRDefault="004E10D1" w:rsidP="008B3E15">
            <w:pPr>
              <w:spacing w:line="260" w:lineRule="atLeast"/>
              <w:jc w:val="both"/>
              <w:rPr>
                <w:rFonts w:eastAsia="Calibri"/>
                <w:iCs/>
                <w:lang w:eastAsia="en-US"/>
              </w:rPr>
            </w:pPr>
            <w:r>
              <w:rPr>
                <w:rFonts w:eastAsia="Calibri"/>
                <w:iCs/>
              </w:rPr>
              <w:t xml:space="preserve">The </w:t>
            </w:r>
            <w:r>
              <w:rPr>
                <w:rFonts w:eastAsia="Calibri"/>
                <w:iCs/>
                <w:lang w:eastAsia="en-US"/>
              </w:rPr>
              <w:t xml:space="preserve">model is based on a </w:t>
            </w:r>
            <w:r w:rsidRPr="006B1A5A">
              <w:rPr>
                <w:rFonts w:eastAsia="Calibri"/>
                <w:iCs/>
                <w:lang w:eastAsia="en-US"/>
              </w:rPr>
              <w:t xml:space="preserve">rather old </w:t>
            </w:r>
            <w:r w:rsidR="00A044B6">
              <w:rPr>
                <w:rFonts w:eastAsia="Calibri"/>
                <w:iCs/>
                <w:lang w:eastAsia="en-US"/>
              </w:rPr>
              <w:t xml:space="preserve">survey </w:t>
            </w:r>
            <w:r w:rsidRPr="006B1A5A">
              <w:rPr>
                <w:rFonts w:eastAsia="Calibri"/>
                <w:iCs/>
                <w:lang w:eastAsia="en-US"/>
              </w:rPr>
              <w:t>(from 1999)</w:t>
            </w:r>
            <w:r>
              <w:rPr>
                <w:rFonts w:eastAsia="Calibri"/>
                <w:iCs/>
                <w:lang w:eastAsia="en-US"/>
              </w:rPr>
              <w:t xml:space="preserve"> with a low number of measurements</w:t>
            </w:r>
            <w:r w:rsidRPr="006B1A5A">
              <w:rPr>
                <w:rFonts w:eastAsia="Calibri"/>
                <w:iCs/>
                <w:lang w:eastAsia="en-US"/>
              </w:rPr>
              <w:t xml:space="preserve"> (n=9). </w:t>
            </w:r>
            <w:r w:rsidR="00A237D2">
              <w:rPr>
                <w:rFonts w:eastAsia="Calibri"/>
                <w:iCs/>
                <w:lang w:eastAsia="en-US"/>
              </w:rPr>
              <w:t xml:space="preserve">Large tanks (2000-7000 </w:t>
            </w:r>
            <w:r w:rsidR="006971DE">
              <w:rPr>
                <w:rFonts w:eastAsia="Calibri"/>
                <w:iCs/>
                <w:lang w:eastAsia="en-US"/>
              </w:rPr>
              <w:t>litres</w:t>
            </w:r>
            <w:r w:rsidR="00A237D2">
              <w:rPr>
                <w:rFonts w:eastAsia="Calibri"/>
                <w:iCs/>
                <w:lang w:eastAsia="en-US"/>
              </w:rPr>
              <w:t xml:space="preserve">) were filled </w:t>
            </w:r>
            <w:r w:rsidR="00A969E7">
              <w:rPr>
                <w:rFonts w:eastAsia="Calibri"/>
                <w:iCs/>
                <w:lang w:eastAsia="en-US"/>
              </w:rPr>
              <w:t>with antifoulant from intermed</w:t>
            </w:r>
            <w:r w:rsidR="005D64DC">
              <w:rPr>
                <w:rFonts w:eastAsia="Calibri"/>
                <w:iCs/>
                <w:lang w:eastAsia="en-US"/>
              </w:rPr>
              <w:t>i</w:t>
            </w:r>
            <w:r w:rsidR="00A969E7">
              <w:rPr>
                <w:rFonts w:eastAsia="Calibri"/>
                <w:iCs/>
                <w:lang w:eastAsia="en-US"/>
              </w:rPr>
              <w:t>ate bulk containers (IBC).</w:t>
            </w:r>
            <w:r w:rsidR="002F4011">
              <w:rPr>
                <w:rFonts w:eastAsia="Calibri"/>
                <w:iCs/>
                <w:lang w:eastAsia="en-US"/>
              </w:rPr>
              <w:t xml:space="preserve"> </w:t>
            </w:r>
            <w:r w:rsidR="009222F1" w:rsidRPr="006B1A5A">
              <w:rPr>
                <w:rFonts w:eastAsia="Calibri"/>
                <w:iCs/>
                <w:lang w:eastAsia="en-US"/>
              </w:rPr>
              <w:t xml:space="preserve">The dipping </w:t>
            </w:r>
            <w:r w:rsidR="005A486A">
              <w:rPr>
                <w:rFonts w:eastAsia="Calibri"/>
                <w:iCs/>
                <w:lang w:eastAsia="en-US"/>
              </w:rPr>
              <w:t xml:space="preserve">and drying </w:t>
            </w:r>
            <w:r w:rsidR="009222F1" w:rsidRPr="006B1A5A">
              <w:rPr>
                <w:rFonts w:eastAsia="Calibri"/>
                <w:iCs/>
                <w:lang w:eastAsia="en-US"/>
              </w:rPr>
              <w:t xml:space="preserve">techniques </w:t>
            </w:r>
            <w:r w:rsidR="005A486A">
              <w:rPr>
                <w:rFonts w:eastAsia="Calibri"/>
                <w:iCs/>
                <w:lang w:eastAsia="en-US"/>
              </w:rPr>
              <w:t>d</w:t>
            </w:r>
            <w:r w:rsidR="009222F1" w:rsidRPr="006B1A5A">
              <w:rPr>
                <w:rFonts w:eastAsia="Calibri"/>
                <w:iCs/>
                <w:lang w:eastAsia="en-US"/>
              </w:rPr>
              <w:t>iffer</w:t>
            </w:r>
            <w:r w:rsidR="005A486A">
              <w:rPr>
                <w:rFonts w:eastAsia="Calibri"/>
                <w:iCs/>
                <w:lang w:eastAsia="en-US"/>
              </w:rPr>
              <w:t>ed</w:t>
            </w:r>
            <w:r w:rsidR="009222F1" w:rsidRPr="006B1A5A">
              <w:rPr>
                <w:rFonts w:eastAsia="Calibri"/>
                <w:iCs/>
                <w:lang w:eastAsia="en-US"/>
              </w:rPr>
              <w:t xml:space="preserve"> between the sites with different degrees of automatization and hence potential for dermal exposure. Dermal exposure resulted from </w:t>
            </w:r>
            <w:r w:rsidR="009222F1">
              <w:rPr>
                <w:rFonts w:eastAsia="Calibri"/>
                <w:iCs/>
                <w:lang w:eastAsia="en-US"/>
              </w:rPr>
              <w:t>filling of the tanks,</w:t>
            </w:r>
            <w:r w:rsidR="009222F1" w:rsidRPr="006B1A5A">
              <w:rPr>
                <w:rFonts w:eastAsia="Calibri"/>
                <w:iCs/>
                <w:lang w:eastAsia="en-US"/>
              </w:rPr>
              <w:t xml:space="preserve"> manually connecting/disconnecting of treated nets to hoists/</w:t>
            </w:r>
          </w:p>
          <w:p w14:paraId="011E2BFE" w14:textId="29772180" w:rsidR="009222F1" w:rsidRDefault="005C1F75" w:rsidP="008B3E15">
            <w:pPr>
              <w:spacing w:line="260" w:lineRule="atLeast"/>
              <w:jc w:val="both"/>
              <w:rPr>
                <w:rFonts w:eastAsia="Calibri"/>
                <w:iCs/>
                <w:lang w:eastAsia="en-US"/>
              </w:rPr>
            </w:pPr>
            <w:r w:rsidRPr="006B1A5A">
              <w:rPr>
                <w:rFonts w:eastAsia="Calibri"/>
                <w:iCs/>
                <w:lang w:eastAsia="en-US"/>
              </w:rPr>
              <w:t>forklifts</w:t>
            </w:r>
            <w:r w:rsidR="009222F1" w:rsidRPr="006B1A5A">
              <w:rPr>
                <w:rFonts w:eastAsia="Calibri"/>
                <w:iCs/>
                <w:lang w:eastAsia="en-US"/>
              </w:rPr>
              <w:t>/</w:t>
            </w:r>
            <w:r w:rsidR="009222F1">
              <w:rPr>
                <w:rFonts w:eastAsia="Calibri"/>
                <w:iCs/>
                <w:lang w:eastAsia="en-US"/>
              </w:rPr>
              <w:t xml:space="preserve">drying </w:t>
            </w:r>
            <w:r w:rsidR="009222F1" w:rsidRPr="006B1A5A">
              <w:rPr>
                <w:rFonts w:eastAsia="Calibri"/>
                <w:iCs/>
                <w:lang w:eastAsia="en-US"/>
              </w:rPr>
              <w:t xml:space="preserve">drums, </w:t>
            </w:r>
            <w:r w:rsidR="005A486A" w:rsidRPr="006B1A5A">
              <w:rPr>
                <w:rFonts w:eastAsia="Calibri"/>
                <w:iCs/>
                <w:lang w:eastAsia="en-US"/>
              </w:rPr>
              <w:t>manually immersion of buoyant nets using sticks</w:t>
            </w:r>
            <w:r w:rsidR="008B3E15">
              <w:rPr>
                <w:rFonts w:eastAsia="Calibri"/>
                <w:iCs/>
                <w:lang w:eastAsia="en-US"/>
              </w:rPr>
              <w:t xml:space="preserve"> (where relevant)</w:t>
            </w:r>
            <w:r w:rsidR="005D64DC">
              <w:rPr>
                <w:rFonts w:eastAsia="Calibri"/>
                <w:iCs/>
                <w:lang w:eastAsia="en-US"/>
              </w:rPr>
              <w:t xml:space="preserve">, </w:t>
            </w:r>
            <w:r w:rsidR="005D64DC" w:rsidRPr="006B1A5A">
              <w:rPr>
                <w:rFonts w:eastAsia="Calibri"/>
                <w:iCs/>
                <w:lang w:eastAsia="en-US"/>
              </w:rPr>
              <w:t>contact with contaminated surfaces</w:t>
            </w:r>
            <w:r w:rsidR="008B3E15">
              <w:rPr>
                <w:rFonts w:eastAsia="Calibri"/>
                <w:iCs/>
                <w:lang w:eastAsia="en-US"/>
              </w:rPr>
              <w:t xml:space="preserve"> and</w:t>
            </w:r>
            <w:r w:rsidR="005D64DC">
              <w:rPr>
                <w:rFonts w:eastAsia="Calibri"/>
                <w:iCs/>
                <w:lang w:eastAsia="en-US"/>
              </w:rPr>
              <w:t xml:space="preserve"> </w:t>
            </w:r>
            <w:r w:rsidR="008B3E15">
              <w:rPr>
                <w:rFonts w:eastAsia="Calibri"/>
                <w:iCs/>
                <w:lang w:eastAsia="en-US"/>
              </w:rPr>
              <w:t xml:space="preserve">physical contact </w:t>
            </w:r>
            <w:r w:rsidR="009222F1" w:rsidRPr="006B1A5A">
              <w:rPr>
                <w:rFonts w:eastAsia="Calibri"/>
                <w:iCs/>
                <w:lang w:eastAsia="en-US"/>
              </w:rPr>
              <w:t xml:space="preserve">when transferring </w:t>
            </w:r>
            <w:r w:rsidR="008B3E15">
              <w:rPr>
                <w:rFonts w:eastAsia="Calibri"/>
                <w:iCs/>
                <w:lang w:eastAsia="en-US"/>
              </w:rPr>
              <w:t xml:space="preserve">the nets </w:t>
            </w:r>
            <w:r w:rsidR="009222F1" w:rsidRPr="006B1A5A">
              <w:rPr>
                <w:rFonts w:eastAsia="Calibri"/>
                <w:iCs/>
                <w:lang w:eastAsia="en-US"/>
              </w:rPr>
              <w:t>to the drying station</w:t>
            </w:r>
            <w:r w:rsidR="008B3E15">
              <w:rPr>
                <w:rFonts w:eastAsia="Calibri"/>
                <w:iCs/>
                <w:lang w:eastAsia="en-US"/>
              </w:rPr>
              <w:t>.</w:t>
            </w:r>
            <w:r w:rsidR="009222F1">
              <w:rPr>
                <w:rFonts w:cstheme="minorHAnsi"/>
              </w:rPr>
              <w:t xml:space="preserve"> </w:t>
            </w:r>
            <w:r w:rsidR="008B3E15">
              <w:rPr>
                <w:rFonts w:eastAsia="Calibri"/>
                <w:lang w:eastAsia="en-US"/>
              </w:rPr>
              <w:t>The work during the survey was considered typical for all sites.</w:t>
            </w:r>
            <w:r w:rsidR="00303503">
              <w:rPr>
                <w:rFonts w:eastAsia="Calibri"/>
                <w:lang w:eastAsia="en-US"/>
              </w:rPr>
              <w:t xml:space="preserve"> </w:t>
            </w:r>
            <w:r w:rsidR="005A486A">
              <w:rPr>
                <w:rFonts w:eastAsia="Calibri"/>
                <w:iCs/>
                <w:lang w:eastAsia="en-US"/>
              </w:rPr>
              <w:t>The workers wore coveralls, impervious/ch</w:t>
            </w:r>
            <w:r w:rsidR="005D64DC">
              <w:rPr>
                <w:rFonts w:eastAsia="Calibri"/>
                <w:iCs/>
                <w:lang w:eastAsia="en-US"/>
              </w:rPr>
              <w:t>e</w:t>
            </w:r>
            <w:r w:rsidR="005A486A">
              <w:rPr>
                <w:rFonts w:eastAsia="Calibri"/>
                <w:iCs/>
                <w:lang w:eastAsia="en-US"/>
              </w:rPr>
              <w:t>mical resistant gloves and wellingtons and goggles/face</w:t>
            </w:r>
            <w:r w:rsidR="008B3E15">
              <w:rPr>
                <w:rFonts w:eastAsia="Calibri"/>
                <w:iCs/>
                <w:lang w:eastAsia="en-US"/>
              </w:rPr>
              <w:t xml:space="preserve"> </w:t>
            </w:r>
            <w:r w:rsidR="005A486A">
              <w:rPr>
                <w:rFonts w:eastAsia="Calibri"/>
                <w:iCs/>
                <w:lang w:eastAsia="en-US"/>
              </w:rPr>
              <w:t xml:space="preserve">protection was available. </w:t>
            </w:r>
          </w:p>
          <w:p w14:paraId="7AF49117" w14:textId="77777777" w:rsidR="008B3E15" w:rsidRDefault="008B3E15" w:rsidP="005C3632">
            <w:pPr>
              <w:spacing w:line="260" w:lineRule="atLeast"/>
              <w:jc w:val="both"/>
              <w:rPr>
                <w:rFonts w:eastAsia="Calibri"/>
                <w:lang w:eastAsia="en-US"/>
              </w:rPr>
            </w:pPr>
          </w:p>
          <w:p w14:paraId="62140E1C" w14:textId="609B2112" w:rsidR="004E10D1" w:rsidRDefault="004E10D1" w:rsidP="005C3632">
            <w:pPr>
              <w:spacing w:line="260" w:lineRule="atLeast"/>
              <w:jc w:val="both"/>
              <w:rPr>
                <w:rFonts w:eastAsia="Calibri"/>
                <w:lang w:eastAsia="en-US"/>
              </w:rPr>
            </w:pPr>
            <w:r w:rsidRPr="006B1A5A">
              <w:rPr>
                <w:rFonts w:eastAsia="Calibri"/>
                <w:lang w:eastAsia="en-US"/>
              </w:rPr>
              <w:t>S</w:t>
            </w:r>
            <w:r>
              <w:rPr>
                <w:rFonts w:eastAsia="Calibri"/>
                <w:lang w:eastAsia="en-US"/>
              </w:rPr>
              <w:t>ome</w:t>
            </w:r>
            <w:r w:rsidRPr="006B1A5A">
              <w:rPr>
                <w:rFonts w:eastAsia="Calibri"/>
                <w:lang w:eastAsia="en-US"/>
              </w:rPr>
              <w:t xml:space="preserve"> of the measurements are from dipping and packing of nets treated with solvent based products</w:t>
            </w:r>
            <w:r>
              <w:rPr>
                <w:rFonts w:eastAsia="Calibri"/>
                <w:lang w:eastAsia="en-US"/>
              </w:rPr>
              <w:t xml:space="preserve"> </w:t>
            </w:r>
            <w:r w:rsidRPr="006B1A5A">
              <w:rPr>
                <w:rFonts w:eastAsia="Calibri"/>
                <w:iCs/>
                <w:lang w:eastAsia="en-US"/>
              </w:rPr>
              <w:t>(n=5)</w:t>
            </w:r>
            <w:r w:rsidRPr="006B1A5A">
              <w:rPr>
                <w:rFonts w:eastAsia="Calibri"/>
                <w:lang w:eastAsia="en-US"/>
              </w:rPr>
              <w:t xml:space="preserve">. </w:t>
            </w:r>
            <w:r w:rsidR="002F0F98">
              <w:rPr>
                <w:rFonts w:eastAsia="Calibri"/>
                <w:lang w:eastAsia="en-US"/>
              </w:rPr>
              <w:t>N</w:t>
            </w:r>
            <w:r>
              <w:rPr>
                <w:rFonts w:eastAsia="Calibri"/>
                <w:lang w:eastAsia="en-US"/>
              </w:rPr>
              <w:t>ets</w:t>
            </w:r>
            <w:r w:rsidRPr="006B1A5A">
              <w:rPr>
                <w:rFonts w:eastAsia="Calibri"/>
                <w:lang w:eastAsia="en-US"/>
              </w:rPr>
              <w:t xml:space="preserve"> treated with solvent based products need to be packed and deployed in a damp state</w:t>
            </w:r>
            <w:r w:rsidR="002F0F98">
              <w:rPr>
                <w:rFonts w:eastAsia="Calibri"/>
                <w:lang w:eastAsia="en-US"/>
              </w:rPr>
              <w:t xml:space="preserve">. Thus, </w:t>
            </w:r>
            <w:r w:rsidRPr="006B1A5A">
              <w:rPr>
                <w:rFonts w:eastAsia="Calibri"/>
                <w:lang w:eastAsia="en-US"/>
              </w:rPr>
              <w:t>a high</w:t>
            </w:r>
            <w:r>
              <w:rPr>
                <w:rFonts w:eastAsia="Calibri"/>
                <w:lang w:eastAsia="en-US"/>
              </w:rPr>
              <w:t>er</w:t>
            </w:r>
            <w:r w:rsidRPr="006B1A5A">
              <w:rPr>
                <w:rFonts w:eastAsia="Calibri"/>
                <w:lang w:eastAsia="en-US"/>
              </w:rPr>
              <w:t xml:space="preserve"> exposure to the involved personnel</w:t>
            </w:r>
            <w:r>
              <w:rPr>
                <w:rFonts w:eastAsia="Calibri"/>
                <w:lang w:eastAsia="en-US"/>
              </w:rPr>
              <w:t xml:space="preserve"> </w:t>
            </w:r>
            <w:r w:rsidRPr="006B1A5A">
              <w:rPr>
                <w:rFonts w:eastAsia="Calibri"/>
                <w:iCs/>
                <w:lang w:eastAsia="en-US"/>
              </w:rPr>
              <w:t>might therefore</w:t>
            </w:r>
            <w:r w:rsidRPr="006B1A5A">
              <w:rPr>
                <w:rFonts w:eastAsia="Calibri"/>
                <w:lang w:eastAsia="en-US"/>
              </w:rPr>
              <w:t xml:space="preserve"> result</w:t>
            </w:r>
            <w:r w:rsidRPr="006B1A5A">
              <w:rPr>
                <w:rFonts w:eastAsia="Calibri"/>
                <w:iCs/>
                <w:lang w:eastAsia="en-US"/>
              </w:rPr>
              <w:t xml:space="preserve">. </w:t>
            </w:r>
            <w:r>
              <w:rPr>
                <w:rFonts w:eastAsia="Calibri"/>
                <w:iCs/>
                <w:lang w:eastAsia="en-US"/>
              </w:rPr>
              <w:t>According to our information, s</w:t>
            </w:r>
            <w:r w:rsidRPr="006B1A5A">
              <w:rPr>
                <w:rFonts w:eastAsia="Calibri"/>
                <w:lang w:eastAsia="en-US"/>
              </w:rPr>
              <w:t>olvent based net impregnation products are no longer on the market in Europe.</w:t>
            </w:r>
            <w:r>
              <w:rPr>
                <w:rFonts w:eastAsia="Calibri"/>
                <w:lang w:eastAsia="en-US"/>
              </w:rPr>
              <w:t xml:space="preserve"> </w:t>
            </w:r>
            <w:r w:rsidRPr="006B1A5A">
              <w:rPr>
                <w:rFonts w:eastAsia="Calibri"/>
                <w:iCs/>
                <w:lang w:eastAsia="en-US"/>
              </w:rPr>
              <w:t>Nets treated with w</w:t>
            </w:r>
            <w:r w:rsidRPr="006B1A5A">
              <w:rPr>
                <w:rFonts w:eastAsia="Calibri"/>
                <w:lang w:eastAsia="en-US"/>
              </w:rPr>
              <w:t xml:space="preserve">ater-based products </w:t>
            </w:r>
            <w:r w:rsidRPr="006B1A5A">
              <w:rPr>
                <w:rFonts w:eastAsia="Calibri"/>
                <w:iCs/>
                <w:lang w:eastAsia="en-US"/>
              </w:rPr>
              <w:t xml:space="preserve">must be </w:t>
            </w:r>
            <w:r w:rsidRPr="006B1A5A">
              <w:rPr>
                <w:rFonts w:eastAsia="Calibri"/>
                <w:lang w:eastAsia="en-US"/>
              </w:rPr>
              <w:t xml:space="preserve">completely dry before they can be packed. </w:t>
            </w:r>
          </w:p>
          <w:p w14:paraId="366E278E" w14:textId="77777777" w:rsidR="004E10D1" w:rsidRPr="006B1A5A" w:rsidRDefault="004E10D1" w:rsidP="005C3632">
            <w:pPr>
              <w:spacing w:line="260" w:lineRule="atLeast"/>
              <w:jc w:val="both"/>
              <w:rPr>
                <w:rFonts w:eastAsia="Calibri"/>
                <w:iCs/>
                <w:lang w:eastAsia="en-US"/>
              </w:rPr>
            </w:pPr>
          </w:p>
          <w:p w14:paraId="31011424" w14:textId="6A4BF0D2" w:rsidR="004E10D1" w:rsidRDefault="004E10D1" w:rsidP="005C3632">
            <w:pPr>
              <w:spacing w:line="260" w:lineRule="atLeast"/>
              <w:jc w:val="both"/>
              <w:rPr>
                <w:rFonts w:eastAsia="Calibri"/>
                <w:iCs/>
                <w:lang w:eastAsia="en-US"/>
              </w:rPr>
            </w:pPr>
            <w:r w:rsidRPr="000545C1">
              <w:rPr>
                <w:rFonts w:eastAsia="Calibri"/>
                <w:iCs/>
                <w:lang w:eastAsia="en-US"/>
              </w:rPr>
              <w:t xml:space="preserve">The process </w:t>
            </w:r>
            <w:r w:rsidR="00913645">
              <w:rPr>
                <w:rFonts w:eastAsia="Calibri"/>
                <w:iCs/>
                <w:lang w:eastAsia="en-US"/>
              </w:rPr>
              <w:t>and procedures have</w:t>
            </w:r>
            <w:r w:rsidRPr="000545C1">
              <w:rPr>
                <w:rFonts w:eastAsia="Calibri"/>
                <w:iCs/>
                <w:lang w:eastAsia="en-US"/>
              </w:rPr>
              <w:t xml:space="preserve"> developed since the perfo</w:t>
            </w:r>
            <w:r w:rsidR="00913645">
              <w:rPr>
                <w:rFonts w:eastAsia="Calibri"/>
                <w:iCs/>
                <w:lang w:eastAsia="en-US"/>
              </w:rPr>
              <w:t>r</w:t>
            </w:r>
            <w:r w:rsidRPr="000545C1">
              <w:rPr>
                <w:rFonts w:eastAsia="Calibri"/>
                <w:iCs/>
                <w:lang w:eastAsia="en-US"/>
              </w:rPr>
              <w:t>mance of the study</w:t>
            </w:r>
            <w:r w:rsidR="00913645">
              <w:rPr>
                <w:rFonts w:eastAsia="Calibri"/>
                <w:iCs/>
                <w:lang w:eastAsia="en-US"/>
              </w:rPr>
              <w:t xml:space="preserve"> </w:t>
            </w:r>
            <w:r w:rsidR="00913645" w:rsidRPr="006B1A5A">
              <w:rPr>
                <w:rFonts w:eastAsia="Calibri"/>
                <w:iCs/>
                <w:lang w:eastAsia="en-US"/>
              </w:rPr>
              <w:t>as both the aquaculture business and its service providers has grown significantly and professionalised in this period</w:t>
            </w:r>
            <w:r w:rsidR="00913645">
              <w:rPr>
                <w:rFonts w:eastAsia="Calibri"/>
                <w:iCs/>
                <w:lang w:eastAsia="en-US"/>
              </w:rPr>
              <w:t>.</w:t>
            </w:r>
            <w:r w:rsidR="00CC7298">
              <w:rPr>
                <w:rFonts w:eastAsia="Calibri"/>
                <w:iCs/>
                <w:lang w:eastAsia="en-US"/>
              </w:rPr>
              <w:t xml:space="preserve"> </w:t>
            </w:r>
            <w:r w:rsidR="00913645">
              <w:rPr>
                <w:rFonts w:eastAsia="Calibri"/>
                <w:iCs/>
                <w:lang w:eastAsia="en-US"/>
              </w:rPr>
              <w:t>To our knowledge, the</w:t>
            </w:r>
            <w:r w:rsidRPr="000545C1">
              <w:rPr>
                <w:rFonts w:eastAsia="Calibri"/>
                <w:iCs/>
                <w:lang w:eastAsia="en-US"/>
              </w:rPr>
              <w:t xml:space="preserve"> service stations use</w:t>
            </w:r>
            <w:r w:rsidR="00913645">
              <w:rPr>
                <w:rFonts w:eastAsia="Calibri"/>
                <w:iCs/>
                <w:lang w:eastAsia="en-US"/>
              </w:rPr>
              <w:t xml:space="preserve"> </w:t>
            </w:r>
            <w:r w:rsidRPr="000545C1">
              <w:rPr>
                <w:rFonts w:eastAsia="Calibri"/>
                <w:iCs/>
                <w:lang w:eastAsia="en-US"/>
              </w:rPr>
              <w:t>treatment processes which involve little degree of physical contact with the nets during the treatment process.</w:t>
            </w:r>
            <w:r>
              <w:rPr>
                <w:rFonts w:eastAsia="Calibri"/>
                <w:iCs/>
                <w:lang w:eastAsia="en-US"/>
              </w:rPr>
              <w:t xml:space="preserve"> </w:t>
            </w:r>
            <w:r w:rsidRPr="000545C1">
              <w:rPr>
                <w:rFonts w:eastAsia="Calibri"/>
                <w:iCs/>
                <w:lang w:eastAsia="en-US"/>
              </w:rPr>
              <w:t>The exposure calculations must therefore be regarded as conservative.</w:t>
            </w:r>
          </w:p>
          <w:p w14:paraId="76E5EB4B" w14:textId="6D8084C5" w:rsidR="00913645" w:rsidRDefault="00913645" w:rsidP="005C3632">
            <w:pPr>
              <w:spacing w:line="260" w:lineRule="atLeast"/>
              <w:jc w:val="both"/>
              <w:rPr>
                <w:rFonts w:eastAsia="Calibri"/>
                <w:iCs/>
                <w:lang w:eastAsia="en-US"/>
              </w:rPr>
            </w:pPr>
          </w:p>
          <w:p w14:paraId="544B8974" w14:textId="02982ED6" w:rsidR="004E10D1" w:rsidRDefault="004E10D1" w:rsidP="00EA02FA">
            <w:pPr>
              <w:spacing w:before="120" w:after="120"/>
              <w:jc w:val="both"/>
            </w:pPr>
            <w:r>
              <w:t xml:space="preserve">A new exposure survey from service stations in Scotland and Norway was submitted in 2020 </w:t>
            </w:r>
            <w:r w:rsidRPr="005136D6">
              <w:t>(Fraser, G and Clok</w:t>
            </w:r>
            <w:r w:rsidR="00EA372A">
              <w:t>e</w:t>
            </w:r>
            <w:r w:rsidRPr="005136D6">
              <w:t>, D, 2020).</w:t>
            </w:r>
            <w:r>
              <w:t xml:space="preserve"> The survey includes both semi-automated net dipping and automated vacuum impregnation processes. At most locations, the process from dipping/vacuum impregnation until packaging included partly automated processes. The conclusion was that the longest duration for physical contact with the nets during the dipping process was 15 minutes whereas the longest duration for the operators being in close proximity to the nets was 30 minutes. In </w:t>
            </w:r>
            <w:r w:rsidR="007C27EB">
              <w:t>addition, physical</w:t>
            </w:r>
            <w:r>
              <w:t xml:space="preserve"> contact with the treated nets took place when drying (60 minutes daily, as a worst case) and packaging of the nets (120 minutes daily, to what we assume is touch dry nets). </w:t>
            </w:r>
          </w:p>
          <w:p w14:paraId="70E4FCDB" w14:textId="22C2DE8E" w:rsidR="004E10D1" w:rsidRPr="00580B13" w:rsidRDefault="004E10D1" w:rsidP="005C3632">
            <w:pPr>
              <w:spacing w:before="120" w:after="120"/>
              <w:jc w:val="both"/>
            </w:pPr>
            <w:r>
              <w:t xml:space="preserve">A </w:t>
            </w:r>
            <w:r w:rsidRPr="009651FF">
              <w:t>large variation in the reported contact time with nets at different service stations were noted (which might partly be related to differences in reporting). Contact time per task was requested rather than daily contact time.  The survey demonstrates that dermal contact is expected for only a minor part of the total time duration for the relevant processes. The model data (Dipping 4 model) contains exposure data from processes with infrequent handling</w:t>
            </w:r>
            <w:r>
              <w:t xml:space="preserve"> of treated nets, with the exposure averaged over time (application/(drying)). Thus, the reported contact time in the exposure survey cannot be easily used to refine the time duration which is used as the input parameter in the exposure assessment for both dermal and inhalation exposure. </w:t>
            </w:r>
          </w:p>
          <w:p w14:paraId="7C7FE108" w14:textId="77777777" w:rsidR="004E10D1" w:rsidRDefault="004E10D1" w:rsidP="00D363E8">
            <w:pPr>
              <w:spacing w:line="260" w:lineRule="atLeast"/>
              <w:jc w:val="both"/>
              <w:rPr>
                <w:szCs w:val="22"/>
              </w:rPr>
            </w:pPr>
            <w:r w:rsidRPr="00580B13">
              <w:rPr>
                <w:szCs w:val="22"/>
                <w:lang w:eastAsia="en-GB"/>
              </w:rPr>
              <w:t xml:space="preserve">The resulting exposure values are reported below. </w:t>
            </w:r>
            <w:r w:rsidRPr="00580B13">
              <w:rPr>
                <w:szCs w:val="22"/>
              </w:rPr>
              <w:t xml:space="preserve">Full details of the exposure assessment calculations can be found in </w:t>
            </w:r>
            <w:r>
              <w:rPr>
                <w:szCs w:val="22"/>
              </w:rPr>
              <w:t xml:space="preserve">a separate </w:t>
            </w:r>
            <w:r w:rsidRPr="003C52E8">
              <w:rPr>
                <w:szCs w:val="22"/>
              </w:rPr>
              <w:t>annex, see section 3.2.</w:t>
            </w:r>
            <w:r>
              <w:rPr>
                <w:szCs w:val="22"/>
              </w:rPr>
              <w:t>2</w:t>
            </w:r>
            <w:r w:rsidRPr="003C52E8">
              <w:rPr>
                <w:szCs w:val="22"/>
              </w:rPr>
              <w:t>.</w:t>
            </w:r>
          </w:p>
          <w:p w14:paraId="50E8FD38" w14:textId="77777777" w:rsidR="004E10D1" w:rsidRDefault="004E10D1" w:rsidP="00D363E8">
            <w:pPr>
              <w:spacing w:line="260" w:lineRule="atLeast"/>
              <w:jc w:val="both"/>
              <w:rPr>
                <w:szCs w:val="22"/>
              </w:rPr>
            </w:pPr>
          </w:p>
          <w:p w14:paraId="15473D5D" w14:textId="77777777" w:rsidR="004E10D1" w:rsidRPr="0035042C" w:rsidRDefault="004E10D1" w:rsidP="00D363E8">
            <w:pPr>
              <w:autoSpaceDE w:val="0"/>
              <w:autoSpaceDN w:val="0"/>
              <w:adjustRightInd w:val="0"/>
              <w:jc w:val="both"/>
              <w:rPr>
                <w:b/>
                <w:bCs/>
              </w:rPr>
            </w:pPr>
            <w:r w:rsidRPr="0035042C">
              <w:rPr>
                <w:b/>
                <w:bCs/>
              </w:rPr>
              <w:t>Note on vacuum treatment of nets:</w:t>
            </w:r>
          </w:p>
          <w:p w14:paraId="50782ED5" w14:textId="207955F5" w:rsidR="00607EE4" w:rsidRPr="00A336EF" w:rsidRDefault="001A5676" w:rsidP="005C1F75">
            <w:pPr>
              <w:spacing w:line="260" w:lineRule="atLeast"/>
              <w:jc w:val="both"/>
              <w:rPr>
                <w:rFonts w:eastAsia="Calibri"/>
                <w:sz w:val="18"/>
                <w:szCs w:val="18"/>
                <w:lang w:eastAsia="en-US"/>
              </w:rPr>
            </w:pPr>
            <w:r w:rsidRPr="006B1A5A">
              <w:rPr>
                <w:rFonts w:eastAsia="Calibri"/>
                <w:iCs/>
                <w:lang w:eastAsia="en-US"/>
              </w:rPr>
              <w:t xml:space="preserve">No </w:t>
            </w:r>
            <w:r>
              <w:rPr>
                <w:rFonts w:eastAsia="Calibri"/>
                <w:iCs/>
                <w:lang w:eastAsia="en-US"/>
              </w:rPr>
              <w:t xml:space="preserve">exposure model/data </w:t>
            </w:r>
            <w:r w:rsidRPr="006B1A5A">
              <w:rPr>
                <w:rFonts w:eastAsia="Calibri"/>
                <w:iCs/>
                <w:lang w:eastAsia="en-US"/>
              </w:rPr>
              <w:t xml:space="preserve">exists for the assessment of exposure from vacuum treatment of nets. </w:t>
            </w:r>
            <w:r>
              <w:rPr>
                <w:rFonts w:eastAsia="Calibri"/>
                <w:iCs/>
                <w:lang w:eastAsia="en-US"/>
              </w:rPr>
              <w:t>However, many</w:t>
            </w:r>
            <w:r w:rsidRPr="006B1A5A">
              <w:rPr>
                <w:rFonts w:eastAsia="Calibri"/>
                <w:iCs/>
                <w:lang w:eastAsia="en-US"/>
              </w:rPr>
              <w:t xml:space="preserve"> </w:t>
            </w:r>
            <w:r>
              <w:rPr>
                <w:rFonts w:eastAsia="Calibri"/>
                <w:iCs/>
                <w:lang w:eastAsia="en-US"/>
              </w:rPr>
              <w:t xml:space="preserve">of the </w:t>
            </w:r>
            <w:r w:rsidRPr="006B1A5A">
              <w:rPr>
                <w:rFonts w:eastAsia="Calibri"/>
                <w:iCs/>
                <w:lang w:eastAsia="en-US"/>
              </w:rPr>
              <w:t xml:space="preserve">tasks </w:t>
            </w:r>
            <w:r>
              <w:rPr>
                <w:rFonts w:eastAsia="Calibri"/>
                <w:iCs/>
                <w:lang w:eastAsia="en-US"/>
              </w:rPr>
              <w:t>with potential for exposure a</w:t>
            </w:r>
            <w:r w:rsidRPr="006B1A5A">
              <w:rPr>
                <w:rFonts w:eastAsia="Calibri"/>
                <w:iCs/>
                <w:lang w:eastAsia="en-US"/>
              </w:rPr>
              <w:t>re identical</w:t>
            </w:r>
            <w:r>
              <w:rPr>
                <w:rFonts w:eastAsia="Calibri"/>
                <w:iCs/>
                <w:lang w:eastAsia="en-US"/>
              </w:rPr>
              <w:t xml:space="preserve"> as for dipping</w:t>
            </w:r>
            <w:r w:rsidRPr="006B1A5A">
              <w:rPr>
                <w:rFonts w:eastAsia="Calibri"/>
                <w:iCs/>
                <w:lang w:eastAsia="en-US"/>
              </w:rPr>
              <w:t xml:space="preserve">, such as connecting/disconnecting nets to cranes/winches, </w:t>
            </w:r>
            <w:r>
              <w:rPr>
                <w:rFonts w:eastAsia="Calibri"/>
                <w:iCs/>
                <w:lang w:eastAsia="en-US"/>
              </w:rPr>
              <w:t xml:space="preserve">exposure to contaminated </w:t>
            </w:r>
            <w:r w:rsidRPr="006B1A5A">
              <w:rPr>
                <w:rFonts w:eastAsia="Calibri"/>
                <w:iCs/>
                <w:lang w:eastAsia="en-US"/>
              </w:rPr>
              <w:t>equ</w:t>
            </w:r>
            <w:r>
              <w:rPr>
                <w:rFonts w:eastAsia="Calibri"/>
                <w:iCs/>
                <w:lang w:eastAsia="en-US"/>
              </w:rPr>
              <w:t>i</w:t>
            </w:r>
            <w:r w:rsidRPr="006B1A5A">
              <w:rPr>
                <w:rFonts w:eastAsia="Calibri"/>
                <w:iCs/>
                <w:lang w:eastAsia="en-US"/>
              </w:rPr>
              <w:t>pment and transferr</w:t>
            </w:r>
            <w:r>
              <w:rPr>
                <w:rFonts w:eastAsia="Calibri"/>
                <w:iCs/>
                <w:lang w:eastAsia="en-US"/>
              </w:rPr>
              <w:t>ing of nets</w:t>
            </w:r>
            <w:r w:rsidRPr="006B1A5A">
              <w:rPr>
                <w:rFonts w:eastAsia="Calibri"/>
                <w:iCs/>
                <w:lang w:eastAsia="en-US"/>
              </w:rPr>
              <w:t xml:space="preserve"> to the drying station.</w:t>
            </w:r>
            <w:r w:rsidR="005C1F75">
              <w:rPr>
                <w:rFonts w:eastAsia="Calibri"/>
                <w:iCs/>
                <w:lang w:eastAsia="en-US"/>
              </w:rPr>
              <w:t xml:space="preserve"> </w:t>
            </w:r>
            <w:r>
              <w:rPr>
                <w:rFonts w:eastAsia="Calibri"/>
                <w:iCs/>
                <w:lang w:eastAsia="en-US"/>
              </w:rPr>
              <w:t xml:space="preserve">Thus, it is </w:t>
            </w:r>
            <w:r w:rsidRPr="006B1A5A">
              <w:rPr>
                <w:rFonts w:eastAsia="Calibri"/>
                <w:iCs/>
                <w:lang w:eastAsia="en-US"/>
              </w:rPr>
              <w:t>assumed that the Dipping model 4 also covers treatment using the vacuum method.</w:t>
            </w:r>
          </w:p>
        </w:tc>
      </w:tr>
      <w:tr w:rsidR="00607EE4" w:rsidRPr="00A336EF" w14:paraId="25104748" w14:textId="77777777" w:rsidTr="009651FF">
        <w:tc>
          <w:tcPr>
            <w:tcW w:w="597" w:type="pct"/>
            <w:shd w:val="clear" w:color="auto" w:fill="auto"/>
            <w:tcMar>
              <w:top w:w="57" w:type="dxa"/>
              <w:bottom w:w="57" w:type="dxa"/>
            </w:tcMar>
            <w:vAlign w:val="center"/>
          </w:tcPr>
          <w:p w14:paraId="5B55F497"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Tier</w:t>
            </w:r>
          </w:p>
        </w:tc>
        <w:tc>
          <w:tcPr>
            <w:tcW w:w="1758" w:type="pct"/>
            <w:shd w:val="clear" w:color="auto" w:fill="auto"/>
            <w:tcMar>
              <w:top w:w="57" w:type="dxa"/>
              <w:bottom w:w="57" w:type="dxa"/>
            </w:tcMar>
            <w:vAlign w:val="center"/>
          </w:tcPr>
          <w:p w14:paraId="0B952BF6"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Parameters</w:t>
            </w:r>
          </w:p>
        </w:tc>
        <w:tc>
          <w:tcPr>
            <w:tcW w:w="2645" w:type="pct"/>
            <w:gridSpan w:val="2"/>
            <w:shd w:val="clear" w:color="auto" w:fill="auto"/>
            <w:tcMar>
              <w:top w:w="57" w:type="dxa"/>
              <w:bottom w:w="57" w:type="dxa"/>
            </w:tcMar>
            <w:vAlign w:val="center"/>
          </w:tcPr>
          <w:p w14:paraId="74C42D71"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Value</w:t>
            </w:r>
          </w:p>
        </w:tc>
      </w:tr>
      <w:tr w:rsidR="00607EE4" w:rsidRPr="00A336EF" w14:paraId="41ADD67D" w14:textId="77777777" w:rsidTr="009651FF">
        <w:tc>
          <w:tcPr>
            <w:tcW w:w="597" w:type="pct"/>
            <w:vMerge w:val="restart"/>
            <w:tcMar>
              <w:top w:w="57" w:type="dxa"/>
              <w:bottom w:w="57" w:type="dxa"/>
            </w:tcMar>
            <w:vAlign w:val="center"/>
          </w:tcPr>
          <w:p w14:paraId="76C0243A"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443AB384" w14:textId="329F43F1" w:rsidR="00607EE4" w:rsidRPr="00A336EF" w:rsidRDefault="004E10D1" w:rsidP="00CE66D1">
            <w:pPr>
              <w:keepNext/>
              <w:spacing w:line="260" w:lineRule="atLeast"/>
              <w:rPr>
                <w:rFonts w:eastAsia="Calibri"/>
                <w:sz w:val="18"/>
                <w:szCs w:val="18"/>
                <w:lang w:eastAsia="en-US"/>
              </w:rPr>
            </w:pPr>
            <w:r>
              <w:rPr>
                <w:sz w:val="18"/>
                <w:szCs w:val="18"/>
              </w:rPr>
              <w:t xml:space="preserve">Actual </w:t>
            </w:r>
            <w:r w:rsidR="00607EE4" w:rsidRPr="00A336EF">
              <w:rPr>
                <w:sz w:val="18"/>
                <w:szCs w:val="18"/>
              </w:rPr>
              <w:t xml:space="preserve">hand </w:t>
            </w:r>
            <w:r>
              <w:rPr>
                <w:sz w:val="18"/>
                <w:szCs w:val="18"/>
              </w:rPr>
              <w:t>exposure</w:t>
            </w:r>
            <w:r w:rsidR="00607EE4" w:rsidRPr="00A336EF">
              <w:rPr>
                <w:sz w:val="18"/>
                <w:szCs w:val="18"/>
              </w:rPr>
              <w:t xml:space="preserve"> </w:t>
            </w:r>
            <w:r w:rsidR="00607EE4" w:rsidRPr="00135E83">
              <w:rPr>
                <w:i/>
                <w:sz w:val="16"/>
                <w:szCs w:val="16"/>
              </w:rPr>
              <w:t>(inside protective gloves)</w:t>
            </w:r>
            <w:r w:rsidR="00135E83" w:rsidRPr="00135E83">
              <w:rPr>
                <w:i/>
                <w:sz w:val="16"/>
                <w:szCs w:val="16"/>
                <w:vertAlign w:val="superscript"/>
              </w:rPr>
              <w:t>1</w:t>
            </w:r>
          </w:p>
        </w:tc>
        <w:tc>
          <w:tcPr>
            <w:tcW w:w="2645" w:type="pct"/>
            <w:gridSpan w:val="2"/>
            <w:shd w:val="clear" w:color="auto" w:fill="auto"/>
            <w:tcMar>
              <w:top w:w="57" w:type="dxa"/>
              <w:bottom w:w="57" w:type="dxa"/>
            </w:tcMar>
            <w:vAlign w:val="center"/>
          </w:tcPr>
          <w:p w14:paraId="1B059EE7" w14:textId="16500A1F"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16.7 mg/min</w:t>
            </w:r>
            <w:r w:rsidR="004E10D1">
              <w:rPr>
                <w:rFonts w:eastAsia="Calibri"/>
                <w:sz w:val="18"/>
                <w:szCs w:val="18"/>
                <w:lang w:eastAsia="en-US"/>
              </w:rPr>
              <w:t xml:space="preserve"> (max values)</w:t>
            </w:r>
          </w:p>
        </w:tc>
      </w:tr>
      <w:tr w:rsidR="00607EE4" w:rsidRPr="00A336EF" w14:paraId="79CDCD49" w14:textId="77777777" w:rsidTr="009651FF">
        <w:tc>
          <w:tcPr>
            <w:tcW w:w="597" w:type="pct"/>
            <w:vMerge/>
            <w:tcMar>
              <w:top w:w="57" w:type="dxa"/>
              <w:bottom w:w="57" w:type="dxa"/>
            </w:tcMar>
            <w:vAlign w:val="center"/>
          </w:tcPr>
          <w:p w14:paraId="450A59B1"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391FC4CD" w14:textId="211CB4BB" w:rsidR="00607EE4" w:rsidRPr="00A336EF" w:rsidRDefault="004E10D1" w:rsidP="00CE66D1">
            <w:pPr>
              <w:keepNext/>
              <w:spacing w:line="260" w:lineRule="atLeast"/>
              <w:rPr>
                <w:sz w:val="18"/>
                <w:szCs w:val="18"/>
              </w:rPr>
            </w:pPr>
            <w:r>
              <w:rPr>
                <w:sz w:val="18"/>
                <w:szCs w:val="18"/>
              </w:rPr>
              <w:t>Potenti</w:t>
            </w:r>
            <w:r w:rsidR="00F85E74">
              <w:rPr>
                <w:sz w:val="18"/>
                <w:szCs w:val="18"/>
              </w:rPr>
              <w:t>a</w:t>
            </w:r>
            <w:r>
              <w:rPr>
                <w:sz w:val="18"/>
                <w:szCs w:val="18"/>
              </w:rPr>
              <w:t xml:space="preserve">l </w:t>
            </w:r>
            <w:r w:rsidR="00607EE4" w:rsidRPr="00A336EF">
              <w:rPr>
                <w:sz w:val="18"/>
                <w:szCs w:val="18"/>
              </w:rPr>
              <w:t xml:space="preserve">body </w:t>
            </w:r>
            <w:r>
              <w:rPr>
                <w:sz w:val="18"/>
                <w:szCs w:val="18"/>
              </w:rPr>
              <w:t>exposure</w:t>
            </w:r>
            <w:r w:rsidR="00135E83" w:rsidRPr="00135E83">
              <w:rPr>
                <w:sz w:val="18"/>
                <w:szCs w:val="18"/>
                <w:vertAlign w:val="superscript"/>
              </w:rPr>
              <w:t>1</w:t>
            </w:r>
          </w:p>
        </w:tc>
        <w:tc>
          <w:tcPr>
            <w:tcW w:w="2645" w:type="pct"/>
            <w:gridSpan w:val="2"/>
            <w:shd w:val="clear" w:color="auto" w:fill="auto"/>
            <w:tcMar>
              <w:top w:w="57" w:type="dxa"/>
              <w:bottom w:w="57" w:type="dxa"/>
            </w:tcMar>
            <w:vAlign w:val="center"/>
          </w:tcPr>
          <w:p w14:paraId="12CDBCB9" w14:textId="4C4B4EC6"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221 mg/min</w:t>
            </w:r>
            <w:r w:rsidR="004E10D1">
              <w:rPr>
                <w:rFonts w:eastAsia="Calibri"/>
                <w:sz w:val="18"/>
                <w:szCs w:val="18"/>
                <w:lang w:eastAsia="en-US"/>
              </w:rPr>
              <w:t xml:space="preserve"> (max values)</w:t>
            </w:r>
          </w:p>
        </w:tc>
      </w:tr>
      <w:tr w:rsidR="00607EE4" w:rsidRPr="00A336EF" w14:paraId="390442EF" w14:textId="77777777" w:rsidTr="009651FF">
        <w:tc>
          <w:tcPr>
            <w:tcW w:w="597" w:type="pct"/>
            <w:vMerge/>
            <w:tcMar>
              <w:top w:w="57" w:type="dxa"/>
              <w:bottom w:w="57" w:type="dxa"/>
            </w:tcMar>
            <w:vAlign w:val="center"/>
          </w:tcPr>
          <w:p w14:paraId="67495FAE"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04E8814A" w14:textId="2A268567" w:rsidR="00607EE4" w:rsidRPr="00A336EF" w:rsidRDefault="004E10D1" w:rsidP="00CE66D1">
            <w:pPr>
              <w:keepNext/>
              <w:spacing w:line="260" w:lineRule="atLeast"/>
              <w:rPr>
                <w:rFonts w:eastAsia="Calibri"/>
                <w:sz w:val="18"/>
                <w:szCs w:val="18"/>
                <w:lang w:eastAsia="en-US"/>
              </w:rPr>
            </w:pPr>
            <w:r>
              <w:rPr>
                <w:sz w:val="18"/>
                <w:szCs w:val="18"/>
              </w:rPr>
              <w:t xml:space="preserve">Potential </w:t>
            </w:r>
            <w:r w:rsidR="00607EE4" w:rsidRPr="00A336EF">
              <w:rPr>
                <w:sz w:val="18"/>
                <w:szCs w:val="18"/>
              </w:rPr>
              <w:t xml:space="preserve">inhalation </w:t>
            </w:r>
            <w:r>
              <w:rPr>
                <w:sz w:val="18"/>
                <w:szCs w:val="18"/>
              </w:rPr>
              <w:t>exposure</w:t>
            </w:r>
            <w:r w:rsidR="00135E83">
              <w:rPr>
                <w:sz w:val="18"/>
                <w:szCs w:val="18"/>
                <w:vertAlign w:val="superscript"/>
              </w:rPr>
              <w:t>1</w:t>
            </w:r>
          </w:p>
        </w:tc>
        <w:tc>
          <w:tcPr>
            <w:tcW w:w="2645" w:type="pct"/>
            <w:gridSpan w:val="2"/>
            <w:shd w:val="clear" w:color="auto" w:fill="auto"/>
            <w:tcMar>
              <w:top w:w="57" w:type="dxa"/>
              <w:bottom w:w="57" w:type="dxa"/>
            </w:tcMar>
            <w:vAlign w:val="center"/>
          </w:tcPr>
          <w:p w14:paraId="66B496A6" w14:textId="61598F82"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0.2 mg/m</w:t>
            </w:r>
            <w:r w:rsidRPr="00A336EF">
              <w:rPr>
                <w:rFonts w:eastAsia="Calibri"/>
                <w:sz w:val="18"/>
                <w:szCs w:val="18"/>
                <w:vertAlign w:val="superscript"/>
                <w:lang w:eastAsia="en-US"/>
              </w:rPr>
              <w:t>3</w:t>
            </w:r>
            <w:r w:rsidR="004E10D1">
              <w:rPr>
                <w:rFonts w:eastAsia="Calibri"/>
                <w:sz w:val="18"/>
                <w:szCs w:val="18"/>
                <w:vertAlign w:val="superscript"/>
                <w:lang w:eastAsia="en-US"/>
              </w:rPr>
              <w:t xml:space="preserve"> </w:t>
            </w:r>
            <w:r w:rsidR="004E10D1" w:rsidRPr="004E10D1">
              <w:rPr>
                <w:rFonts w:eastAsia="Calibri"/>
                <w:sz w:val="18"/>
                <w:szCs w:val="18"/>
                <w:lang w:eastAsia="en-US"/>
              </w:rPr>
              <w:t>(max value)</w:t>
            </w:r>
          </w:p>
        </w:tc>
      </w:tr>
      <w:tr w:rsidR="00607EE4" w:rsidRPr="00A336EF" w14:paraId="757127AC" w14:textId="77777777" w:rsidTr="009651FF">
        <w:tc>
          <w:tcPr>
            <w:tcW w:w="597" w:type="pct"/>
            <w:vMerge/>
            <w:tcMar>
              <w:top w:w="57" w:type="dxa"/>
              <w:bottom w:w="57" w:type="dxa"/>
            </w:tcMar>
            <w:vAlign w:val="center"/>
          </w:tcPr>
          <w:p w14:paraId="7388A27D" w14:textId="77777777" w:rsidR="00607EE4" w:rsidRPr="00A336EF" w:rsidRDefault="00607EE4" w:rsidP="00CE66D1">
            <w:pPr>
              <w:keepNext/>
              <w:spacing w:line="260" w:lineRule="atLeast"/>
              <w:rPr>
                <w:rFonts w:eastAsia="Calibri"/>
                <w:sz w:val="18"/>
                <w:szCs w:val="18"/>
                <w:lang w:eastAsia="en-US"/>
              </w:rPr>
            </w:pPr>
          </w:p>
        </w:tc>
        <w:tc>
          <w:tcPr>
            <w:tcW w:w="1758" w:type="pct"/>
            <w:vMerge w:val="restart"/>
            <w:shd w:val="clear" w:color="auto" w:fill="auto"/>
            <w:tcMar>
              <w:top w:w="57" w:type="dxa"/>
              <w:bottom w:w="57" w:type="dxa"/>
            </w:tcMar>
            <w:vAlign w:val="center"/>
          </w:tcPr>
          <w:p w14:paraId="5BCE832E" w14:textId="77777777" w:rsidR="00607EE4" w:rsidRPr="00A336EF" w:rsidRDefault="00607EE4" w:rsidP="00CE66D1">
            <w:pPr>
              <w:spacing w:line="260" w:lineRule="atLeast"/>
              <w:rPr>
                <w:rFonts w:eastAsia="Calibri"/>
                <w:sz w:val="18"/>
                <w:szCs w:val="18"/>
                <w:lang w:eastAsia="en-US"/>
              </w:rPr>
            </w:pPr>
            <w:r w:rsidRPr="00A336EF">
              <w:rPr>
                <w:rFonts w:eastAsia="Calibri"/>
                <w:sz w:val="18"/>
                <w:szCs w:val="18"/>
                <w:lang w:eastAsia="en-US"/>
              </w:rPr>
              <w:t>Dermal absorption</w:t>
            </w:r>
          </w:p>
        </w:tc>
        <w:tc>
          <w:tcPr>
            <w:tcW w:w="1054" w:type="pct"/>
            <w:shd w:val="clear" w:color="auto" w:fill="auto"/>
            <w:tcMar>
              <w:top w:w="57" w:type="dxa"/>
              <w:bottom w:w="57" w:type="dxa"/>
            </w:tcMar>
            <w:vAlign w:val="center"/>
          </w:tcPr>
          <w:p w14:paraId="1C8B5999" w14:textId="7F7C7CD6" w:rsidR="00607EE4" w:rsidRPr="00135E83" w:rsidRDefault="00607EE4" w:rsidP="00CE66D1">
            <w:pPr>
              <w:spacing w:line="260" w:lineRule="atLeast"/>
              <w:rPr>
                <w:rFonts w:eastAsia="Calibri"/>
                <w:sz w:val="18"/>
                <w:szCs w:val="18"/>
                <w:lang w:eastAsia="en-US"/>
              </w:rPr>
            </w:pPr>
            <w:r w:rsidRPr="00135E83">
              <w:rPr>
                <w:rFonts w:eastAsia="Calibri"/>
                <w:sz w:val="18"/>
                <w:szCs w:val="18"/>
                <w:lang w:eastAsia="en-US"/>
              </w:rPr>
              <w:t xml:space="preserve">Dicopper </w:t>
            </w:r>
            <w:r w:rsidR="004E10D1" w:rsidRPr="00135E83">
              <w:rPr>
                <w:rFonts w:eastAsia="Calibri"/>
                <w:sz w:val="18"/>
                <w:szCs w:val="18"/>
                <w:lang w:eastAsia="en-US"/>
              </w:rPr>
              <w:t>oxide</w:t>
            </w:r>
            <w:r w:rsidR="00135239" w:rsidRPr="00135E83">
              <w:rPr>
                <w:rFonts w:eastAsia="Calibri"/>
                <w:sz w:val="18"/>
                <w:szCs w:val="18"/>
                <w:vertAlign w:val="superscript"/>
                <w:lang w:eastAsia="en-US"/>
              </w:rPr>
              <w:t>3</w:t>
            </w:r>
            <w:r w:rsidRPr="00135E83">
              <w:rPr>
                <w:rFonts w:eastAsia="Calibri"/>
                <w:sz w:val="18"/>
                <w:szCs w:val="18"/>
                <w:lang w:eastAsia="en-US"/>
              </w:rPr>
              <w:t xml:space="preserve">: </w:t>
            </w:r>
          </w:p>
        </w:tc>
        <w:tc>
          <w:tcPr>
            <w:tcW w:w="1591" w:type="pct"/>
            <w:shd w:val="clear" w:color="auto" w:fill="auto"/>
            <w:vAlign w:val="center"/>
          </w:tcPr>
          <w:p w14:paraId="28F90CEA" w14:textId="40329922" w:rsidR="00607EE4" w:rsidRPr="00135E83" w:rsidRDefault="004B423C" w:rsidP="00CE66D1">
            <w:pPr>
              <w:spacing w:line="260" w:lineRule="atLeast"/>
              <w:rPr>
                <w:rFonts w:eastAsia="Calibri"/>
                <w:sz w:val="18"/>
                <w:szCs w:val="18"/>
                <w:lang w:eastAsia="en-US"/>
              </w:rPr>
            </w:pPr>
            <w:r>
              <w:rPr>
                <w:rFonts w:eastAsia="Calibri"/>
                <w:sz w:val="18"/>
                <w:szCs w:val="18"/>
                <w:lang w:eastAsia="en-US"/>
              </w:rPr>
              <w:t>0.98</w:t>
            </w:r>
            <w:r w:rsidR="00607EE4" w:rsidRPr="00135E83">
              <w:rPr>
                <w:rFonts w:eastAsia="Calibri"/>
                <w:sz w:val="18"/>
                <w:szCs w:val="18"/>
                <w:lang w:eastAsia="en-US"/>
              </w:rPr>
              <w:t>%</w:t>
            </w:r>
          </w:p>
        </w:tc>
      </w:tr>
      <w:tr w:rsidR="00607EE4" w:rsidRPr="00A336EF" w14:paraId="682BCF39" w14:textId="77777777" w:rsidTr="009651FF">
        <w:tc>
          <w:tcPr>
            <w:tcW w:w="597" w:type="pct"/>
            <w:vMerge/>
            <w:tcMar>
              <w:top w:w="57" w:type="dxa"/>
              <w:bottom w:w="57" w:type="dxa"/>
            </w:tcMar>
            <w:vAlign w:val="center"/>
          </w:tcPr>
          <w:p w14:paraId="110BFA4E" w14:textId="77777777" w:rsidR="00607EE4" w:rsidRPr="00A336EF" w:rsidRDefault="00607EE4" w:rsidP="00CE66D1">
            <w:pPr>
              <w:keepNext/>
              <w:spacing w:line="260" w:lineRule="atLeast"/>
              <w:rPr>
                <w:rFonts w:eastAsia="Calibri"/>
                <w:sz w:val="18"/>
                <w:szCs w:val="18"/>
                <w:lang w:eastAsia="en-US"/>
              </w:rPr>
            </w:pPr>
          </w:p>
        </w:tc>
        <w:tc>
          <w:tcPr>
            <w:tcW w:w="1758" w:type="pct"/>
            <w:vMerge/>
            <w:shd w:val="clear" w:color="auto" w:fill="auto"/>
            <w:tcMar>
              <w:top w:w="57" w:type="dxa"/>
              <w:bottom w:w="57" w:type="dxa"/>
            </w:tcMar>
            <w:vAlign w:val="center"/>
          </w:tcPr>
          <w:p w14:paraId="138E4FE4" w14:textId="77777777" w:rsidR="00607EE4" w:rsidRPr="00A336EF" w:rsidRDefault="00607EE4" w:rsidP="00CE66D1">
            <w:pPr>
              <w:keepNext/>
              <w:spacing w:line="260" w:lineRule="atLeast"/>
              <w:rPr>
                <w:rFonts w:eastAsia="Calibri"/>
                <w:sz w:val="18"/>
                <w:szCs w:val="18"/>
                <w:lang w:eastAsia="en-US"/>
              </w:rPr>
            </w:pPr>
          </w:p>
        </w:tc>
        <w:tc>
          <w:tcPr>
            <w:tcW w:w="1054" w:type="pct"/>
            <w:shd w:val="clear" w:color="auto" w:fill="auto"/>
            <w:tcMar>
              <w:top w:w="57" w:type="dxa"/>
              <w:bottom w:w="57" w:type="dxa"/>
            </w:tcMar>
            <w:vAlign w:val="center"/>
          </w:tcPr>
          <w:p w14:paraId="559B913A" w14:textId="310A635B" w:rsidR="00607EE4" w:rsidRPr="00135E83" w:rsidRDefault="00607EE4" w:rsidP="00CE66D1">
            <w:pPr>
              <w:keepNext/>
              <w:spacing w:line="260" w:lineRule="atLeast"/>
              <w:rPr>
                <w:rFonts w:eastAsia="Calibri"/>
                <w:sz w:val="18"/>
                <w:szCs w:val="18"/>
                <w:lang w:eastAsia="en-US"/>
              </w:rPr>
            </w:pPr>
            <w:r w:rsidRPr="00135E83">
              <w:rPr>
                <w:rFonts w:cs="Calibri"/>
                <w:sz w:val="18"/>
                <w:szCs w:val="18"/>
              </w:rPr>
              <w:t>Co</w:t>
            </w:r>
            <w:r w:rsidR="003866BC" w:rsidRPr="00135E83">
              <w:rPr>
                <w:rFonts w:cs="Calibri"/>
                <w:sz w:val="18"/>
                <w:szCs w:val="18"/>
              </w:rPr>
              <w:t xml:space="preserve">pper </w:t>
            </w:r>
            <w:r w:rsidR="004E10D1" w:rsidRPr="00135E83">
              <w:rPr>
                <w:rFonts w:cs="Calibri"/>
                <w:sz w:val="18"/>
                <w:szCs w:val="18"/>
              </w:rPr>
              <w:t>pyrithione</w:t>
            </w:r>
            <w:r w:rsidR="00135239" w:rsidRPr="00135E83">
              <w:rPr>
                <w:rFonts w:eastAsia="Calibri"/>
                <w:sz w:val="18"/>
                <w:szCs w:val="18"/>
                <w:vertAlign w:val="superscript"/>
                <w:lang w:eastAsia="en-US"/>
              </w:rPr>
              <w:t>4</w:t>
            </w:r>
            <w:r w:rsidRPr="00135E83">
              <w:rPr>
                <w:rFonts w:cs="Calibri"/>
                <w:sz w:val="18"/>
                <w:szCs w:val="18"/>
              </w:rPr>
              <w:t>:</w:t>
            </w:r>
          </w:p>
        </w:tc>
        <w:tc>
          <w:tcPr>
            <w:tcW w:w="1591" w:type="pct"/>
            <w:shd w:val="clear" w:color="auto" w:fill="auto"/>
            <w:vAlign w:val="center"/>
          </w:tcPr>
          <w:p w14:paraId="23C79588" w14:textId="75A3CF31" w:rsidR="00012834" w:rsidRPr="00135E83" w:rsidRDefault="004E10D1" w:rsidP="00012834">
            <w:pPr>
              <w:keepNext/>
              <w:spacing w:line="260" w:lineRule="atLeast"/>
              <w:rPr>
                <w:rFonts w:eastAsia="Calibri"/>
                <w:sz w:val="18"/>
                <w:szCs w:val="18"/>
                <w:lang w:eastAsia="en-US"/>
              </w:rPr>
            </w:pPr>
            <w:r w:rsidRPr="00135E83">
              <w:rPr>
                <w:rFonts w:eastAsia="Calibri"/>
                <w:sz w:val="18"/>
                <w:szCs w:val="18"/>
                <w:lang w:eastAsia="en-US"/>
              </w:rPr>
              <w:t xml:space="preserve">0.53% </w:t>
            </w:r>
            <w:r w:rsidR="00DA1166">
              <w:rPr>
                <w:rFonts w:eastAsia="Calibri"/>
                <w:sz w:val="18"/>
                <w:szCs w:val="18"/>
                <w:lang w:eastAsia="en-US"/>
              </w:rPr>
              <w:t>(</w:t>
            </w:r>
            <w:r w:rsidR="00012834" w:rsidRPr="00135E83">
              <w:rPr>
                <w:rFonts w:eastAsia="Calibri"/>
                <w:sz w:val="18"/>
                <w:szCs w:val="18"/>
                <w:lang w:eastAsia="en-US"/>
              </w:rPr>
              <w:t>Netwax NI Gold Plus</w:t>
            </w:r>
            <w:r w:rsidR="00DA1166">
              <w:rPr>
                <w:rFonts w:eastAsia="Calibri"/>
                <w:sz w:val="18"/>
                <w:szCs w:val="18"/>
                <w:lang w:eastAsia="en-US"/>
              </w:rPr>
              <w:t>)</w:t>
            </w:r>
          </w:p>
          <w:p w14:paraId="4C1F4F23" w14:textId="612FF402" w:rsidR="00607EE4" w:rsidRPr="00135E83" w:rsidRDefault="00012834" w:rsidP="00CE66D1">
            <w:pPr>
              <w:keepNext/>
              <w:spacing w:line="260" w:lineRule="atLeast"/>
              <w:rPr>
                <w:rFonts w:eastAsia="Calibri"/>
                <w:sz w:val="18"/>
                <w:szCs w:val="18"/>
                <w:lang w:eastAsia="en-US"/>
              </w:rPr>
            </w:pPr>
            <w:r w:rsidRPr="00135E83">
              <w:rPr>
                <w:rFonts w:eastAsia="Calibri"/>
                <w:sz w:val="18"/>
                <w:szCs w:val="18"/>
                <w:lang w:eastAsia="en-US"/>
              </w:rPr>
              <w:t>1</w:t>
            </w:r>
            <w:r w:rsidRPr="008E008D">
              <w:rPr>
                <w:rFonts w:eastAsia="Calibri"/>
                <w:sz w:val="18"/>
                <w:szCs w:val="18"/>
                <w:lang w:eastAsia="en-US"/>
              </w:rPr>
              <w:t>.7</w:t>
            </w:r>
            <w:r w:rsidR="004E10D1" w:rsidRPr="008E008D">
              <w:rPr>
                <w:rFonts w:eastAsia="Calibri"/>
                <w:sz w:val="18"/>
                <w:szCs w:val="18"/>
                <w:lang w:eastAsia="en-US"/>
              </w:rPr>
              <w:t>%</w:t>
            </w:r>
            <w:r w:rsidR="00135239" w:rsidRPr="008E008D">
              <w:rPr>
                <w:rFonts w:eastAsia="Calibri"/>
                <w:sz w:val="18"/>
                <w:szCs w:val="18"/>
                <w:lang w:eastAsia="en-US"/>
              </w:rPr>
              <w:t xml:space="preserve"> </w:t>
            </w:r>
            <w:r w:rsidR="004B423C" w:rsidRPr="008E008D">
              <w:rPr>
                <w:rFonts w:eastAsia="Calibri"/>
                <w:sz w:val="18"/>
                <w:szCs w:val="18"/>
                <w:lang w:eastAsia="en-US"/>
              </w:rPr>
              <w:t xml:space="preserve"> </w:t>
            </w:r>
            <w:r w:rsidR="00DA1166" w:rsidRPr="008E008D">
              <w:rPr>
                <w:rFonts w:eastAsia="Calibri"/>
                <w:sz w:val="18"/>
                <w:szCs w:val="18"/>
                <w:lang w:eastAsia="en-US"/>
              </w:rPr>
              <w:t xml:space="preserve"> (</w:t>
            </w:r>
            <w:r w:rsidRPr="008E008D">
              <w:rPr>
                <w:rFonts w:eastAsia="Calibri"/>
                <w:sz w:val="18"/>
                <w:szCs w:val="18"/>
                <w:lang w:eastAsia="en-US"/>
              </w:rPr>
              <w:t>Netwax NI Gold (Light), Netwax NI Gold</w:t>
            </w:r>
            <w:r w:rsidR="00243DF5" w:rsidRPr="008E008D">
              <w:rPr>
                <w:rFonts w:eastAsia="Calibri"/>
                <w:sz w:val="18"/>
                <w:szCs w:val="18"/>
                <w:lang w:eastAsia="en-US"/>
              </w:rPr>
              <w:t xml:space="preserve"> and Netwax </w:t>
            </w:r>
            <w:r w:rsidR="00DA1166" w:rsidRPr="008E008D">
              <w:rPr>
                <w:rFonts w:eastAsia="Calibri"/>
                <w:sz w:val="18"/>
                <w:szCs w:val="18"/>
                <w:lang w:eastAsia="en-US"/>
              </w:rPr>
              <w:t>Gold</w:t>
            </w:r>
            <w:r w:rsidR="00243DF5" w:rsidRPr="008E008D">
              <w:rPr>
                <w:rFonts w:eastAsia="Calibri"/>
                <w:sz w:val="18"/>
                <w:szCs w:val="18"/>
                <w:vertAlign w:val="subscript"/>
                <w:lang w:eastAsia="en-US"/>
              </w:rPr>
              <w:t>old</w:t>
            </w:r>
            <w:r w:rsidR="00DA1166" w:rsidRPr="008E008D">
              <w:rPr>
                <w:rFonts w:eastAsia="Calibri"/>
                <w:sz w:val="18"/>
                <w:szCs w:val="18"/>
                <w:lang w:eastAsia="en-US"/>
              </w:rPr>
              <w:t>)</w:t>
            </w:r>
          </w:p>
        </w:tc>
      </w:tr>
      <w:tr w:rsidR="00607EE4" w:rsidRPr="00A336EF" w14:paraId="188A9874" w14:textId="77777777" w:rsidTr="009651FF">
        <w:tc>
          <w:tcPr>
            <w:tcW w:w="597" w:type="pct"/>
            <w:vMerge/>
            <w:tcMar>
              <w:top w:w="57" w:type="dxa"/>
              <w:bottom w:w="57" w:type="dxa"/>
            </w:tcMar>
            <w:vAlign w:val="center"/>
          </w:tcPr>
          <w:p w14:paraId="73B9B1EB"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35EB7A02"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Inhalation absorption</w:t>
            </w:r>
          </w:p>
        </w:tc>
        <w:tc>
          <w:tcPr>
            <w:tcW w:w="2645" w:type="pct"/>
            <w:gridSpan w:val="2"/>
            <w:shd w:val="clear" w:color="auto" w:fill="auto"/>
            <w:tcMar>
              <w:top w:w="57" w:type="dxa"/>
              <w:bottom w:w="57" w:type="dxa"/>
            </w:tcMar>
            <w:vAlign w:val="center"/>
          </w:tcPr>
          <w:p w14:paraId="25B47F76"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100%</w:t>
            </w:r>
          </w:p>
        </w:tc>
      </w:tr>
      <w:tr w:rsidR="00607EE4" w:rsidRPr="00A336EF" w14:paraId="16481AB7" w14:textId="77777777" w:rsidTr="009651FF">
        <w:tc>
          <w:tcPr>
            <w:tcW w:w="597" w:type="pct"/>
            <w:vMerge/>
            <w:tcMar>
              <w:top w:w="57" w:type="dxa"/>
              <w:bottom w:w="57" w:type="dxa"/>
            </w:tcMar>
            <w:vAlign w:val="center"/>
          </w:tcPr>
          <w:p w14:paraId="180751AA"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6BD4B116" w14:textId="2648F00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Inhalation rate</w:t>
            </w:r>
            <w:r w:rsidR="00135E83">
              <w:rPr>
                <w:rFonts w:eastAsia="Calibri"/>
                <w:sz w:val="18"/>
                <w:szCs w:val="18"/>
                <w:vertAlign w:val="superscript"/>
                <w:lang w:eastAsia="en-US"/>
              </w:rPr>
              <w:t>2</w:t>
            </w:r>
          </w:p>
        </w:tc>
        <w:tc>
          <w:tcPr>
            <w:tcW w:w="2645" w:type="pct"/>
            <w:gridSpan w:val="2"/>
            <w:shd w:val="clear" w:color="auto" w:fill="auto"/>
            <w:tcMar>
              <w:top w:w="57" w:type="dxa"/>
              <w:bottom w:w="57" w:type="dxa"/>
            </w:tcMar>
            <w:vAlign w:val="center"/>
          </w:tcPr>
          <w:p w14:paraId="599A7A06" w14:textId="77777777" w:rsidR="00607EE4" w:rsidRPr="00A336EF" w:rsidRDefault="00607EE4" w:rsidP="00CE66D1">
            <w:pPr>
              <w:keepNext/>
              <w:spacing w:line="260" w:lineRule="atLeast"/>
              <w:rPr>
                <w:rFonts w:eastAsia="Calibri"/>
                <w:sz w:val="18"/>
                <w:szCs w:val="18"/>
                <w:lang w:eastAsia="en-US"/>
              </w:rPr>
            </w:pPr>
            <w:r w:rsidRPr="00A336EF">
              <w:rPr>
                <w:rFonts w:eastAsia="Calibri"/>
                <w:sz w:val="18"/>
                <w:szCs w:val="18"/>
                <w:lang w:eastAsia="en-US"/>
              </w:rPr>
              <w:t>1.25 m</w:t>
            </w:r>
            <w:r w:rsidRPr="00A336EF">
              <w:rPr>
                <w:rFonts w:eastAsia="Calibri"/>
                <w:sz w:val="18"/>
                <w:szCs w:val="18"/>
                <w:vertAlign w:val="superscript"/>
                <w:lang w:eastAsia="en-US"/>
              </w:rPr>
              <w:t>3</w:t>
            </w:r>
            <w:r w:rsidRPr="00A336EF">
              <w:rPr>
                <w:rFonts w:eastAsia="Calibri"/>
                <w:sz w:val="18"/>
                <w:szCs w:val="18"/>
                <w:lang w:eastAsia="en-US"/>
              </w:rPr>
              <w:t>/hr</w:t>
            </w:r>
          </w:p>
        </w:tc>
      </w:tr>
      <w:tr w:rsidR="00DD77C5" w:rsidRPr="00A336EF" w14:paraId="0C6C9E96" w14:textId="77777777" w:rsidTr="009651FF">
        <w:tc>
          <w:tcPr>
            <w:tcW w:w="597" w:type="pct"/>
            <w:vMerge/>
            <w:tcMar>
              <w:top w:w="57" w:type="dxa"/>
              <w:bottom w:w="57" w:type="dxa"/>
            </w:tcMar>
            <w:vAlign w:val="center"/>
          </w:tcPr>
          <w:p w14:paraId="67358C7C" w14:textId="77777777" w:rsidR="00DD77C5" w:rsidRPr="00A336EF" w:rsidRDefault="00DD77C5" w:rsidP="00DD77C5">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0C5B5F1F" w14:textId="61FCD31A" w:rsidR="00DD77C5" w:rsidRPr="00135E83" w:rsidRDefault="00DD77C5" w:rsidP="00DD77C5">
            <w:pPr>
              <w:keepNext/>
              <w:spacing w:line="260" w:lineRule="atLeast"/>
              <w:rPr>
                <w:rFonts w:eastAsia="Calibri"/>
                <w:sz w:val="18"/>
                <w:szCs w:val="18"/>
                <w:lang w:eastAsia="en-US"/>
              </w:rPr>
            </w:pPr>
            <w:r w:rsidRPr="00135E83">
              <w:rPr>
                <w:rFonts w:eastAsia="Calibri"/>
                <w:sz w:val="18"/>
                <w:szCs w:val="18"/>
                <w:lang w:eastAsia="en-US"/>
              </w:rPr>
              <w:t>Duration of exposure</w:t>
            </w:r>
            <w:r w:rsidR="00B23FDA" w:rsidRPr="00135E83">
              <w:rPr>
                <w:rFonts w:eastAsia="Calibri"/>
                <w:sz w:val="18"/>
                <w:szCs w:val="18"/>
                <w:vertAlign w:val="superscript"/>
                <w:lang w:eastAsia="en-US"/>
              </w:rPr>
              <w:t>6</w:t>
            </w:r>
          </w:p>
        </w:tc>
        <w:tc>
          <w:tcPr>
            <w:tcW w:w="2645" w:type="pct"/>
            <w:gridSpan w:val="2"/>
            <w:shd w:val="clear" w:color="auto" w:fill="auto"/>
            <w:tcMar>
              <w:top w:w="57" w:type="dxa"/>
              <w:bottom w:w="57" w:type="dxa"/>
            </w:tcMar>
            <w:vAlign w:val="center"/>
          </w:tcPr>
          <w:p w14:paraId="285CD538" w14:textId="77777777" w:rsidR="00DD77C5" w:rsidRPr="00135E83" w:rsidRDefault="00DD77C5" w:rsidP="00DD77C5">
            <w:pPr>
              <w:keepNext/>
              <w:spacing w:line="260" w:lineRule="atLeast"/>
              <w:rPr>
                <w:rFonts w:eastAsia="Calibri"/>
                <w:sz w:val="18"/>
                <w:szCs w:val="18"/>
                <w:lang w:eastAsia="en-US"/>
              </w:rPr>
            </w:pPr>
            <w:r w:rsidRPr="00135E83">
              <w:rPr>
                <w:rFonts w:eastAsia="Calibri"/>
                <w:sz w:val="18"/>
                <w:szCs w:val="18"/>
                <w:lang w:eastAsia="en-US"/>
              </w:rPr>
              <w:t>60 minutes</w:t>
            </w:r>
          </w:p>
        </w:tc>
      </w:tr>
      <w:tr w:rsidR="00607EE4" w:rsidRPr="00A336EF" w14:paraId="2A1A6624" w14:textId="77777777" w:rsidTr="009651FF">
        <w:tc>
          <w:tcPr>
            <w:tcW w:w="597" w:type="pct"/>
            <w:vMerge/>
            <w:tcMar>
              <w:top w:w="57" w:type="dxa"/>
              <w:bottom w:w="57" w:type="dxa"/>
            </w:tcMar>
            <w:vAlign w:val="center"/>
          </w:tcPr>
          <w:p w14:paraId="0091C045" w14:textId="77777777" w:rsidR="00607EE4" w:rsidRPr="00A336EF" w:rsidRDefault="00607EE4" w:rsidP="00CE66D1">
            <w:pPr>
              <w:keepNext/>
              <w:spacing w:line="260" w:lineRule="atLeast"/>
              <w:rPr>
                <w:rFonts w:eastAsia="Calibri"/>
                <w:sz w:val="18"/>
                <w:szCs w:val="18"/>
                <w:lang w:eastAsia="en-US"/>
              </w:rPr>
            </w:pPr>
          </w:p>
        </w:tc>
        <w:tc>
          <w:tcPr>
            <w:tcW w:w="1758" w:type="pct"/>
            <w:shd w:val="clear" w:color="auto" w:fill="auto"/>
            <w:tcMar>
              <w:top w:w="57" w:type="dxa"/>
              <w:bottom w:w="57" w:type="dxa"/>
            </w:tcMar>
            <w:vAlign w:val="center"/>
          </w:tcPr>
          <w:p w14:paraId="7289C299" w14:textId="3428D18F" w:rsidR="00607EE4" w:rsidRPr="00135E83" w:rsidRDefault="00607EE4" w:rsidP="00CE66D1">
            <w:pPr>
              <w:keepNext/>
              <w:spacing w:line="260" w:lineRule="atLeast"/>
              <w:rPr>
                <w:rFonts w:eastAsia="Calibri"/>
                <w:sz w:val="18"/>
                <w:szCs w:val="18"/>
                <w:lang w:eastAsia="en-US"/>
              </w:rPr>
            </w:pPr>
            <w:r w:rsidRPr="00135E83">
              <w:rPr>
                <w:rFonts w:eastAsia="Calibri"/>
                <w:sz w:val="18"/>
                <w:szCs w:val="18"/>
                <w:lang w:eastAsia="en-US"/>
              </w:rPr>
              <w:t xml:space="preserve">Body </w:t>
            </w:r>
            <w:r w:rsidR="004E10D1" w:rsidRPr="00135E83">
              <w:rPr>
                <w:rFonts w:eastAsia="Calibri"/>
                <w:sz w:val="18"/>
                <w:szCs w:val="18"/>
                <w:lang w:eastAsia="en-US"/>
              </w:rPr>
              <w:t>weight</w:t>
            </w:r>
            <w:r w:rsidR="004E10D1" w:rsidRPr="00135E83">
              <w:rPr>
                <w:rFonts w:eastAsia="Calibri"/>
                <w:sz w:val="18"/>
                <w:szCs w:val="18"/>
                <w:vertAlign w:val="superscript"/>
                <w:lang w:eastAsia="en-US"/>
              </w:rPr>
              <w:t>2</w:t>
            </w:r>
            <w:r w:rsidRPr="00135E83">
              <w:rPr>
                <w:rFonts w:eastAsia="Calibri"/>
                <w:sz w:val="18"/>
                <w:szCs w:val="18"/>
                <w:lang w:eastAsia="en-US"/>
              </w:rPr>
              <w:t xml:space="preserve"> </w:t>
            </w:r>
          </w:p>
        </w:tc>
        <w:tc>
          <w:tcPr>
            <w:tcW w:w="2645" w:type="pct"/>
            <w:gridSpan w:val="2"/>
            <w:shd w:val="clear" w:color="auto" w:fill="auto"/>
            <w:tcMar>
              <w:top w:w="57" w:type="dxa"/>
              <w:bottom w:w="57" w:type="dxa"/>
            </w:tcMar>
            <w:vAlign w:val="center"/>
          </w:tcPr>
          <w:p w14:paraId="29FB55E1" w14:textId="77777777" w:rsidR="00607EE4" w:rsidRPr="00135E83" w:rsidRDefault="00607EE4" w:rsidP="00CE66D1">
            <w:pPr>
              <w:keepNext/>
              <w:spacing w:line="260" w:lineRule="atLeast"/>
              <w:rPr>
                <w:rFonts w:eastAsia="Calibri"/>
                <w:sz w:val="18"/>
                <w:szCs w:val="18"/>
                <w:lang w:eastAsia="en-US"/>
              </w:rPr>
            </w:pPr>
            <w:r w:rsidRPr="00135E83">
              <w:rPr>
                <w:rFonts w:eastAsia="Calibri"/>
                <w:sz w:val="18"/>
                <w:szCs w:val="18"/>
                <w:lang w:eastAsia="en-US"/>
              </w:rPr>
              <w:t>60 kg</w:t>
            </w:r>
          </w:p>
        </w:tc>
      </w:tr>
      <w:tr w:rsidR="004E10D1" w:rsidRPr="00E04CE5" w14:paraId="58024833"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670EAA6B" w14:textId="77777777" w:rsidR="004E10D1" w:rsidRPr="00E04CE5" w:rsidRDefault="004E10D1" w:rsidP="007854D3">
            <w:pPr>
              <w:keepNext/>
              <w:spacing w:line="260" w:lineRule="atLeast"/>
              <w:rPr>
                <w:rFonts w:eastAsia="Calibri"/>
                <w:sz w:val="18"/>
                <w:szCs w:val="18"/>
                <w:lang w:eastAsia="en-US"/>
              </w:rPr>
            </w:pPr>
            <w:r w:rsidRPr="00E04CE5">
              <w:rPr>
                <w:rFonts w:eastAsia="Calibri"/>
                <w:sz w:val="18"/>
                <w:szCs w:val="18"/>
                <w:lang w:eastAsia="en-US"/>
              </w:rPr>
              <w:t>Tier 2</w:t>
            </w:r>
            <w:r>
              <w:rPr>
                <w:rFonts w:eastAsia="Calibri"/>
                <w:sz w:val="18"/>
                <w:szCs w:val="18"/>
                <w:lang w:eastAsia="en-US"/>
              </w:rPr>
              <w:t>a</w:t>
            </w: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8ACB220" w14:textId="30F087AD" w:rsidR="004E10D1" w:rsidRDefault="00403A23" w:rsidP="007854D3">
            <w:pPr>
              <w:keepNext/>
              <w:spacing w:line="260" w:lineRule="atLeast"/>
              <w:rPr>
                <w:sz w:val="18"/>
                <w:szCs w:val="18"/>
              </w:rPr>
            </w:pPr>
            <w:r>
              <w:rPr>
                <w:sz w:val="18"/>
                <w:szCs w:val="18"/>
              </w:rPr>
              <w:t>Gloves</w:t>
            </w:r>
            <w:r w:rsidR="004E10D1" w:rsidRPr="004E10D1">
              <w:rPr>
                <w:sz w:val="18"/>
                <w:szCs w:val="18"/>
                <w:vertAlign w:val="superscript"/>
              </w:rPr>
              <w:t>1</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5FD1E02F" w14:textId="77777777" w:rsidR="00403A23" w:rsidRDefault="004E10D1" w:rsidP="007854D3">
            <w:pPr>
              <w:keepNext/>
              <w:spacing w:line="260" w:lineRule="atLeast"/>
              <w:rPr>
                <w:rFonts w:eastAsia="Calibri"/>
                <w:sz w:val="18"/>
                <w:szCs w:val="18"/>
                <w:lang w:eastAsia="en-US"/>
              </w:rPr>
            </w:pPr>
            <w:r w:rsidRPr="004E10D1">
              <w:rPr>
                <w:rFonts w:eastAsia="Calibri"/>
                <w:sz w:val="18"/>
                <w:szCs w:val="18"/>
                <w:lang w:eastAsia="en-US"/>
              </w:rPr>
              <w:t xml:space="preserve">Actual measurements inside gloves. </w:t>
            </w:r>
          </w:p>
          <w:p w14:paraId="543A34A4" w14:textId="3643BDB7" w:rsidR="004E10D1" w:rsidRPr="00E04CE5" w:rsidRDefault="00403A23" w:rsidP="007854D3">
            <w:pPr>
              <w:keepNext/>
              <w:spacing w:line="260" w:lineRule="atLeast"/>
              <w:rPr>
                <w:rFonts w:eastAsia="Calibri"/>
                <w:sz w:val="18"/>
                <w:szCs w:val="18"/>
                <w:lang w:eastAsia="en-US"/>
              </w:rPr>
            </w:pPr>
            <w:r>
              <w:rPr>
                <w:rFonts w:eastAsia="Calibri"/>
                <w:sz w:val="18"/>
                <w:szCs w:val="18"/>
                <w:lang w:eastAsia="en-US"/>
              </w:rPr>
              <w:t>No further refinement</w:t>
            </w:r>
          </w:p>
        </w:tc>
      </w:tr>
      <w:tr w:rsidR="004E10D1" w14:paraId="249359BE"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6A98B773" w14:textId="77777777" w:rsidR="004E10D1" w:rsidRPr="00E04CE5" w:rsidRDefault="004E10D1" w:rsidP="007854D3">
            <w:pPr>
              <w:keepNext/>
              <w:spacing w:line="260" w:lineRule="atLeast"/>
              <w:rPr>
                <w:rFonts w:eastAsia="Calibri"/>
                <w:sz w:val="18"/>
                <w:szCs w:val="18"/>
                <w:lang w:eastAsia="en-US"/>
              </w:rPr>
            </w:pP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7FC29855" w14:textId="5CB669C3" w:rsidR="004E10D1" w:rsidRPr="00A05A19" w:rsidRDefault="00403A23" w:rsidP="007854D3">
            <w:pPr>
              <w:keepNext/>
              <w:spacing w:line="260" w:lineRule="atLeast"/>
              <w:rPr>
                <w:sz w:val="18"/>
                <w:szCs w:val="18"/>
              </w:rPr>
            </w:pPr>
            <w:r>
              <w:rPr>
                <w:sz w:val="18"/>
                <w:szCs w:val="18"/>
              </w:rPr>
              <w:t>PPE</w:t>
            </w:r>
            <w:r w:rsidR="004E10D1">
              <w:rPr>
                <w:sz w:val="18"/>
                <w:szCs w:val="18"/>
              </w:rPr>
              <w:t xml:space="preserve"> (C</w:t>
            </w:r>
            <w:r w:rsidR="004E10D1" w:rsidRPr="00FD1CAB">
              <w:rPr>
                <w:sz w:val="18"/>
                <w:szCs w:val="18"/>
              </w:rPr>
              <w:t>oated coverall</w:t>
            </w:r>
            <w:r w:rsidR="004E10D1">
              <w:rPr>
                <w:sz w:val="18"/>
                <w:szCs w:val="18"/>
              </w:rPr>
              <w:t>s)</w:t>
            </w:r>
            <w:r w:rsidR="00B23FDA" w:rsidRPr="00B23FDA">
              <w:rPr>
                <w:sz w:val="18"/>
                <w:szCs w:val="18"/>
                <w:vertAlign w:val="superscript"/>
              </w:rPr>
              <w:t>5</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75AE1BF" w14:textId="31151ECB" w:rsidR="004E10D1" w:rsidRDefault="004E10D1" w:rsidP="007854D3">
            <w:pPr>
              <w:keepNext/>
              <w:spacing w:line="260" w:lineRule="atLeast"/>
              <w:rPr>
                <w:rFonts w:eastAsia="Calibri"/>
                <w:sz w:val="18"/>
                <w:szCs w:val="18"/>
                <w:lang w:eastAsia="en-US"/>
              </w:rPr>
            </w:pPr>
            <w:r>
              <w:rPr>
                <w:rFonts w:eastAsia="Calibri"/>
                <w:sz w:val="18"/>
                <w:szCs w:val="18"/>
                <w:lang w:eastAsia="en-US"/>
              </w:rPr>
              <w:t xml:space="preserve">10% </w:t>
            </w:r>
            <w:r w:rsidR="00403A23">
              <w:rPr>
                <w:rFonts w:eastAsia="Calibri"/>
                <w:sz w:val="18"/>
                <w:szCs w:val="18"/>
                <w:lang w:eastAsia="en-US"/>
              </w:rPr>
              <w:t>penetration</w:t>
            </w:r>
          </w:p>
        </w:tc>
      </w:tr>
      <w:tr w:rsidR="004E10D1" w14:paraId="5163AEF4"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43E6A371" w14:textId="77777777" w:rsidR="004E10D1" w:rsidRPr="00E04CE5" w:rsidRDefault="004E10D1" w:rsidP="007854D3">
            <w:pPr>
              <w:keepNext/>
              <w:spacing w:line="260" w:lineRule="atLeast"/>
              <w:rPr>
                <w:rFonts w:eastAsia="Calibri"/>
                <w:sz w:val="18"/>
                <w:szCs w:val="18"/>
                <w:lang w:eastAsia="en-US"/>
              </w:rPr>
            </w:pPr>
            <w:r>
              <w:rPr>
                <w:rFonts w:eastAsia="Calibri"/>
                <w:sz w:val="18"/>
                <w:szCs w:val="18"/>
                <w:lang w:eastAsia="en-US"/>
              </w:rPr>
              <w:t>Tier 2b</w:t>
            </w: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2190297" w14:textId="5FEEC7B6" w:rsidR="004E10D1" w:rsidRDefault="00403A23" w:rsidP="007854D3">
            <w:pPr>
              <w:keepNext/>
              <w:spacing w:line="260" w:lineRule="atLeast"/>
              <w:rPr>
                <w:sz w:val="18"/>
                <w:szCs w:val="18"/>
              </w:rPr>
            </w:pPr>
            <w:r>
              <w:rPr>
                <w:sz w:val="18"/>
                <w:szCs w:val="18"/>
              </w:rPr>
              <w:t>Gloves</w:t>
            </w:r>
            <w:r w:rsidRPr="004E10D1">
              <w:rPr>
                <w:sz w:val="18"/>
                <w:szCs w:val="18"/>
                <w:vertAlign w:val="superscript"/>
              </w:rPr>
              <w:t>1</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54B9E98" w14:textId="77777777" w:rsidR="00403A23" w:rsidRDefault="004E10D1" w:rsidP="007854D3">
            <w:pPr>
              <w:keepNext/>
              <w:spacing w:line="260" w:lineRule="atLeast"/>
              <w:rPr>
                <w:rFonts w:eastAsia="Calibri"/>
                <w:sz w:val="18"/>
                <w:szCs w:val="18"/>
                <w:lang w:eastAsia="en-US"/>
              </w:rPr>
            </w:pPr>
            <w:r w:rsidRPr="004E10D1">
              <w:rPr>
                <w:rFonts w:eastAsia="Calibri"/>
                <w:sz w:val="18"/>
                <w:szCs w:val="18"/>
                <w:lang w:eastAsia="en-US"/>
              </w:rPr>
              <w:t xml:space="preserve">Actual measurements inside gloves. </w:t>
            </w:r>
          </w:p>
          <w:p w14:paraId="14851AD9" w14:textId="4C34EBEC" w:rsidR="004E10D1" w:rsidRDefault="00403A23" w:rsidP="007854D3">
            <w:pPr>
              <w:keepNext/>
              <w:spacing w:line="260" w:lineRule="atLeast"/>
              <w:rPr>
                <w:rFonts w:eastAsia="Calibri"/>
                <w:sz w:val="18"/>
                <w:szCs w:val="18"/>
                <w:lang w:eastAsia="en-US"/>
              </w:rPr>
            </w:pPr>
            <w:r>
              <w:rPr>
                <w:rFonts w:eastAsia="Calibri"/>
                <w:sz w:val="18"/>
                <w:szCs w:val="18"/>
                <w:lang w:eastAsia="en-US"/>
              </w:rPr>
              <w:t>No further refinement</w:t>
            </w:r>
          </w:p>
        </w:tc>
      </w:tr>
      <w:tr w:rsidR="004E10D1" w14:paraId="15163911"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783BB95A" w14:textId="77777777" w:rsidR="004E10D1" w:rsidRDefault="004E10D1" w:rsidP="007854D3">
            <w:pPr>
              <w:keepNext/>
              <w:spacing w:line="260" w:lineRule="atLeast"/>
              <w:rPr>
                <w:rFonts w:eastAsia="Calibri"/>
                <w:sz w:val="18"/>
                <w:szCs w:val="18"/>
                <w:lang w:eastAsia="en-US"/>
              </w:rPr>
            </w:pP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2642B56C" w14:textId="774AC27C" w:rsidR="004E10D1" w:rsidRDefault="00403A23" w:rsidP="007854D3">
            <w:pPr>
              <w:keepNext/>
              <w:spacing w:line="260" w:lineRule="atLeast"/>
              <w:rPr>
                <w:sz w:val="18"/>
                <w:szCs w:val="18"/>
              </w:rPr>
            </w:pPr>
            <w:r>
              <w:rPr>
                <w:sz w:val="18"/>
                <w:szCs w:val="18"/>
              </w:rPr>
              <w:t>PPE</w:t>
            </w:r>
            <w:r w:rsidR="004E10D1">
              <w:rPr>
                <w:sz w:val="18"/>
                <w:szCs w:val="18"/>
              </w:rPr>
              <w:t xml:space="preserve"> (Impermeable coveralls)</w:t>
            </w:r>
            <w:r w:rsidR="00B23FDA" w:rsidRPr="00B23FDA">
              <w:rPr>
                <w:sz w:val="18"/>
                <w:szCs w:val="18"/>
                <w:vertAlign w:val="superscript"/>
              </w:rPr>
              <w:t>5</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836B04C" w14:textId="53CE6BDD" w:rsidR="004E10D1" w:rsidRDefault="004E10D1" w:rsidP="007854D3">
            <w:pPr>
              <w:keepNext/>
              <w:spacing w:line="260" w:lineRule="atLeast"/>
              <w:rPr>
                <w:rFonts w:eastAsia="Calibri"/>
                <w:sz w:val="18"/>
                <w:szCs w:val="18"/>
                <w:lang w:eastAsia="en-US"/>
              </w:rPr>
            </w:pPr>
            <w:r>
              <w:rPr>
                <w:rFonts w:eastAsia="Calibri"/>
                <w:sz w:val="18"/>
                <w:szCs w:val="18"/>
                <w:lang w:eastAsia="en-US"/>
              </w:rPr>
              <w:t>5%</w:t>
            </w:r>
            <w:r w:rsidR="00403A23">
              <w:rPr>
                <w:rFonts w:eastAsia="Calibri"/>
                <w:sz w:val="18"/>
                <w:szCs w:val="18"/>
                <w:lang w:eastAsia="en-US"/>
              </w:rPr>
              <w:t xml:space="preserve"> penetration</w:t>
            </w:r>
          </w:p>
        </w:tc>
      </w:tr>
      <w:tr w:rsidR="004E10D1" w14:paraId="76FB14C7"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1097F268" w14:textId="77777777" w:rsidR="004E10D1" w:rsidRPr="00E04CE5" w:rsidRDefault="004E10D1" w:rsidP="007854D3">
            <w:pPr>
              <w:keepNext/>
              <w:spacing w:line="260" w:lineRule="atLeast"/>
              <w:rPr>
                <w:rFonts w:eastAsia="Calibri"/>
                <w:sz w:val="18"/>
                <w:szCs w:val="18"/>
                <w:lang w:eastAsia="en-US"/>
              </w:rPr>
            </w:pPr>
            <w:r>
              <w:rPr>
                <w:rFonts w:eastAsia="Calibri"/>
                <w:sz w:val="18"/>
                <w:szCs w:val="18"/>
                <w:lang w:eastAsia="en-US"/>
              </w:rPr>
              <w:t>Tier 2c</w:t>
            </w: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303B4039" w14:textId="044384B6" w:rsidR="004E10D1" w:rsidRDefault="00403A23" w:rsidP="007854D3">
            <w:pPr>
              <w:keepNext/>
              <w:spacing w:line="260" w:lineRule="atLeast"/>
              <w:rPr>
                <w:sz w:val="18"/>
                <w:szCs w:val="18"/>
              </w:rPr>
            </w:pPr>
            <w:r>
              <w:rPr>
                <w:sz w:val="18"/>
                <w:szCs w:val="18"/>
              </w:rPr>
              <w:t>Gloves</w:t>
            </w:r>
            <w:r w:rsidRPr="004E10D1">
              <w:rPr>
                <w:sz w:val="18"/>
                <w:szCs w:val="18"/>
                <w:vertAlign w:val="superscript"/>
              </w:rPr>
              <w:t>1</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79EF9A08" w14:textId="77777777" w:rsidR="00403A23" w:rsidRDefault="004E10D1" w:rsidP="007854D3">
            <w:pPr>
              <w:keepNext/>
              <w:spacing w:line="260" w:lineRule="atLeast"/>
              <w:rPr>
                <w:rFonts w:eastAsia="Calibri"/>
                <w:sz w:val="18"/>
                <w:szCs w:val="18"/>
                <w:lang w:eastAsia="en-US"/>
              </w:rPr>
            </w:pPr>
            <w:r w:rsidRPr="004E10D1">
              <w:rPr>
                <w:rFonts w:eastAsia="Calibri"/>
                <w:sz w:val="18"/>
                <w:szCs w:val="18"/>
                <w:lang w:eastAsia="en-US"/>
              </w:rPr>
              <w:t>Actual measurements inside gloves.</w:t>
            </w:r>
          </w:p>
          <w:p w14:paraId="6C1B8646" w14:textId="7D38D44B" w:rsidR="004E10D1" w:rsidRDefault="00403A23" w:rsidP="007854D3">
            <w:pPr>
              <w:keepNext/>
              <w:spacing w:line="260" w:lineRule="atLeast"/>
              <w:rPr>
                <w:rFonts w:eastAsia="Calibri"/>
                <w:sz w:val="18"/>
                <w:szCs w:val="18"/>
                <w:lang w:eastAsia="en-US"/>
              </w:rPr>
            </w:pPr>
            <w:r>
              <w:rPr>
                <w:rFonts w:eastAsia="Calibri"/>
                <w:sz w:val="18"/>
                <w:szCs w:val="18"/>
                <w:lang w:eastAsia="en-US"/>
              </w:rPr>
              <w:t>No further refinement</w:t>
            </w:r>
          </w:p>
        </w:tc>
      </w:tr>
      <w:tr w:rsidR="004E10D1" w14:paraId="566F8EB5" w14:textId="77777777" w:rsidTr="009651FF">
        <w:tc>
          <w:tcPr>
            <w:tcW w:w="597" w:type="pct"/>
            <w:tcBorders>
              <w:top w:val="single" w:sz="6" w:space="0" w:color="auto"/>
              <w:left w:val="single" w:sz="6" w:space="0" w:color="auto"/>
              <w:bottom w:val="single" w:sz="6" w:space="0" w:color="auto"/>
              <w:right w:val="single" w:sz="6" w:space="0" w:color="auto"/>
            </w:tcBorders>
            <w:tcMar>
              <w:top w:w="57" w:type="dxa"/>
              <w:bottom w:w="57" w:type="dxa"/>
            </w:tcMar>
            <w:vAlign w:val="center"/>
          </w:tcPr>
          <w:p w14:paraId="1958FF1F" w14:textId="77777777" w:rsidR="004E10D1" w:rsidRPr="00E04CE5" w:rsidRDefault="004E10D1" w:rsidP="007854D3">
            <w:pPr>
              <w:keepNext/>
              <w:spacing w:line="260" w:lineRule="atLeast"/>
              <w:rPr>
                <w:rFonts w:eastAsia="Calibri"/>
                <w:sz w:val="18"/>
                <w:szCs w:val="18"/>
                <w:lang w:eastAsia="en-US"/>
              </w:rPr>
            </w:pPr>
          </w:p>
        </w:tc>
        <w:tc>
          <w:tcPr>
            <w:tcW w:w="1758" w:type="pct"/>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0640003D" w14:textId="0E3C100D" w:rsidR="004E10D1" w:rsidRDefault="00403A23" w:rsidP="007854D3">
            <w:pPr>
              <w:keepNext/>
              <w:spacing w:line="260" w:lineRule="atLeast"/>
              <w:rPr>
                <w:sz w:val="18"/>
                <w:szCs w:val="18"/>
              </w:rPr>
            </w:pPr>
            <w:r>
              <w:rPr>
                <w:sz w:val="18"/>
                <w:szCs w:val="18"/>
              </w:rPr>
              <w:t>PPE</w:t>
            </w:r>
            <w:r w:rsidR="004E10D1">
              <w:rPr>
                <w:sz w:val="18"/>
                <w:szCs w:val="18"/>
              </w:rPr>
              <w:t xml:space="preserve"> (Double coveralls)</w:t>
            </w:r>
            <w:r w:rsidR="00B23FDA" w:rsidRPr="00B23FDA">
              <w:rPr>
                <w:sz w:val="18"/>
                <w:szCs w:val="18"/>
                <w:vertAlign w:val="superscript"/>
              </w:rPr>
              <w:t>5</w:t>
            </w:r>
          </w:p>
        </w:tc>
        <w:tc>
          <w:tcPr>
            <w:tcW w:w="2645" w:type="pct"/>
            <w:gridSpan w:val="2"/>
            <w:tcBorders>
              <w:top w:val="single" w:sz="6" w:space="0" w:color="auto"/>
              <w:left w:val="single" w:sz="6" w:space="0" w:color="auto"/>
              <w:bottom w:val="single" w:sz="6" w:space="0" w:color="auto"/>
              <w:right w:val="single" w:sz="6" w:space="0" w:color="auto"/>
            </w:tcBorders>
            <w:shd w:val="clear" w:color="auto" w:fill="auto"/>
            <w:tcMar>
              <w:top w:w="57" w:type="dxa"/>
              <w:bottom w:w="57" w:type="dxa"/>
            </w:tcMar>
            <w:vAlign w:val="center"/>
          </w:tcPr>
          <w:p w14:paraId="6055CB92" w14:textId="3DC1F476" w:rsidR="004E10D1" w:rsidRDefault="004E10D1" w:rsidP="007854D3">
            <w:pPr>
              <w:keepNext/>
              <w:spacing w:line="260" w:lineRule="atLeast"/>
              <w:rPr>
                <w:rFonts w:eastAsia="Calibri"/>
                <w:sz w:val="18"/>
                <w:szCs w:val="18"/>
                <w:lang w:eastAsia="en-US"/>
              </w:rPr>
            </w:pPr>
            <w:r>
              <w:rPr>
                <w:rFonts w:eastAsia="Calibri"/>
                <w:sz w:val="18"/>
                <w:szCs w:val="18"/>
                <w:lang w:eastAsia="en-US"/>
              </w:rPr>
              <w:t xml:space="preserve">1% </w:t>
            </w:r>
            <w:r w:rsidR="00403A23">
              <w:rPr>
                <w:rFonts w:eastAsia="Calibri"/>
                <w:sz w:val="18"/>
                <w:szCs w:val="18"/>
                <w:lang w:eastAsia="en-US"/>
              </w:rPr>
              <w:t>penetration</w:t>
            </w:r>
          </w:p>
        </w:tc>
      </w:tr>
    </w:tbl>
    <w:p w14:paraId="4B1A743B" w14:textId="627214CF" w:rsidR="00B23FDA" w:rsidRPr="001A5676" w:rsidRDefault="00B23FDA" w:rsidP="00B23FDA">
      <w:pPr>
        <w:ind w:left="142" w:hanging="142"/>
        <w:jc w:val="both"/>
        <w:rPr>
          <w:iCs/>
          <w:sz w:val="16"/>
          <w:szCs w:val="16"/>
        </w:rPr>
      </w:pPr>
      <w:r w:rsidRPr="001A5676">
        <w:rPr>
          <w:iCs/>
          <w:sz w:val="16"/>
          <w:szCs w:val="16"/>
          <w:vertAlign w:val="superscript"/>
        </w:rPr>
        <w:t>1</w:t>
      </w:r>
      <w:r w:rsidRPr="001A5676">
        <w:rPr>
          <w:iCs/>
          <w:sz w:val="16"/>
          <w:szCs w:val="16"/>
        </w:rPr>
        <w:tab/>
      </w:r>
      <w:bookmarkStart w:id="1431" w:name="_Hlk22765352"/>
      <w:r w:rsidRPr="001A5676">
        <w:rPr>
          <w:iCs/>
          <w:sz w:val="16"/>
          <w:szCs w:val="16"/>
        </w:rPr>
        <w:t>Biocides Human Health Exposure Methodology</w:t>
      </w:r>
      <w:bookmarkEnd w:id="1431"/>
      <w:r w:rsidRPr="001A5676">
        <w:rPr>
          <w:iCs/>
          <w:sz w:val="16"/>
          <w:szCs w:val="16"/>
        </w:rPr>
        <w:t xml:space="preserve"> (ECHA, 2015</w:t>
      </w:r>
      <w:r w:rsidR="00830BDC" w:rsidRPr="001A5676">
        <w:rPr>
          <w:iCs/>
          <w:sz w:val="16"/>
          <w:szCs w:val="16"/>
        </w:rPr>
        <w:t>a</w:t>
      </w:r>
      <w:r w:rsidRPr="001A5676">
        <w:rPr>
          <w:iCs/>
          <w:sz w:val="16"/>
          <w:szCs w:val="16"/>
        </w:rPr>
        <w:t>; page 199 + 311-312. Dipping model 4)</w:t>
      </w:r>
      <w:r w:rsidR="009651FF">
        <w:rPr>
          <w:iCs/>
          <w:sz w:val="16"/>
          <w:szCs w:val="16"/>
        </w:rPr>
        <w:t>.</w:t>
      </w:r>
    </w:p>
    <w:p w14:paraId="50E9E1DC" w14:textId="77777777" w:rsidR="00B23FDA" w:rsidRPr="001A5676" w:rsidRDefault="00B23FDA" w:rsidP="00B23FDA">
      <w:pPr>
        <w:ind w:left="142" w:hanging="142"/>
        <w:jc w:val="both"/>
        <w:rPr>
          <w:iCs/>
          <w:sz w:val="16"/>
          <w:szCs w:val="16"/>
        </w:rPr>
      </w:pPr>
      <w:r w:rsidRPr="001A5676">
        <w:rPr>
          <w:bCs/>
          <w:iCs/>
          <w:sz w:val="16"/>
          <w:szCs w:val="16"/>
          <w:vertAlign w:val="superscript"/>
        </w:rPr>
        <w:t xml:space="preserve">2 </w:t>
      </w:r>
      <w:r w:rsidRPr="001A5676">
        <w:rPr>
          <w:bCs/>
          <w:iCs/>
          <w:sz w:val="16"/>
          <w:szCs w:val="16"/>
        </w:rPr>
        <w:t>Ad hoc Working Group</w:t>
      </w:r>
      <w:r w:rsidRPr="001A5676">
        <w:rPr>
          <w:iCs/>
          <w:sz w:val="16"/>
          <w:szCs w:val="16"/>
        </w:rPr>
        <w:t xml:space="preserve"> Recommendation 14: Default human factor values for use in exposure assessments for biocidal products (ECHA, 2017b)</w:t>
      </w:r>
    </w:p>
    <w:p w14:paraId="378A9A60" w14:textId="0D11F153" w:rsidR="00B23FDA" w:rsidRPr="001A5676" w:rsidRDefault="00B23FDA" w:rsidP="00B23FDA">
      <w:pPr>
        <w:ind w:left="142" w:hanging="142"/>
        <w:rPr>
          <w:rFonts w:eastAsia="Calibri"/>
          <w:sz w:val="16"/>
          <w:szCs w:val="16"/>
          <w:lang w:eastAsia="en-US"/>
        </w:rPr>
      </w:pPr>
      <w:r w:rsidRPr="001A5676">
        <w:rPr>
          <w:iCs/>
          <w:sz w:val="16"/>
          <w:szCs w:val="16"/>
          <w:vertAlign w:val="superscript"/>
        </w:rPr>
        <w:t>3</w:t>
      </w:r>
      <w:r w:rsidRPr="001A5676">
        <w:rPr>
          <w:iCs/>
          <w:sz w:val="16"/>
          <w:szCs w:val="16"/>
        </w:rPr>
        <w:t xml:space="preserve"> </w:t>
      </w:r>
      <w:r w:rsidRPr="001A5676">
        <w:rPr>
          <w:bCs/>
          <w:iCs/>
          <w:sz w:val="16"/>
          <w:szCs w:val="16"/>
        </w:rPr>
        <w:t>Toner, F. (2019)</w:t>
      </w:r>
      <w:r w:rsidRPr="001A5676">
        <w:rPr>
          <w:iCs/>
          <w:sz w:val="16"/>
          <w:szCs w:val="16"/>
        </w:rPr>
        <w:t>.</w:t>
      </w:r>
      <w:r w:rsidRPr="001A5676">
        <w:rPr>
          <w:bCs/>
          <w:iCs/>
          <w:sz w:val="16"/>
          <w:szCs w:val="16"/>
        </w:rPr>
        <w:t xml:space="preserve"> </w:t>
      </w:r>
      <w:r w:rsidRPr="001A5676">
        <w:rPr>
          <w:rFonts w:eastAsia="Calibri"/>
          <w:sz w:val="16"/>
          <w:szCs w:val="16"/>
          <w:lang w:eastAsia="en-US"/>
        </w:rPr>
        <w:t>The in vitro percutaneous Absorption of Dicopper oxide in two formulations through human skin.</w:t>
      </w:r>
    </w:p>
    <w:p w14:paraId="0463BB92" w14:textId="73AD0C4B" w:rsidR="00135239" w:rsidRPr="001A5676" w:rsidRDefault="00135239" w:rsidP="00135239">
      <w:pPr>
        <w:ind w:left="142" w:hanging="142"/>
        <w:rPr>
          <w:rFonts w:eastAsia="Calibri"/>
          <w:sz w:val="16"/>
          <w:szCs w:val="16"/>
          <w:lang w:eastAsia="en-US"/>
        </w:rPr>
      </w:pPr>
      <w:r w:rsidRPr="001A5676">
        <w:rPr>
          <w:rFonts w:eastAsia="Calibri"/>
          <w:sz w:val="16"/>
          <w:szCs w:val="16"/>
          <w:vertAlign w:val="superscript"/>
          <w:lang w:eastAsia="en-US"/>
        </w:rPr>
        <w:t xml:space="preserve">4 </w:t>
      </w:r>
      <w:r w:rsidRPr="001A5676">
        <w:rPr>
          <w:rFonts w:eastAsia="Calibri"/>
          <w:sz w:val="16"/>
          <w:szCs w:val="16"/>
          <w:lang w:eastAsia="en-US"/>
        </w:rPr>
        <w:t>Blackstone, (2019). The In Vitro Percutaneous Absorption of [14C]-Copper Pyrithione in Two Formulations Through Human Split-Thickness Skin</w:t>
      </w:r>
    </w:p>
    <w:p w14:paraId="6AE2A870" w14:textId="7064E76D" w:rsidR="00135239" w:rsidRPr="001A5676" w:rsidRDefault="00135239" w:rsidP="00135239">
      <w:pPr>
        <w:autoSpaceDE w:val="0"/>
        <w:autoSpaceDN w:val="0"/>
        <w:adjustRightInd w:val="0"/>
        <w:ind w:left="142" w:hanging="142"/>
        <w:jc w:val="both"/>
        <w:rPr>
          <w:iCs/>
          <w:sz w:val="16"/>
          <w:szCs w:val="16"/>
        </w:rPr>
      </w:pPr>
      <w:r w:rsidRPr="001A5676">
        <w:rPr>
          <w:iCs/>
          <w:sz w:val="16"/>
          <w:szCs w:val="16"/>
          <w:vertAlign w:val="superscript"/>
        </w:rPr>
        <w:t xml:space="preserve">5 </w:t>
      </w:r>
      <w:r w:rsidR="00B23FDA" w:rsidRPr="001A5676">
        <w:rPr>
          <w:iCs/>
          <w:sz w:val="16"/>
          <w:szCs w:val="16"/>
        </w:rPr>
        <w:t>HEEG opinion 9, Default protection factors for protective clothing and gloves (HEEG, 2010) as also included in ECHA, 2015</w:t>
      </w:r>
      <w:r w:rsidR="00830BDC" w:rsidRPr="001A5676">
        <w:rPr>
          <w:iCs/>
          <w:sz w:val="16"/>
          <w:szCs w:val="16"/>
        </w:rPr>
        <w:t>a</w:t>
      </w:r>
      <w:r w:rsidR="00B23FDA" w:rsidRPr="001A5676">
        <w:rPr>
          <w:iCs/>
          <w:sz w:val="16"/>
          <w:szCs w:val="16"/>
        </w:rPr>
        <w:t xml:space="preserve"> (page 156-157). </w:t>
      </w:r>
    </w:p>
    <w:p w14:paraId="5423B808" w14:textId="1F24D0FC" w:rsidR="00B23FDA" w:rsidRPr="001A5676" w:rsidRDefault="00135239" w:rsidP="00135239">
      <w:pPr>
        <w:autoSpaceDE w:val="0"/>
        <w:autoSpaceDN w:val="0"/>
        <w:adjustRightInd w:val="0"/>
        <w:spacing w:after="120"/>
        <w:ind w:left="142" w:hanging="142"/>
        <w:jc w:val="both"/>
        <w:rPr>
          <w:iCs/>
          <w:sz w:val="16"/>
          <w:szCs w:val="16"/>
        </w:rPr>
      </w:pPr>
      <w:r w:rsidRPr="001A5676">
        <w:rPr>
          <w:iCs/>
          <w:sz w:val="16"/>
          <w:szCs w:val="16"/>
          <w:vertAlign w:val="superscript"/>
        </w:rPr>
        <w:t>6</w:t>
      </w:r>
      <w:r w:rsidR="00B23FDA" w:rsidRPr="001A5676">
        <w:rPr>
          <w:iCs/>
          <w:sz w:val="16"/>
          <w:szCs w:val="16"/>
        </w:rPr>
        <w:tab/>
        <w:t>Biocides Human Health Exposure Methodology (ECHA, 2015</w:t>
      </w:r>
      <w:r w:rsidR="00830BDC" w:rsidRPr="001A5676">
        <w:rPr>
          <w:iCs/>
          <w:sz w:val="16"/>
          <w:szCs w:val="16"/>
        </w:rPr>
        <w:t>a</w:t>
      </w:r>
      <w:r w:rsidR="00B23FDA" w:rsidRPr="001A5676">
        <w:rPr>
          <w:iCs/>
          <w:sz w:val="16"/>
          <w:szCs w:val="16"/>
        </w:rPr>
        <w:t>; page 86-89).</w:t>
      </w:r>
    </w:p>
    <w:p w14:paraId="0DD32F21" w14:textId="77777777" w:rsidR="00607EE4" w:rsidRDefault="00607EE4" w:rsidP="00607EE4">
      <w:pPr>
        <w:ind w:left="142" w:hanging="142"/>
        <w:jc w:val="both"/>
        <w:rPr>
          <w:bCs/>
          <w:iCs/>
          <w:sz w:val="16"/>
        </w:rPr>
      </w:pPr>
    </w:p>
    <w:p w14:paraId="6429A32B" w14:textId="5B44EE40" w:rsidR="00D363E8" w:rsidRDefault="00D363E8">
      <w:pPr>
        <w:rPr>
          <w:rFonts w:eastAsia="Calibri"/>
          <w:iCs/>
          <w:sz w:val="16"/>
          <w:lang w:eastAsia="en-US"/>
        </w:rPr>
      </w:pPr>
      <w:r>
        <w:rPr>
          <w:rFonts w:eastAsia="Calibri"/>
          <w:iCs/>
          <w:sz w:val="16"/>
          <w:lang w:eastAsia="en-US"/>
        </w:rPr>
        <w:br w:type="page"/>
      </w:r>
    </w:p>
    <w:p w14:paraId="2C6596FE" w14:textId="02BA4E37" w:rsidR="00607EE4" w:rsidRPr="00D363E8" w:rsidRDefault="00607EE4" w:rsidP="00D363E8">
      <w:pPr>
        <w:widowControl w:val="0"/>
        <w:jc w:val="both"/>
        <w:rPr>
          <w:rFonts w:eastAsia="Calibri"/>
          <w:b/>
          <w:i/>
        </w:rPr>
      </w:pPr>
      <w:bookmarkStart w:id="1432" w:name="_Hlk86918051"/>
      <w:r w:rsidRPr="00D363E8">
        <w:rPr>
          <w:rFonts w:eastAsia="Calibri"/>
          <w:b/>
          <w:i/>
          <w:lang w:eastAsia="en-US"/>
        </w:rPr>
        <w:t>Calculations</w:t>
      </w:r>
      <w:r w:rsidRPr="00D363E8">
        <w:rPr>
          <w:b/>
          <w:i/>
        </w:rPr>
        <w:t xml:space="preserve">– Application – </w:t>
      </w:r>
      <w:r w:rsidR="005C1F75">
        <w:rPr>
          <w:b/>
          <w:i/>
        </w:rPr>
        <w:t>Treatment of</w:t>
      </w:r>
      <w:r w:rsidRPr="00D363E8">
        <w:rPr>
          <w:b/>
          <w:bCs/>
          <w:i/>
        </w:rPr>
        <w:t xml:space="preserve"> nets </w:t>
      </w:r>
      <w:r w:rsidR="005C1F75">
        <w:rPr>
          <w:b/>
          <w:bCs/>
          <w:i/>
        </w:rPr>
        <w:t>with</w:t>
      </w:r>
      <w:r w:rsidRPr="00D363E8">
        <w:rPr>
          <w:b/>
          <w:bCs/>
          <w:i/>
        </w:rPr>
        <w:t xml:space="preserve"> antifouling paint – dicopper oxide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8"/>
        <w:gridCol w:w="1680"/>
        <w:gridCol w:w="1164"/>
        <w:gridCol w:w="1663"/>
        <w:gridCol w:w="1665"/>
        <w:gridCol w:w="1878"/>
      </w:tblGrid>
      <w:tr w:rsidR="00315F97" w:rsidRPr="005F7075" w14:paraId="23E11769" w14:textId="77777777" w:rsidTr="007854D3">
        <w:trPr>
          <w:cantSplit/>
        </w:trPr>
        <w:tc>
          <w:tcPr>
            <w:tcW w:w="5000" w:type="pct"/>
            <w:gridSpan w:val="6"/>
            <w:shd w:val="clear" w:color="auto" w:fill="FFFFCC"/>
            <w:vAlign w:val="center"/>
          </w:tcPr>
          <w:p w14:paraId="7023AE42" w14:textId="2E5BA543" w:rsidR="00315F97" w:rsidRPr="005F7075"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 xml:space="preserve">Summary table: estimated exposure from </w:t>
            </w:r>
            <w:r w:rsidR="00772434">
              <w:rPr>
                <w:rFonts w:eastAsia="Calibri"/>
                <w:b/>
                <w:sz w:val="16"/>
                <w:szCs w:val="16"/>
                <w:lang w:eastAsia="en-US"/>
              </w:rPr>
              <w:t xml:space="preserve">industrial </w:t>
            </w:r>
            <w:r w:rsidRPr="005F7075">
              <w:rPr>
                <w:rFonts w:eastAsia="Calibri"/>
                <w:b/>
                <w:sz w:val="16"/>
                <w:szCs w:val="16"/>
                <w:lang w:eastAsia="en-US"/>
              </w:rPr>
              <w:t>uses</w:t>
            </w:r>
          </w:p>
        </w:tc>
      </w:tr>
      <w:tr w:rsidR="00315F97" w:rsidRPr="005F7075" w14:paraId="49F08603" w14:textId="77777777" w:rsidTr="00D363E8">
        <w:trPr>
          <w:cantSplit/>
        </w:trPr>
        <w:tc>
          <w:tcPr>
            <w:tcW w:w="624" w:type="pct"/>
            <w:shd w:val="clear" w:color="auto" w:fill="auto"/>
            <w:vAlign w:val="center"/>
          </w:tcPr>
          <w:p w14:paraId="0D4BCD52" w14:textId="77777777" w:rsidR="00315F97" w:rsidRPr="005F7075"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Exposure scenario</w:t>
            </w:r>
          </w:p>
        </w:tc>
        <w:tc>
          <w:tcPr>
            <w:tcW w:w="913" w:type="pct"/>
            <w:vAlign w:val="center"/>
          </w:tcPr>
          <w:p w14:paraId="301082C7" w14:textId="77777777" w:rsidR="00315F97" w:rsidRPr="005F7075"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Tier/PPE</w:t>
            </w:r>
          </w:p>
        </w:tc>
        <w:tc>
          <w:tcPr>
            <w:tcW w:w="633" w:type="pct"/>
            <w:vAlign w:val="center"/>
          </w:tcPr>
          <w:p w14:paraId="0475EAC8" w14:textId="77777777" w:rsidR="00315F97"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Estimated inhalation uptake</w:t>
            </w:r>
          </w:p>
          <w:p w14:paraId="3ABCB001" w14:textId="77777777" w:rsidR="00315F97" w:rsidRPr="005F7075" w:rsidRDefault="00315F97" w:rsidP="00D363E8">
            <w:pPr>
              <w:widowControl w:val="0"/>
              <w:spacing w:line="260" w:lineRule="atLeast"/>
              <w:jc w:val="center"/>
              <w:rPr>
                <w:rFonts w:eastAsia="Calibri"/>
                <w:b/>
                <w:sz w:val="16"/>
                <w:szCs w:val="16"/>
                <w:lang w:eastAsia="en-US"/>
              </w:rPr>
            </w:pPr>
            <w:r>
              <w:rPr>
                <w:rFonts w:eastAsia="Calibri"/>
                <w:b/>
                <w:sz w:val="16"/>
                <w:szCs w:val="16"/>
                <w:lang w:eastAsia="en-US"/>
              </w:rPr>
              <w:t>(mg/kg bw/day)</w:t>
            </w:r>
          </w:p>
        </w:tc>
        <w:tc>
          <w:tcPr>
            <w:tcW w:w="904" w:type="pct"/>
            <w:shd w:val="clear" w:color="auto" w:fill="auto"/>
            <w:tcMar>
              <w:top w:w="57" w:type="dxa"/>
              <w:bottom w:w="57" w:type="dxa"/>
            </w:tcMar>
            <w:vAlign w:val="center"/>
          </w:tcPr>
          <w:p w14:paraId="73B8FCCA" w14:textId="77777777" w:rsidR="00315F97"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Estimated dermal uptake</w:t>
            </w:r>
          </w:p>
          <w:p w14:paraId="1AC6B6D7" w14:textId="77777777" w:rsidR="00315F97" w:rsidRPr="005F7075" w:rsidRDefault="00315F97" w:rsidP="00D363E8">
            <w:pPr>
              <w:widowControl w:val="0"/>
              <w:spacing w:line="260" w:lineRule="atLeast"/>
              <w:jc w:val="center"/>
              <w:rPr>
                <w:rFonts w:eastAsia="Calibri"/>
                <w:b/>
                <w:sz w:val="16"/>
                <w:szCs w:val="16"/>
                <w:lang w:eastAsia="en-US"/>
              </w:rPr>
            </w:pPr>
            <w:r>
              <w:rPr>
                <w:rFonts w:eastAsia="Calibri"/>
                <w:b/>
                <w:sz w:val="16"/>
                <w:szCs w:val="16"/>
                <w:lang w:eastAsia="en-US"/>
              </w:rPr>
              <w:t>(mg/kg bw/day)</w:t>
            </w:r>
          </w:p>
        </w:tc>
        <w:tc>
          <w:tcPr>
            <w:tcW w:w="905" w:type="pct"/>
            <w:vAlign w:val="center"/>
          </w:tcPr>
          <w:p w14:paraId="5461077B" w14:textId="77777777" w:rsidR="00315F97"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Estimated oral uptake</w:t>
            </w:r>
          </w:p>
          <w:p w14:paraId="2968EE6C" w14:textId="77777777" w:rsidR="00315F97" w:rsidRPr="005F7075" w:rsidRDefault="00315F97" w:rsidP="00D363E8">
            <w:pPr>
              <w:widowControl w:val="0"/>
              <w:spacing w:line="260" w:lineRule="atLeast"/>
              <w:jc w:val="center"/>
              <w:rPr>
                <w:rFonts w:eastAsia="Calibri"/>
                <w:b/>
                <w:sz w:val="16"/>
                <w:szCs w:val="16"/>
                <w:lang w:eastAsia="en-US"/>
              </w:rPr>
            </w:pPr>
            <w:r>
              <w:rPr>
                <w:rFonts w:eastAsia="Calibri"/>
                <w:b/>
                <w:sz w:val="16"/>
                <w:szCs w:val="16"/>
                <w:lang w:eastAsia="en-US"/>
              </w:rPr>
              <w:t>(mg/kg bw/day)</w:t>
            </w:r>
          </w:p>
        </w:tc>
        <w:tc>
          <w:tcPr>
            <w:tcW w:w="1021" w:type="pct"/>
            <w:shd w:val="clear" w:color="auto" w:fill="auto"/>
            <w:tcMar>
              <w:top w:w="57" w:type="dxa"/>
              <w:bottom w:w="57" w:type="dxa"/>
            </w:tcMar>
            <w:vAlign w:val="center"/>
          </w:tcPr>
          <w:p w14:paraId="398F7EED" w14:textId="77777777" w:rsidR="00315F97" w:rsidRDefault="00315F97" w:rsidP="00D363E8">
            <w:pPr>
              <w:widowControl w:val="0"/>
              <w:spacing w:line="260" w:lineRule="atLeast"/>
              <w:jc w:val="center"/>
              <w:rPr>
                <w:rFonts w:eastAsia="Calibri"/>
                <w:b/>
                <w:sz w:val="16"/>
                <w:szCs w:val="16"/>
                <w:lang w:eastAsia="en-US"/>
              </w:rPr>
            </w:pPr>
            <w:r w:rsidRPr="005F7075">
              <w:rPr>
                <w:rFonts w:eastAsia="Calibri"/>
                <w:b/>
                <w:sz w:val="16"/>
                <w:szCs w:val="16"/>
                <w:lang w:eastAsia="en-US"/>
              </w:rPr>
              <w:t>Estimated total uptake</w:t>
            </w:r>
          </w:p>
          <w:p w14:paraId="51050DD5" w14:textId="77777777" w:rsidR="00315F97" w:rsidRPr="005F7075" w:rsidRDefault="00315F97" w:rsidP="00D363E8">
            <w:pPr>
              <w:widowControl w:val="0"/>
              <w:spacing w:line="260" w:lineRule="atLeast"/>
              <w:jc w:val="center"/>
              <w:rPr>
                <w:rFonts w:eastAsia="Calibri"/>
                <w:b/>
                <w:sz w:val="16"/>
                <w:szCs w:val="16"/>
                <w:lang w:eastAsia="en-US"/>
              </w:rPr>
            </w:pPr>
            <w:r>
              <w:rPr>
                <w:rFonts w:eastAsia="Calibri"/>
                <w:b/>
                <w:sz w:val="16"/>
                <w:szCs w:val="16"/>
                <w:lang w:eastAsia="en-US"/>
              </w:rPr>
              <w:t>(mg/kg bw/day)</w:t>
            </w:r>
          </w:p>
        </w:tc>
      </w:tr>
      <w:tr w:rsidR="00315F97" w:rsidRPr="005F7075" w14:paraId="013A037A" w14:textId="77777777" w:rsidTr="007854D3">
        <w:trPr>
          <w:cantSplit/>
        </w:trPr>
        <w:tc>
          <w:tcPr>
            <w:tcW w:w="5000" w:type="pct"/>
            <w:gridSpan w:val="6"/>
            <w:shd w:val="clear" w:color="auto" w:fill="auto"/>
            <w:vAlign w:val="center"/>
          </w:tcPr>
          <w:p w14:paraId="2B51EE91" w14:textId="10005349" w:rsidR="00315F97" w:rsidRPr="002F0F98" w:rsidDel="001C0ACE" w:rsidRDefault="00315F97" w:rsidP="00D363E8">
            <w:pPr>
              <w:widowControl w:val="0"/>
              <w:spacing w:line="260" w:lineRule="atLeast"/>
              <w:jc w:val="center"/>
              <w:rPr>
                <w:rFonts w:eastAsia="Calibri"/>
                <w:b/>
                <w:bCs/>
                <w:color w:val="7030A0"/>
                <w:sz w:val="16"/>
                <w:szCs w:val="16"/>
                <w:lang w:eastAsia="en-US"/>
              </w:rPr>
            </w:pPr>
            <w:r w:rsidRPr="002F0F98">
              <w:rPr>
                <w:rFonts w:eastAsia="Calibri"/>
                <w:b/>
                <w:bCs/>
                <w:sz w:val="16"/>
                <w:szCs w:val="16"/>
                <w:lang w:eastAsia="en-US"/>
              </w:rPr>
              <w:t>Netwax NI Gold (Light)</w:t>
            </w:r>
          </w:p>
        </w:tc>
      </w:tr>
      <w:tr w:rsidR="008C3480" w:rsidRPr="005F7075" w14:paraId="63C4ADEF" w14:textId="77777777" w:rsidTr="00D363E8">
        <w:trPr>
          <w:cantSplit/>
        </w:trPr>
        <w:tc>
          <w:tcPr>
            <w:tcW w:w="624" w:type="pct"/>
            <w:vMerge w:val="restart"/>
            <w:shd w:val="clear" w:color="auto" w:fill="auto"/>
            <w:vAlign w:val="center"/>
          </w:tcPr>
          <w:p w14:paraId="29A407C9"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913" w:type="pct"/>
            <w:vAlign w:val="center"/>
          </w:tcPr>
          <w:p w14:paraId="14CB60CC"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633" w:type="pct"/>
            <w:vAlign w:val="center"/>
          </w:tcPr>
          <w:p w14:paraId="594D289E" w14:textId="0D1B0679" w:rsidR="008C3480" w:rsidRPr="00EC5790"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6.71E-04</w:t>
            </w:r>
          </w:p>
        </w:tc>
        <w:tc>
          <w:tcPr>
            <w:tcW w:w="904" w:type="pct"/>
            <w:shd w:val="clear" w:color="auto" w:fill="auto"/>
            <w:tcMar>
              <w:top w:w="57" w:type="dxa"/>
              <w:bottom w:w="57" w:type="dxa"/>
            </w:tcMar>
            <w:vAlign w:val="center"/>
          </w:tcPr>
          <w:p w14:paraId="001C27EE" w14:textId="7C20479C" w:rsidR="008C3480" w:rsidRPr="00EC5790"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0.372</w:t>
            </w:r>
          </w:p>
        </w:tc>
        <w:tc>
          <w:tcPr>
            <w:tcW w:w="905" w:type="pct"/>
            <w:vAlign w:val="center"/>
          </w:tcPr>
          <w:p w14:paraId="53348E41" w14:textId="07D2279A" w:rsidR="008C3480" w:rsidRPr="00EC5790"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224247AE" w14:textId="5002FF94" w:rsidR="008C3480" w:rsidRPr="00D67C57" w:rsidRDefault="008C3480" w:rsidP="008C3480">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373</w:t>
            </w:r>
          </w:p>
        </w:tc>
      </w:tr>
      <w:tr w:rsidR="008C3480" w:rsidRPr="005F7075" w14:paraId="4CDBB7C9" w14:textId="77777777" w:rsidTr="00D363E8">
        <w:trPr>
          <w:cantSplit/>
        </w:trPr>
        <w:tc>
          <w:tcPr>
            <w:tcW w:w="624" w:type="pct"/>
            <w:vMerge/>
            <w:shd w:val="clear" w:color="auto" w:fill="auto"/>
            <w:vAlign w:val="center"/>
          </w:tcPr>
          <w:p w14:paraId="0B518DDB"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52BBD0D7"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0A47B07C"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633" w:type="pct"/>
            <w:vAlign w:val="center"/>
          </w:tcPr>
          <w:p w14:paraId="7B4A397E" w14:textId="67640157" w:rsidR="008C3480" w:rsidRPr="00EC5790"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6.71E-04</w:t>
            </w:r>
          </w:p>
        </w:tc>
        <w:tc>
          <w:tcPr>
            <w:tcW w:w="904" w:type="pct"/>
            <w:shd w:val="clear" w:color="auto" w:fill="auto"/>
            <w:tcMar>
              <w:top w:w="57" w:type="dxa"/>
              <w:bottom w:w="57" w:type="dxa"/>
            </w:tcMar>
            <w:vAlign w:val="center"/>
          </w:tcPr>
          <w:p w14:paraId="698C9CAB" w14:textId="51569853" w:rsidR="008C3480" w:rsidRPr="00EC5790"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0.061</w:t>
            </w:r>
          </w:p>
        </w:tc>
        <w:tc>
          <w:tcPr>
            <w:tcW w:w="905" w:type="pct"/>
            <w:vAlign w:val="center"/>
          </w:tcPr>
          <w:p w14:paraId="52633CBD" w14:textId="2D01F1A1" w:rsidR="008C3480" w:rsidRPr="00EC5790"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441DF8B9" w14:textId="1E13A690" w:rsidR="008C3480" w:rsidRPr="00D67C57" w:rsidRDefault="008C3480" w:rsidP="008C3480">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061</w:t>
            </w:r>
          </w:p>
        </w:tc>
      </w:tr>
      <w:tr w:rsidR="008C3480" w:rsidRPr="005F7075" w14:paraId="42A1BF57" w14:textId="77777777" w:rsidTr="00D363E8">
        <w:trPr>
          <w:cantSplit/>
        </w:trPr>
        <w:tc>
          <w:tcPr>
            <w:tcW w:w="624" w:type="pct"/>
            <w:vMerge/>
            <w:shd w:val="clear" w:color="auto" w:fill="auto"/>
            <w:vAlign w:val="center"/>
          </w:tcPr>
          <w:p w14:paraId="2426670C"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704C06B5"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2FAA354E"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633" w:type="pct"/>
            <w:vAlign w:val="center"/>
          </w:tcPr>
          <w:p w14:paraId="2FCBCC60" w14:textId="39BC037E" w:rsidR="008C3480" w:rsidRPr="00EC5790" w:rsidDel="001C0ACE"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6.71E-04</w:t>
            </w:r>
          </w:p>
        </w:tc>
        <w:tc>
          <w:tcPr>
            <w:tcW w:w="904" w:type="pct"/>
            <w:shd w:val="clear" w:color="auto" w:fill="auto"/>
            <w:tcMar>
              <w:top w:w="57" w:type="dxa"/>
              <w:bottom w:w="57" w:type="dxa"/>
            </w:tcMar>
            <w:vAlign w:val="center"/>
          </w:tcPr>
          <w:p w14:paraId="386C4CF3" w14:textId="1EDC4A10" w:rsidR="008C3480" w:rsidRPr="00EC5790" w:rsidDel="001C0ACE"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0.043</w:t>
            </w:r>
          </w:p>
        </w:tc>
        <w:tc>
          <w:tcPr>
            <w:tcW w:w="905" w:type="pct"/>
            <w:vAlign w:val="center"/>
          </w:tcPr>
          <w:p w14:paraId="2DD0EA75" w14:textId="5E171D01" w:rsidR="008C3480" w:rsidRPr="00EC5790" w:rsidDel="001C0ACE"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42BF5EB9" w14:textId="72E994F6" w:rsidR="008C3480" w:rsidRPr="00D67C57" w:rsidDel="001C0ACE" w:rsidRDefault="008C3480" w:rsidP="008C3480">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044</w:t>
            </w:r>
          </w:p>
        </w:tc>
      </w:tr>
      <w:tr w:rsidR="008C3480" w:rsidRPr="005F7075" w14:paraId="1189ABFE" w14:textId="77777777" w:rsidTr="00D363E8">
        <w:trPr>
          <w:cantSplit/>
        </w:trPr>
        <w:tc>
          <w:tcPr>
            <w:tcW w:w="624" w:type="pct"/>
            <w:vMerge/>
            <w:shd w:val="clear" w:color="auto" w:fill="auto"/>
            <w:vAlign w:val="center"/>
          </w:tcPr>
          <w:p w14:paraId="5236482B"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077B721D"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25D589DE"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double coveralls)</w:t>
            </w:r>
          </w:p>
        </w:tc>
        <w:tc>
          <w:tcPr>
            <w:tcW w:w="633" w:type="pct"/>
            <w:vAlign w:val="center"/>
          </w:tcPr>
          <w:p w14:paraId="0C16E07E" w14:textId="634211FC" w:rsidR="008C3480" w:rsidRPr="00EC5790" w:rsidDel="001C0ACE"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6.71E-04</w:t>
            </w:r>
          </w:p>
        </w:tc>
        <w:tc>
          <w:tcPr>
            <w:tcW w:w="904" w:type="pct"/>
            <w:shd w:val="clear" w:color="auto" w:fill="auto"/>
            <w:tcMar>
              <w:top w:w="57" w:type="dxa"/>
              <w:bottom w:w="57" w:type="dxa"/>
            </w:tcMar>
            <w:vAlign w:val="center"/>
          </w:tcPr>
          <w:p w14:paraId="64AF0941" w14:textId="01EFFBC1" w:rsidR="008C3480" w:rsidRPr="00EC5790" w:rsidDel="001C0ACE"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0.030</w:t>
            </w:r>
          </w:p>
        </w:tc>
        <w:tc>
          <w:tcPr>
            <w:tcW w:w="905" w:type="pct"/>
            <w:vAlign w:val="center"/>
          </w:tcPr>
          <w:p w14:paraId="2A02E765" w14:textId="5E718902" w:rsidR="008C3480" w:rsidRPr="00EC5790" w:rsidDel="001C0ACE"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4C73CCEE" w14:textId="0604997B" w:rsidR="008C3480" w:rsidRPr="00EC5790" w:rsidDel="001C0ACE" w:rsidRDefault="008C3480" w:rsidP="008C3480">
            <w:pPr>
              <w:widowControl w:val="0"/>
              <w:spacing w:line="260" w:lineRule="atLeast"/>
              <w:jc w:val="center"/>
              <w:rPr>
                <w:rFonts w:eastAsia="Calibri"/>
                <w:sz w:val="16"/>
                <w:szCs w:val="16"/>
                <w:lang w:eastAsia="en-US"/>
              </w:rPr>
            </w:pPr>
            <w:r>
              <w:rPr>
                <w:rFonts w:eastAsia="Calibri"/>
                <w:sz w:val="16"/>
                <w:szCs w:val="16"/>
              </w:rPr>
              <w:t>0.</w:t>
            </w:r>
            <w:r>
              <w:rPr>
                <w:sz w:val="16"/>
                <w:szCs w:val="16"/>
              </w:rPr>
              <w:t>030</w:t>
            </w:r>
          </w:p>
        </w:tc>
      </w:tr>
      <w:tr w:rsidR="00315F97" w:rsidRPr="005F7075" w14:paraId="0397C947" w14:textId="77777777" w:rsidTr="007854D3">
        <w:trPr>
          <w:cantSplit/>
        </w:trPr>
        <w:tc>
          <w:tcPr>
            <w:tcW w:w="5000" w:type="pct"/>
            <w:gridSpan w:val="6"/>
            <w:shd w:val="clear" w:color="auto" w:fill="auto"/>
            <w:vAlign w:val="center"/>
          </w:tcPr>
          <w:p w14:paraId="6997E778" w14:textId="07B0E3F8" w:rsidR="00315F97" w:rsidRPr="002F0F98" w:rsidDel="001C0ACE" w:rsidRDefault="00315F97" w:rsidP="00D363E8">
            <w:pPr>
              <w:widowControl w:val="0"/>
              <w:spacing w:line="260" w:lineRule="atLeast"/>
              <w:jc w:val="center"/>
              <w:rPr>
                <w:rFonts w:eastAsia="Calibri"/>
                <w:b/>
                <w:bCs/>
                <w:sz w:val="16"/>
                <w:szCs w:val="16"/>
                <w:lang w:eastAsia="en-US"/>
              </w:rPr>
            </w:pPr>
            <w:r w:rsidRPr="008E008D">
              <w:rPr>
                <w:rFonts w:eastAsia="Calibri"/>
                <w:b/>
                <w:sz w:val="16"/>
                <w:szCs w:val="16"/>
                <w:lang w:eastAsia="en-US"/>
              </w:rPr>
              <w:t>Netwax NI Gold</w:t>
            </w:r>
            <w:r w:rsidRPr="002F0F98">
              <w:rPr>
                <w:rFonts w:eastAsia="Calibri"/>
                <w:b/>
                <w:bCs/>
                <w:sz w:val="16"/>
                <w:szCs w:val="16"/>
                <w:lang w:eastAsia="en-US"/>
              </w:rPr>
              <w:t xml:space="preserve"> </w:t>
            </w:r>
          </w:p>
        </w:tc>
      </w:tr>
      <w:tr w:rsidR="008C3480" w:rsidRPr="005F7075" w14:paraId="181FC3CF" w14:textId="77777777" w:rsidTr="00D363E8">
        <w:trPr>
          <w:cantSplit/>
        </w:trPr>
        <w:tc>
          <w:tcPr>
            <w:tcW w:w="624" w:type="pct"/>
            <w:vMerge w:val="restart"/>
            <w:shd w:val="clear" w:color="auto" w:fill="auto"/>
            <w:vAlign w:val="center"/>
          </w:tcPr>
          <w:p w14:paraId="711164BC"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913" w:type="pct"/>
            <w:vAlign w:val="center"/>
          </w:tcPr>
          <w:p w14:paraId="43526620"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633" w:type="pct"/>
            <w:vAlign w:val="center"/>
          </w:tcPr>
          <w:p w14:paraId="4B24ADC5" w14:textId="28657869"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592B37BB" w14:textId="6B142FF1"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0.445</w:t>
            </w:r>
          </w:p>
        </w:tc>
        <w:tc>
          <w:tcPr>
            <w:tcW w:w="905" w:type="pct"/>
            <w:vAlign w:val="center"/>
          </w:tcPr>
          <w:p w14:paraId="6A05E09D" w14:textId="09923167" w:rsidR="008C3480" w:rsidRPr="00EC5790"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7E86E583" w14:textId="1BC78BCE" w:rsidR="008C3480" w:rsidRPr="00A16FBE" w:rsidRDefault="008C3480" w:rsidP="008C3480">
            <w:pPr>
              <w:widowControl w:val="0"/>
              <w:spacing w:line="260" w:lineRule="atLeast"/>
              <w:jc w:val="center"/>
              <w:rPr>
                <w:rFonts w:eastAsia="Calibri"/>
                <w:b/>
                <w:bCs/>
                <w:sz w:val="16"/>
                <w:szCs w:val="16"/>
                <w:lang w:eastAsia="en-US"/>
              </w:rPr>
            </w:pPr>
            <w:r w:rsidRPr="00A16FBE">
              <w:rPr>
                <w:rFonts w:eastAsia="Calibri"/>
                <w:b/>
                <w:sz w:val="16"/>
                <w:szCs w:val="16"/>
              </w:rPr>
              <w:t>0.</w:t>
            </w:r>
            <w:r w:rsidRPr="00A16FBE">
              <w:rPr>
                <w:b/>
                <w:bCs/>
                <w:sz w:val="16"/>
                <w:szCs w:val="16"/>
              </w:rPr>
              <w:t>446</w:t>
            </w:r>
          </w:p>
        </w:tc>
      </w:tr>
      <w:tr w:rsidR="008C3480" w:rsidRPr="005F7075" w14:paraId="13F8C374" w14:textId="77777777" w:rsidTr="00D363E8">
        <w:trPr>
          <w:cantSplit/>
        </w:trPr>
        <w:tc>
          <w:tcPr>
            <w:tcW w:w="624" w:type="pct"/>
            <w:vMerge/>
            <w:shd w:val="clear" w:color="auto" w:fill="auto"/>
            <w:vAlign w:val="center"/>
          </w:tcPr>
          <w:p w14:paraId="15A7A15C"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5AE612FF"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773B2E7"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633" w:type="pct"/>
            <w:vAlign w:val="center"/>
          </w:tcPr>
          <w:p w14:paraId="3CA321D5" w14:textId="3AD6D494"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5955C105" w14:textId="7AA2C0DC"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0.073</w:t>
            </w:r>
          </w:p>
        </w:tc>
        <w:tc>
          <w:tcPr>
            <w:tcW w:w="905" w:type="pct"/>
            <w:vAlign w:val="center"/>
          </w:tcPr>
          <w:p w14:paraId="49DAB216" w14:textId="345A8D5C" w:rsidR="008C3480" w:rsidRPr="00EC5790"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65EEC497" w14:textId="514B26BE" w:rsidR="008C3480" w:rsidRPr="00D67C57" w:rsidRDefault="008C3480" w:rsidP="008C3480">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073</w:t>
            </w:r>
          </w:p>
        </w:tc>
      </w:tr>
      <w:tr w:rsidR="008C3480" w:rsidRPr="005F7075" w14:paraId="773D7871" w14:textId="77777777" w:rsidTr="00D363E8">
        <w:trPr>
          <w:cantSplit/>
        </w:trPr>
        <w:tc>
          <w:tcPr>
            <w:tcW w:w="624" w:type="pct"/>
            <w:vMerge/>
            <w:shd w:val="clear" w:color="auto" w:fill="auto"/>
            <w:vAlign w:val="center"/>
          </w:tcPr>
          <w:p w14:paraId="496EF083"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400DB458"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68CC7D3E"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633" w:type="pct"/>
            <w:vAlign w:val="center"/>
          </w:tcPr>
          <w:p w14:paraId="07ED953C" w14:textId="62C88725" w:rsidR="008C3480" w:rsidRPr="00EC5790" w:rsidDel="001C0ACE"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4082CCE1" w14:textId="3ED25FED" w:rsidR="008C3480" w:rsidRPr="00EC5790" w:rsidDel="001C0ACE"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0.052</w:t>
            </w:r>
          </w:p>
        </w:tc>
        <w:tc>
          <w:tcPr>
            <w:tcW w:w="905" w:type="pct"/>
            <w:vAlign w:val="center"/>
          </w:tcPr>
          <w:p w14:paraId="74FAA269" w14:textId="3F68E27E" w:rsidR="008C3480" w:rsidRPr="00EC5790" w:rsidDel="001C0ACE"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4E358BB5" w14:textId="4B1A16BF" w:rsidR="008C3480" w:rsidRPr="00D67C57" w:rsidDel="001C0ACE" w:rsidRDefault="008C3480" w:rsidP="008C3480">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053</w:t>
            </w:r>
          </w:p>
        </w:tc>
      </w:tr>
      <w:tr w:rsidR="008C3480" w:rsidRPr="005F7075" w14:paraId="7AD3BF28" w14:textId="77777777" w:rsidTr="00D363E8">
        <w:trPr>
          <w:cantSplit/>
        </w:trPr>
        <w:tc>
          <w:tcPr>
            <w:tcW w:w="624" w:type="pct"/>
            <w:vMerge/>
            <w:shd w:val="clear" w:color="auto" w:fill="auto"/>
            <w:vAlign w:val="center"/>
          </w:tcPr>
          <w:p w14:paraId="0C427127" w14:textId="77777777" w:rsidR="008C3480" w:rsidRPr="005F7075" w:rsidRDefault="008C3480" w:rsidP="008C3480">
            <w:pPr>
              <w:widowControl w:val="0"/>
              <w:spacing w:line="260" w:lineRule="atLeast"/>
              <w:jc w:val="center"/>
              <w:rPr>
                <w:rFonts w:eastAsia="Calibri"/>
                <w:sz w:val="16"/>
                <w:szCs w:val="16"/>
                <w:lang w:eastAsia="en-US"/>
              </w:rPr>
            </w:pPr>
          </w:p>
        </w:tc>
        <w:tc>
          <w:tcPr>
            <w:tcW w:w="913" w:type="pct"/>
            <w:vAlign w:val="center"/>
          </w:tcPr>
          <w:p w14:paraId="6BFBA06F" w14:textId="77777777" w:rsidR="008C3480"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2F46B62A" w14:textId="77777777" w:rsidR="008C3480" w:rsidRPr="005F7075" w:rsidRDefault="008C3480" w:rsidP="008C3480">
            <w:pPr>
              <w:widowControl w:val="0"/>
              <w:spacing w:line="260" w:lineRule="atLeast"/>
              <w:jc w:val="center"/>
              <w:rPr>
                <w:rFonts w:eastAsia="Calibri"/>
                <w:sz w:val="16"/>
                <w:szCs w:val="16"/>
                <w:lang w:eastAsia="en-US"/>
              </w:rPr>
            </w:pPr>
            <w:r>
              <w:rPr>
                <w:rFonts w:eastAsia="Calibri"/>
                <w:sz w:val="16"/>
                <w:szCs w:val="16"/>
                <w:lang w:eastAsia="en-US"/>
              </w:rPr>
              <w:t>(gloves &amp; double coveralls)</w:t>
            </w:r>
          </w:p>
        </w:tc>
        <w:tc>
          <w:tcPr>
            <w:tcW w:w="633" w:type="pct"/>
            <w:vAlign w:val="center"/>
          </w:tcPr>
          <w:p w14:paraId="46C73C34" w14:textId="26047943" w:rsidR="008C3480" w:rsidRPr="00EC5790" w:rsidDel="001C0ACE"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645D73A6" w14:textId="2637F695" w:rsidR="008C3480" w:rsidRPr="00EC5790" w:rsidDel="001C0ACE"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0.035</w:t>
            </w:r>
          </w:p>
        </w:tc>
        <w:tc>
          <w:tcPr>
            <w:tcW w:w="905" w:type="pct"/>
            <w:vAlign w:val="center"/>
          </w:tcPr>
          <w:p w14:paraId="702AA28F" w14:textId="05BC9971" w:rsidR="008C3480" w:rsidRPr="00EC5790" w:rsidDel="001C0ACE"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2EAB406F" w14:textId="42E7816B" w:rsidR="008C3480" w:rsidRPr="00EC5790" w:rsidDel="001C0ACE" w:rsidRDefault="008C3480" w:rsidP="008C3480">
            <w:pPr>
              <w:widowControl w:val="0"/>
              <w:spacing w:line="260" w:lineRule="atLeast"/>
              <w:jc w:val="center"/>
              <w:rPr>
                <w:rFonts w:eastAsia="Calibri"/>
                <w:b/>
                <w:bCs/>
                <w:sz w:val="16"/>
                <w:szCs w:val="16"/>
                <w:lang w:eastAsia="en-US"/>
              </w:rPr>
            </w:pPr>
            <w:r>
              <w:rPr>
                <w:rFonts w:eastAsia="Calibri"/>
                <w:sz w:val="16"/>
                <w:szCs w:val="16"/>
              </w:rPr>
              <w:t>0.</w:t>
            </w:r>
            <w:r>
              <w:rPr>
                <w:sz w:val="16"/>
                <w:szCs w:val="16"/>
              </w:rPr>
              <w:t>036</w:t>
            </w:r>
          </w:p>
        </w:tc>
      </w:tr>
      <w:tr w:rsidR="00CC3772" w:rsidRPr="005F7075" w14:paraId="0FB5DFCC" w14:textId="77777777">
        <w:trPr>
          <w:cantSplit/>
        </w:trPr>
        <w:tc>
          <w:tcPr>
            <w:tcW w:w="5000" w:type="pct"/>
            <w:gridSpan w:val="6"/>
            <w:shd w:val="clear" w:color="auto" w:fill="auto"/>
            <w:vAlign w:val="center"/>
          </w:tcPr>
          <w:p w14:paraId="30358180" w14:textId="7AF8B215" w:rsidR="00CC3772" w:rsidRPr="002F0F98" w:rsidDel="001C0ACE" w:rsidRDefault="00CC3772">
            <w:pPr>
              <w:widowControl w:val="0"/>
              <w:spacing w:line="260" w:lineRule="atLeast"/>
              <w:jc w:val="center"/>
              <w:rPr>
                <w:rFonts w:eastAsia="Calibri"/>
                <w:b/>
                <w:bCs/>
                <w:sz w:val="16"/>
                <w:szCs w:val="16"/>
                <w:lang w:eastAsia="en-US"/>
              </w:rPr>
            </w:pPr>
            <w:r w:rsidRPr="002F0F98">
              <w:rPr>
                <w:rFonts w:eastAsia="Calibri"/>
                <w:b/>
                <w:bCs/>
                <w:sz w:val="16"/>
                <w:szCs w:val="16"/>
                <w:lang w:eastAsia="en-US"/>
              </w:rPr>
              <w:t>Netwax NI Gold</w:t>
            </w:r>
            <w:r w:rsidRPr="00CC3772">
              <w:rPr>
                <w:rFonts w:eastAsia="Calibri"/>
                <w:b/>
                <w:bCs/>
                <w:sz w:val="16"/>
                <w:szCs w:val="16"/>
                <w:vertAlign w:val="subscript"/>
                <w:lang w:eastAsia="en-US"/>
              </w:rPr>
              <w:t>old</w:t>
            </w:r>
            <w:r w:rsidRPr="002F0F98">
              <w:rPr>
                <w:rFonts w:eastAsia="Calibri"/>
                <w:b/>
                <w:bCs/>
                <w:sz w:val="16"/>
                <w:szCs w:val="16"/>
                <w:lang w:eastAsia="en-US"/>
              </w:rPr>
              <w:t xml:space="preserve"> </w:t>
            </w:r>
          </w:p>
        </w:tc>
      </w:tr>
      <w:tr w:rsidR="00832EDF" w:rsidRPr="005F7075" w14:paraId="2D99DA3C" w14:textId="77777777">
        <w:trPr>
          <w:cantSplit/>
        </w:trPr>
        <w:tc>
          <w:tcPr>
            <w:tcW w:w="624" w:type="pct"/>
            <w:vMerge w:val="restart"/>
            <w:shd w:val="clear" w:color="auto" w:fill="auto"/>
            <w:vAlign w:val="center"/>
          </w:tcPr>
          <w:p w14:paraId="4F5755D9" w14:textId="77777777" w:rsidR="00832EDF" w:rsidRPr="005F7075"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913" w:type="pct"/>
            <w:vAlign w:val="center"/>
          </w:tcPr>
          <w:p w14:paraId="64853D45" w14:textId="77777777" w:rsidR="00832EDF" w:rsidRPr="005F7075"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633" w:type="pct"/>
            <w:vAlign w:val="center"/>
          </w:tcPr>
          <w:p w14:paraId="668C7F4B" w14:textId="58B452E7"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36FC4A6C" w14:textId="18DD4774"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0.445</w:t>
            </w:r>
          </w:p>
        </w:tc>
        <w:tc>
          <w:tcPr>
            <w:tcW w:w="905" w:type="pct"/>
            <w:vAlign w:val="center"/>
          </w:tcPr>
          <w:p w14:paraId="07BFD37A" w14:textId="77777777" w:rsidR="00832EDF" w:rsidRPr="00EC5790"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6520924F" w14:textId="52C9F7B2" w:rsidR="00832EDF" w:rsidRPr="00A16FBE" w:rsidRDefault="00832EDF" w:rsidP="00832EDF">
            <w:pPr>
              <w:widowControl w:val="0"/>
              <w:spacing w:line="260" w:lineRule="atLeast"/>
              <w:jc w:val="center"/>
              <w:rPr>
                <w:rFonts w:eastAsia="Calibri"/>
                <w:b/>
                <w:bCs/>
                <w:sz w:val="16"/>
                <w:szCs w:val="16"/>
                <w:lang w:eastAsia="en-US"/>
              </w:rPr>
            </w:pPr>
            <w:r w:rsidRPr="00A16FBE">
              <w:rPr>
                <w:b/>
                <w:bCs/>
                <w:sz w:val="16"/>
                <w:szCs w:val="16"/>
              </w:rPr>
              <w:t>0.446</w:t>
            </w:r>
          </w:p>
        </w:tc>
      </w:tr>
      <w:tr w:rsidR="00832EDF" w:rsidRPr="005F7075" w14:paraId="18C5D02F" w14:textId="77777777">
        <w:trPr>
          <w:cantSplit/>
        </w:trPr>
        <w:tc>
          <w:tcPr>
            <w:tcW w:w="624" w:type="pct"/>
            <w:vMerge/>
            <w:shd w:val="clear" w:color="auto" w:fill="auto"/>
            <w:vAlign w:val="center"/>
          </w:tcPr>
          <w:p w14:paraId="0255FB1B" w14:textId="77777777" w:rsidR="00832EDF" w:rsidRPr="005F7075" w:rsidRDefault="00832EDF" w:rsidP="00832EDF">
            <w:pPr>
              <w:widowControl w:val="0"/>
              <w:spacing w:line="260" w:lineRule="atLeast"/>
              <w:jc w:val="center"/>
              <w:rPr>
                <w:rFonts w:eastAsia="Calibri"/>
                <w:sz w:val="16"/>
                <w:szCs w:val="16"/>
                <w:lang w:eastAsia="en-US"/>
              </w:rPr>
            </w:pPr>
          </w:p>
        </w:tc>
        <w:tc>
          <w:tcPr>
            <w:tcW w:w="913" w:type="pct"/>
            <w:vAlign w:val="center"/>
          </w:tcPr>
          <w:p w14:paraId="378EDCFA" w14:textId="77777777" w:rsidR="00832EDF"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EC03611" w14:textId="77777777" w:rsidR="00832EDF" w:rsidRPr="005F7075"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633" w:type="pct"/>
            <w:vAlign w:val="center"/>
          </w:tcPr>
          <w:p w14:paraId="2EE71374" w14:textId="7C0AF751"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71E2048E" w14:textId="4BBED7E2"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0.073</w:t>
            </w:r>
          </w:p>
        </w:tc>
        <w:tc>
          <w:tcPr>
            <w:tcW w:w="905" w:type="pct"/>
            <w:vAlign w:val="center"/>
          </w:tcPr>
          <w:p w14:paraId="06D5BD5E" w14:textId="77777777" w:rsidR="00832EDF" w:rsidRPr="00EC5790"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50CE6357" w14:textId="293037FD" w:rsidR="00832EDF" w:rsidRPr="00D67C57" w:rsidRDefault="00832EDF" w:rsidP="00832EDF">
            <w:pPr>
              <w:widowControl w:val="0"/>
              <w:spacing w:line="260" w:lineRule="atLeast"/>
              <w:jc w:val="center"/>
              <w:rPr>
                <w:rFonts w:eastAsia="Calibri"/>
                <w:b/>
                <w:bCs/>
                <w:sz w:val="16"/>
                <w:szCs w:val="16"/>
                <w:lang w:eastAsia="en-US"/>
              </w:rPr>
            </w:pPr>
            <w:r w:rsidRPr="00D67C57">
              <w:rPr>
                <w:b/>
                <w:bCs/>
                <w:sz w:val="16"/>
                <w:szCs w:val="16"/>
              </w:rPr>
              <w:t>0.073</w:t>
            </w:r>
          </w:p>
        </w:tc>
      </w:tr>
      <w:tr w:rsidR="00832EDF" w:rsidRPr="005F7075" w14:paraId="28B45BD2" w14:textId="77777777">
        <w:trPr>
          <w:cantSplit/>
        </w:trPr>
        <w:tc>
          <w:tcPr>
            <w:tcW w:w="624" w:type="pct"/>
            <w:vMerge/>
            <w:shd w:val="clear" w:color="auto" w:fill="auto"/>
            <w:vAlign w:val="center"/>
          </w:tcPr>
          <w:p w14:paraId="77D04ACD" w14:textId="77777777" w:rsidR="00832EDF" w:rsidRPr="005F7075" w:rsidRDefault="00832EDF" w:rsidP="00832EDF">
            <w:pPr>
              <w:widowControl w:val="0"/>
              <w:spacing w:line="260" w:lineRule="atLeast"/>
              <w:jc w:val="center"/>
              <w:rPr>
                <w:rFonts w:eastAsia="Calibri"/>
                <w:sz w:val="16"/>
                <w:szCs w:val="16"/>
                <w:lang w:eastAsia="en-US"/>
              </w:rPr>
            </w:pPr>
          </w:p>
        </w:tc>
        <w:tc>
          <w:tcPr>
            <w:tcW w:w="913" w:type="pct"/>
            <w:vAlign w:val="center"/>
          </w:tcPr>
          <w:p w14:paraId="0CD28F5D" w14:textId="77777777" w:rsidR="00832EDF"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04D2A40D" w14:textId="77777777" w:rsidR="00832EDF" w:rsidRPr="005F7075"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633" w:type="pct"/>
            <w:vAlign w:val="center"/>
          </w:tcPr>
          <w:p w14:paraId="1FEC4238" w14:textId="736CE3DF"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45B51A5C" w14:textId="336EDBFF"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0.052</w:t>
            </w:r>
          </w:p>
        </w:tc>
        <w:tc>
          <w:tcPr>
            <w:tcW w:w="905" w:type="pct"/>
            <w:vAlign w:val="center"/>
          </w:tcPr>
          <w:p w14:paraId="4FC12838" w14:textId="77777777" w:rsidR="00832EDF" w:rsidRPr="00EC5790" w:rsidDel="001C0ACE"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4030BC4B" w14:textId="39E0B3F6" w:rsidR="00832EDF" w:rsidRPr="00D67C57" w:rsidDel="001C0ACE" w:rsidRDefault="00832EDF" w:rsidP="00832EDF">
            <w:pPr>
              <w:widowControl w:val="0"/>
              <w:spacing w:line="260" w:lineRule="atLeast"/>
              <w:jc w:val="center"/>
              <w:rPr>
                <w:rFonts w:eastAsia="Calibri"/>
                <w:b/>
                <w:bCs/>
                <w:sz w:val="16"/>
                <w:szCs w:val="16"/>
                <w:lang w:eastAsia="en-US"/>
              </w:rPr>
            </w:pPr>
            <w:r w:rsidRPr="00D67C57">
              <w:rPr>
                <w:b/>
                <w:bCs/>
                <w:sz w:val="16"/>
                <w:szCs w:val="16"/>
              </w:rPr>
              <w:t>0.053</w:t>
            </w:r>
          </w:p>
        </w:tc>
      </w:tr>
      <w:tr w:rsidR="00832EDF" w:rsidRPr="005F7075" w14:paraId="5AFB8F4E" w14:textId="77777777">
        <w:trPr>
          <w:cantSplit/>
        </w:trPr>
        <w:tc>
          <w:tcPr>
            <w:tcW w:w="624" w:type="pct"/>
            <w:vMerge/>
            <w:shd w:val="clear" w:color="auto" w:fill="auto"/>
            <w:vAlign w:val="center"/>
          </w:tcPr>
          <w:p w14:paraId="2A334136" w14:textId="77777777" w:rsidR="00832EDF" w:rsidRPr="005F7075" w:rsidRDefault="00832EDF" w:rsidP="00832EDF">
            <w:pPr>
              <w:widowControl w:val="0"/>
              <w:spacing w:line="260" w:lineRule="atLeast"/>
              <w:jc w:val="center"/>
              <w:rPr>
                <w:rFonts w:eastAsia="Calibri"/>
                <w:sz w:val="16"/>
                <w:szCs w:val="16"/>
                <w:lang w:eastAsia="en-US"/>
              </w:rPr>
            </w:pPr>
          </w:p>
        </w:tc>
        <w:tc>
          <w:tcPr>
            <w:tcW w:w="913" w:type="pct"/>
            <w:vAlign w:val="center"/>
          </w:tcPr>
          <w:p w14:paraId="0B5977C2" w14:textId="77777777" w:rsidR="00832EDF"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0253F75E" w14:textId="77777777" w:rsidR="00832EDF" w:rsidRPr="005F7075"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(gloves &amp; double coveralls)</w:t>
            </w:r>
          </w:p>
        </w:tc>
        <w:tc>
          <w:tcPr>
            <w:tcW w:w="633" w:type="pct"/>
            <w:vAlign w:val="center"/>
          </w:tcPr>
          <w:p w14:paraId="6A4572DD" w14:textId="3EFA9463"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8.02E-04</w:t>
            </w:r>
          </w:p>
        </w:tc>
        <w:tc>
          <w:tcPr>
            <w:tcW w:w="904" w:type="pct"/>
            <w:shd w:val="clear" w:color="auto" w:fill="auto"/>
            <w:tcMar>
              <w:top w:w="57" w:type="dxa"/>
              <w:bottom w:w="57" w:type="dxa"/>
            </w:tcMar>
            <w:vAlign w:val="center"/>
          </w:tcPr>
          <w:p w14:paraId="05547E74" w14:textId="2E1B7022"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0.035</w:t>
            </w:r>
          </w:p>
        </w:tc>
        <w:tc>
          <w:tcPr>
            <w:tcW w:w="905" w:type="pct"/>
            <w:vAlign w:val="center"/>
          </w:tcPr>
          <w:p w14:paraId="1583DD6B" w14:textId="77777777" w:rsidR="00832EDF" w:rsidRPr="00EC5790" w:rsidDel="001C0ACE"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7ED20AF7" w14:textId="7C64B00B" w:rsidR="00832EDF" w:rsidRPr="00EC5790" w:rsidDel="001C0ACE" w:rsidRDefault="00832EDF" w:rsidP="00832EDF">
            <w:pPr>
              <w:widowControl w:val="0"/>
              <w:spacing w:line="260" w:lineRule="atLeast"/>
              <w:jc w:val="center"/>
              <w:rPr>
                <w:rFonts w:eastAsia="Calibri"/>
                <w:b/>
                <w:bCs/>
                <w:sz w:val="16"/>
                <w:szCs w:val="16"/>
                <w:lang w:eastAsia="en-US"/>
              </w:rPr>
            </w:pPr>
            <w:r>
              <w:rPr>
                <w:sz w:val="16"/>
                <w:szCs w:val="16"/>
              </w:rPr>
              <w:t>0.036</w:t>
            </w:r>
          </w:p>
        </w:tc>
      </w:tr>
      <w:tr w:rsidR="00315F97" w:rsidRPr="005F7075" w14:paraId="0854D7A1" w14:textId="77777777" w:rsidTr="007854D3">
        <w:trPr>
          <w:cantSplit/>
        </w:trPr>
        <w:tc>
          <w:tcPr>
            <w:tcW w:w="5000" w:type="pct"/>
            <w:gridSpan w:val="6"/>
            <w:shd w:val="clear" w:color="auto" w:fill="auto"/>
            <w:vAlign w:val="center"/>
          </w:tcPr>
          <w:p w14:paraId="285963C2" w14:textId="20E84635" w:rsidR="00315F97" w:rsidRPr="002F0F98" w:rsidDel="001C0ACE" w:rsidRDefault="00315F97" w:rsidP="00D363E8">
            <w:pPr>
              <w:widowControl w:val="0"/>
              <w:spacing w:line="260" w:lineRule="atLeast"/>
              <w:jc w:val="center"/>
              <w:rPr>
                <w:rFonts w:eastAsia="Calibri"/>
                <w:b/>
                <w:bCs/>
                <w:sz w:val="16"/>
                <w:szCs w:val="16"/>
                <w:lang w:eastAsia="en-US"/>
              </w:rPr>
            </w:pPr>
            <w:r w:rsidRPr="002F0F98">
              <w:rPr>
                <w:rFonts w:eastAsia="Calibri"/>
                <w:b/>
                <w:bCs/>
                <w:sz w:val="16"/>
                <w:szCs w:val="16"/>
                <w:lang w:eastAsia="en-US"/>
              </w:rPr>
              <w:t>Netwax NI Gold Plus</w:t>
            </w:r>
          </w:p>
        </w:tc>
      </w:tr>
      <w:tr w:rsidR="008C3480" w:rsidRPr="005F7075" w14:paraId="0D45DBF1" w14:textId="77777777" w:rsidTr="00D363E8">
        <w:trPr>
          <w:cantSplit/>
        </w:trPr>
        <w:tc>
          <w:tcPr>
            <w:tcW w:w="624" w:type="pct"/>
            <w:vMerge w:val="restart"/>
            <w:shd w:val="clear" w:color="auto" w:fill="auto"/>
            <w:vAlign w:val="center"/>
          </w:tcPr>
          <w:p w14:paraId="39E10046"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913" w:type="pct"/>
            <w:vAlign w:val="center"/>
          </w:tcPr>
          <w:p w14:paraId="07D44D88" w14:textId="77777777" w:rsidR="008C3480" w:rsidRPr="005F7075" w:rsidRDefault="008C3480" w:rsidP="008C3480">
            <w:pPr>
              <w:widowControl w:val="0"/>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633" w:type="pct"/>
            <w:vAlign w:val="center"/>
          </w:tcPr>
          <w:p w14:paraId="76AF148C" w14:textId="70E4F6C9"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9.32E-04</w:t>
            </w:r>
          </w:p>
        </w:tc>
        <w:tc>
          <w:tcPr>
            <w:tcW w:w="904" w:type="pct"/>
            <w:shd w:val="clear" w:color="auto" w:fill="auto"/>
            <w:tcMar>
              <w:top w:w="57" w:type="dxa"/>
              <w:bottom w:w="57" w:type="dxa"/>
            </w:tcMar>
            <w:vAlign w:val="center"/>
          </w:tcPr>
          <w:p w14:paraId="35B43D44" w14:textId="3387349B" w:rsidR="008C3480" w:rsidRPr="00EC5790" w:rsidRDefault="00832EDF" w:rsidP="008C3480">
            <w:pPr>
              <w:widowControl w:val="0"/>
              <w:spacing w:line="260" w:lineRule="atLeast"/>
              <w:jc w:val="center"/>
              <w:rPr>
                <w:rFonts w:eastAsia="Calibri"/>
                <w:sz w:val="16"/>
                <w:szCs w:val="16"/>
                <w:lang w:eastAsia="en-US"/>
              </w:rPr>
            </w:pPr>
            <w:r>
              <w:rPr>
                <w:rFonts w:eastAsia="Calibri"/>
                <w:sz w:val="16"/>
                <w:szCs w:val="16"/>
                <w:lang w:eastAsia="en-US"/>
              </w:rPr>
              <w:t>0.517</w:t>
            </w:r>
          </w:p>
        </w:tc>
        <w:tc>
          <w:tcPr>
            <w:tcW w:w="905" w:type="pct"/>
            <w:vAlign w:val="center"/>
          </w:tcPr>
          <w:p w14:paraId="5E9F1DA9" w14:textId="10639C48" w:rsidR="008C3480" w:rsidRPr="00EC5790" w:rsidRDefault="008C3480" w:rsidP="008C3480">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1941D2EF" w14:textId="1B27C6BC" w:rsidR="008C3480" w:rsidRPr="00A16FBE" w:rsidRDefault="008C3480" w:rsidP="008C3480">
            <w:pPr>
              <w:widowControl w:val="0"/>
              <w:spacing w:line="260" w:lineRule="atLeast"/>
              <w:jc w:val="center"/>
              <w:rPr>
                <w:rFonts w:eastAsia="Calibri"/>
                <w:b/>
                <w:bCs/>
                <w:sz w:val="16"/>
                <w:szCs w:val="16"/>
                <w:lang w:eastAsia="en-US"/>
              </w:rPr>
            </w:pPr>
            <w:r w:rsidRPr="00A16FBE">
              <w:rPr>
                <w:rFonts w:eastAsia="Calibri"/>
                <w:b/>
                <w:sz w:val="16"/>
                <w:szCs w:val="16"/>
              </w:rPr>
              <w:t>0.</w:t>
            </w:r>
            <w:r w:rsidRPr="00A16FBE">
              <w:rPr>
                <w:b/>
                <w:bCs/>
                <w:sz w:val="16"/>
                <w:szCs w:val="16"/>
              </w:rPr>
              <w:t>518</w:t>
            </w:r>
          </w:p>
        </w:tc>
      </w:tr>
      <w:tr w:rsidR="00832EDF" w:rsidRPr="005F7075" w14:paraId="0AD2DA0F" w14:textId="77777777" w:rsidTr="00D363E8">
        <w:trPr>
          <w:cantSplit/>
        </w:trPr>
        <w:tc>
          <w:tcPr>
            <w:tcW w:w="624" w:type="pct"/>
            <w:vMerge/>
            <w:shd w:val="clear" w:color="auto" w:fill="auto"/>
            <w:vAlign w:val="center"/>
          </w:tcPr>
          <w:p w14:paraId="4C135A1B" w14:textId="77777777" w:rsidR="00832EDF" w:rsidRPr="005F7075" w:rsidRDefault="00832EDF" w:rsidP="00832EDF">
            <w:pPr>
              <w:widowControl w:val="0"/>
              <w:spacing w:line="260" w:lineRule="atLeast"/>
              <w:jc w:val="center"/>
              <w:rPr>
                <w:rFonts w:eastAsia="Calibri"/>
                <w:sz w:val="16"/>
                <w:szCs w:val="16"/>
                <w:lang w:eastAsia="en-US"/>
              </w:rPr>
            </w:pPr>
          </w:p>
        </w:tc>
        <w:tc>
          <w:tcPr>
            <w:tcW w:w="913" w:type="pct"/>
            <w:vAlign w:val="center"/>
          </w:tcPr>
          <w:p w14:paraId="1D74A86F" w14:textId="77777777" w:rsidR="00832EDF"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F6E7003" w14:textId="77777777" w:rsidR="00832EDF" w:rsidRPr="005F7075"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(gloves &amp; coated coveralls)</w:t>
            </w:r>
          </w:p>
        </w:tc>
        <w:tc>
          <w:tcPr>
            <w:tcW w:w="633" w:type="pct"/>
            <w:vAlign w:val="center"/>
          </w:tcPr>
          <w:p w14:paraId="6ACBD3B7" w14:textId="4AD942AB"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9.32E-04</w:t>
            </w:r>
          </w:p>
        </w:tc>
        <w:tc>
          <w:tcPr>
            <w:tcW w:w="904" w:type="pct"/>
            <w:shd w:val="clear" w:color="auto" w:fill="auto"/>
            <w:tcMar>
              <w:top w:w="57" w:type="dxa"/>
              <w:bottom w:w="57" w:type="dxa"/>
            </w:tcMar>
            <w:vAlign w:val="center"/>
          </w:tcPr>
          <w:p w14:paraId="28860F44" w14:textId="69946147" w:rsidR="00832EDF" w:rsidRPr="00EC5790"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0.084</w:t>
            </w:r>
          </w:p>
        </w:tc>
        <w:tc>
          <w:tcPr>
            <w:tcW w:w="905" w:type="pct"/>
            <w:vAlign w:val="center"/>
          </w:tcPr>
          <w:p w14:paraId="3A0459E1" w14:textId="4B41FA9A" w:rsidR="00832EDF" w:rsidRPr="00EC5790"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53F8CCBA" w14:textId="5FFFEDEA" w:rsidR="00832EDF" w:rsidRPr="00A16FBE" w:rsidRDefault="00832EDF" w:rsidP="00832EDF">
            <w:pPr>
              <w:widowControl w:val="0"/>
              <w:spacing w:line="260" w:lineRule="atLeast"/>
              <w:jc w:val="center"/>
              <w:rPr>
                <w:rFonts w:eastAsia="Calibri"/>
                <w:b/>
                <w:bCs/>
                <w:sz w:val="16"/>
                <w:szCs w:val="16"/>
                <w:lang w:eastAsia="en-US"/>
              </w:rPr>
            </w:pPr>
            <w:r w:rsidRPr="00A16FBE">
              <w:rPr>
                <w:rFonts w:eastAsia="Calibri"/>
                <w:b/>
                <w:sz w:val="16"/>
                <w:szCs w:val="16"/>
              </w:rPr>
              <w:t>0.</w:t>
            </w:r>
            <w:r w:rsidRPr="00A16FBE">
              <w:rPr>
                <w:b/>
                <w:bCs/>
                <w:sz w:val="16"/>
                <w:szCs w:val="16"/>
              </w:rPr>
              <w:t>085</w:t>
            </w:r>
          </w:p>
        </w:tc>
      </w:tr>
      <w:tr w:rsidR="00832EDF" w:rsidRPr="005F7075" w14:paraId="7CF8C988" w14:textId="77777777" w:rsidTr="00D363E8">
        <w:trPr>
          <w:cantSplit/>
        </w:trPr>
        <w:tc>
          <w:tcPr>
            <w:tcW w:w="624" w:type="pct"/>
            <w:vMerge/>
            <w:shd w:val="clear" w:color="auto" w:fill="auto"/>
            <w:vAlign w:val="center"/>
          </w:tcPr>
          <w:p w14:paraId="560426CC" w14:textId="77777777" w:rsidR="00832EDF" w:rsidRPr="005F7075" w:rsidRDefault="00832EDF" w:rsidP="00832EDF">
            <w:pPr>
              <w:widowControl w:val="0"/>
              <w:spacing w:line="260" w:lineRule="atLeast"/>
              <w:jc w:val="center"/>
              <w:rPr>
                <w:rFonts w:eastAsia="Calibri"/>
                <w:sz w:val="16"/>
                <w:szCs w:val="16"/>
                <w:lang w:eastAsia="en-US"/>
              </w:rPr>
            </w:pPr>
          </w:p>
        </w:tc>
        <w:tc>
          <w:tcPr>
            <w:tcW w:w="913" w:type="pct"/>
            <w:vAlign w:val="center"/>
          </w:tcPr>
          <w:p w14:paraId="78514689" w14:textId="77777777" w:rsidR="00832EDF" w:rsidRDefault="00832EDF" w:rsidP="00832EDF">
            <w:pPr>
              <w:widowControl w:val="0"/>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610BDB39" w14:textId="77777777" w:rsidR="00832EDF" w:rsidRPr="005F7075"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633" w:type="pct"/>
            <w:vAlign w:val="center"/>
          </w:tcPr>
          <w:p w14:paraId="1EE5F173" w14:textId="74522984"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9.32E-04</w:t>
            </w:r>
          </w:p>
        </w:tc>
        <w:tc>
          <w:tcPr>
            <w:tcW w:w="904" w:type="pct"/>
            <w:shd w:val="clear" w:color="auto" w:fill="auto"/>
            <w:tcMar>
              <w:top w:w="57" w:type="dxa"/>
              <w:bottom w:w="57" w:type="dxa"/>
            </w:tcMar>
            <w:vAlign w:val="center"/>
          </w:tcPr>
          <w:p w14:paraId="766C9726" w14:textId="29218159" w:rsidR="00832EDF" w:rsidRPr="00EC5790" w:rsidDel="001C0ACE"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0.060</w:t>
            </w:r>
          </w:p>
        </w:tc>
        <w:tc>
          <w:tcPr>
            <w:tcW w:w="905" w:type="pct"/>
            <w:vAlign w:val="center"/>
          </w:tcPr>
          <w:p w14:paraId="3EEF8CDC" w14:textId="670C9EEE" w:rsidR="00832EDF" w:rsidRPr="00EC5790" w:rsidDel="001C0ACE"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06FB97BC" w14:textId="78571F1E" w:rsidR="00832EDF" w:rsidRPr="00D67C57" w:rsidDel="001C0ACE" w:rsidRDefault="00832EDF" w:rsidP="00832EDF">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061</w:t>
            </w:r>
          </w:p>
        </w:tc>
      </w:tr>
      <w:tr w:rsidR="00832EDF" w:rsidRPr="002F0F98" w14:paraId="2CF9DED7" w14:textId="77777777" w:rsidTr="00D363E8">
        <w:trPr>
          <w:cantSplit/>
        </w:trPr>
        <w:tc>
          <w:tcPr>
            <w:tcW w:w="624" w:type="pct"/>
            <w:shd w:val="clear" w:color="auto" w:fill="auto"/>
            <w:vAlign w:val="center"/>
          </w:tcPr>
          <w:p w14:paraId="3D25CD69" w14:textId="77777777" w:rsidR="00832EDF" w:rsidRPr="002F0F98" w:rsidRDefault="00832EDF" w:rsidP="00832EDF">
            <w:pPr>
              <w:widowControl w:val="0"/>
              <w:spacing w:line="260" w:lineRule="atLeast"/>
              <w:jc w:val="center"/>
              <w:rPr>
                <w:rFonts w:eastAsia="Calibri"/>
                <w:sz w:val="16"/>
                <w:szCs w:val="16"/>
                <w:lang w:eastAsia="en-US"/>
              </w:rPr>
            </w:pPr>
          </w:p>
        </w:tc>
        <w:tc>
          <w:tcPr>
            <w:tcW w:w="913" w:type="pct"/>
            <w:vAlign w:val="center"/>
          </w:tcPr>
          <w:p w14:paraId="3F9DF751" w14:textId="77777777" w:rsidR="00832EDF" w:rsidRPr="002F0F98" w:rsidRDefault="00832EDF" w:rsidP="00832EDF">
            <w:pPr>
              <w:widowControl w:val="0"/>
              <w:spacing w:line="260" w:lineRule="atLeast"/>
              <w:jc w:val="center"/>
              <w:rPr>
                <w:rFonts w:eastAsia="Calibri"/>
                <w:sz w:val="16"/>
                <w:szCs w:val="16"/>
                <w:lang w:eastAsia="en-US"/>
              </w:rPr>
            </w:pPr>
            <w:r w:rsidRPr="002F0F98">
              <w:rPr>
                <w:rFonts w:eastAsia="Calibri"/>
                <w:sz w:val="16"/>
                <w:szCs w:val="16"/>
                <w:lang w:eastAsia="en-US"/>
              </w:rPr>
              <w:t>Tier 2c/PPE</w:t>
            </w:r>
          </w:p>
          <w:p w14:paraId="6E4604F1" w14:textId="2A25A503" w:rsidR="00832EDF" w:rsidRPr="002F0F98" w:rsidRDefault="00832EDF" w:rsidP="00832EDF">
            <w:pPr>
              <w:widowControl w:val="0"/>
              <w:spacing w:line="260" w:lineRule="atLeast"/>
              <w:jc w:val="center"/>
              <w:rPr>
                <w:rFonts w:eastAsia="Calibri"/>
                <w:sz w:val="16"/>
                <w:szCs w:val="16"/>
                <w:lang w:eastAsia="en-US"/>
              </w:rPr>
            </w:pPr>
            <w:r w:rsidRPr="002F0F98">
              <w:rPr>
                <w:rFonts w:eastAsia="Calibri"/>
                <w:sz w:val="16"/>
                <w:szCs w:val="16"/>
                <w:lang w:eastAsia="en-US"/>
              </w:rPr>
              <w:t>(gloves &amp; double coveralls)</w:t>
            </w:r>
          </w:p>
        </w:tc>
        <w:tc>
          <w:tcPr>
            <w:tcW w:w="633" w:type="pct"/>
            <w:vAlign w:val="center"/>
          </w:tcPr>
          <w:p w14:paraId="0F387C8D" w14:textId="1A08C773" w:rsidR="00832EDF" w:rsidRPr="002F0F98"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9.32E-04</w:t>
            </w:r>
          </w:p>
        </w:tc>
        <w:tc>
          <w:tcPr>
            <w:tcW w:w="904" w:type="pct"/>
            <w:shd w:val="clear" w:color="auto" w:fill="auto"/>
            <w:tcMar>
              <w:top w:w="57" w:type="dxa"/>
              <w:bottom w:w="57" w:type="dxa"/>
            </w:tcMar>
            <w:vAlign w:val="center"/>
          </w:tcPr>
          <w:p w14:paraId="050EEF63" w14:textId="0DDF6F04" w:rsidR="00832EDF" w:rsidRPr="002F0F98" w:rsidRDefault="00832EDF" w:rsidP="00832EDF">
            <w:pPr>
              <w:widowControl w:val="0"/>
              <w:spacing w:line="260" w:lineRule="atLeast"/>
              <w:jc w:val="center"/>
              <w:rPr>
                <w:rFonts w:eastAsia="Calibri"/>
                <w:sz w:val="16"/>
                <w:szCs w:val="16"/>
                <w:lang w:eastAsia="en-US"/>
              </w:rPr>
            </w:pPr>
            <w:r>
              <w:rPr>
                <w:rFonts w:eastAsia="Calibri"/>
                <w:sz w:val="16"/>
                <w:szCs w:val="16"/>
                <w:lang w:eastAsia="en-US"/>
              </w:rPr>
              <w:t>0.041</w:t>
            </w:r>
          </w:p>
        </w:tc>
        <w:tc>
          <w:tcPr>
            <w:tcW w:w="905" w:type="pct"/>
            <w:vAlign w:val="center"/>
          </w:tcPr>
          <w:p w14:paraId="29026B5A" w14:textId="5F9ADE0D" w:rsidR="00832EDF" w:rsidRPr="002F0F98" w:rsidRDefault="00832EDF" w:rsidP="00832EDF">
            <w:pPr>
              <w:widowControl w:val="0"/>
              <w:spacing w:line="260" w:lineRule="atLeast"/>
              <w:jc w:val="center"/>
              <w:rPr>
                <w:rFonts w:eastAsia="Calibri"/>
                <w:sz w:val="16"/>
                <w:szCs w:val="16"/>
                <w:lang w:eastAsia="en-US"/>
              </w:rPr>
            </w:pPr>
          </w:p>
        </w:tc>
        <w:tc>
          <w:tcPr>
            <w:tcW w:w="1021" w:type="pct"/>
            <w:shd w:val="clear" w:color="auto" w:fill="auto"/>
            <w:tcMar>
              <w:top w:w="57" w:type="dxa"/>
              <w:bottom w:w="57" w:type="dxa"/>
            </w:tcMar>
            <w:vAlign w:val="center"/>
          </w:tcPr>
          <w:p w14:paraId="5CDD32FC" w14:textId="4151BE6E" w:rsidR="00832EDF" w:rsidRPr="00D67C57" w:rsidRDefault="00832EDF" w:rsidP="00832EDF">
            <w:pPr>
              <w:widowControl w:val="0"/>
              <w:spacing w:line="260" w:lineRule="atLeast"/>
              <w:jc w:val="center"/>
              <w:rPr>
                <w:rFonts w:eastAsia="Calibri"/>
                <w:b/>
                <w:bCs/>
                <w:sz w:val="16"/>
                <w:szCs w:val="16"/>
                <w:lang w:eastAsia="en-US"/>
              </w:rPr>
            </w:pPr>
            <w:r w:rsidRPr="00D67C57">
              <w:rPr>
                <w:rFonts w:eastAsia="Calibri"/>
                <w:b/>
                <w:sz w:val="16"/>
                <w:szCs w:val="16"/>
              </w:rPr>
              <w:t>0.</w:t>
            </w:r>
            <w:r w:rsidRPr="00D67C57">
              <w:rPr>
                <w:b/>
                <w:bCs/>
                <w:sz w:val="16"/>
                <w:szCs w:val="16"/>
              </w:rPr>
              <w:t>042</w:t>
            </w:r>
          </w:p>
        </w:tc>
      </w:tr>
    </w:tbl>
    <w:p w14:paraId="0CF27962" w14:textId="48292E8B" w:rsidR="00607EE4" w:rsidRDefault="008B60A1" w:rsidP="00D363E8">
      <w:pPr>
        <w:widowControl w:val="0"/>
        <w:spacing w:line="260" w:lineRule="atLeast"/>
        <w:jc w:val="both"/>
        <w:rPr>
          <w:rFonts w:eastAsia="Calibri"/>
          <w:sz w:val="16"/>
          <w:szCs w:val="16"/>
        </w:rPr>
      </w:pPr>
      <w:r w:rsidRPr="002F0F98">
        <w:rPr>
          <w:rFonts w:eastAsia="Calibri"/>
          <w:i/>
          <w:iCs/>
          <w:sz w:val="16"/>
          <w:szCs w:val="16"/>
          <w:lang w:eastAsia="en-US"/>
        </w:rPr>
        <w:t>*</w:t>
      </w:r>
      <w:r w:rsidRPr="002F0F98">
        <w:rPr>
          <w:sz w:val="16"/>
          <w:szCs w:val="16"/>
        </w:rPr>
        <w:t xml:space="preserve"> Since the NOAEL is expressed in terms of mg Cu/kg and has been used to derive the systemic value in terms of mg Cu/kg bw/day, the exposure to dicopper oxide has been recalculated to represent the exposure to copper by applying a correction factor of 0.8</w:t>
      </w:r>
      <w:r w:rsidR="00D363E8" w:rsidRPr="002F0F98">
        <w:rPr>
          <w:sz w:val="16"/>
          <w:szCs w:val="16"/>
        </w:rPr>
        <w:t>88</w:t>
      </w:r>
      <w:r w:rsidRPr="002F0F98">
        <w:rPr>
          <w:sz w:val="16"/>
          <w:szCs w:val="16"/>
        </w:rPr>
        <w:t xml:space="preserve"> (Cu</w:t>
      </w:r>
      <w:r w:rsidRPr="00D05669">
        <w:rPr>
          <w:sz w:val="16"/>
          <w:szCs w:val="16"/>
          <w:vertAlign w:val="subscript"/>
        </w:rPr>
        <w:t>2</w:t>
      </w:r>
      <w:r w:rsidRPr="002F0F98">
        <w:rPr>
          <w:sz w:val="16"/>
          <w:szCs w:val="16"/>
        </w:rPr>
        <w:t>O has a molecular weight of 143.09 g/mol, Cu of 63.546 g/mol. The portion of Cu in Cu</w:t>
      </w:r>
      <w:r w:rsidRPr="00D05669">
        <w:rPr>
          <w:sz w:val="16"/>
          <w:szCs w:val="16"/>
          <w:vertAlign w:val="subscript"/>
        </w:rPr>
        <w:t>2</w:t>
      </w:r>
      <w:r w:rsidRPr="002F0F98">
        <w:rPr>
          <w:sz w:val="16"/>
          <w:szCs w:val="16"/>
        </w:rPr>
        <w:t>O is therefore 127.092/143.09=0.8</w:t>
      </w:r>
      <w:r w:rsidR="00D363E8" w:rsidRPr="002F0F98">
        <w:rPr>
          <w:sz w:val="16"/>
          <w:szCs w:val="16"/>
        </w:rPr>
        <w:t>88</w:t>
      </w:r>
      <w:r w:rsidRPr="002F0F98">
        <w:rPr>
          <w:sz w:val="16"/>
          <w:szCs w:val="16"/>
        </w:rPr>
        <w:t>).</w:t>
      </w:r>
    </w:p>
    <w:p w14:paraId="72826177" w14:textId="77777777" w:rsidR="00A16FBE" w:rsidRPr="00553504" w:rsidRDefault="00A16FBE" w:rsidP="00A16FBE">
      <w:pPr>
        <w:spacing w:line="260" w:lineRule="atLeast"/>
        <w:jc w:val="both"/>
        <w:rPr>
          <w:rFonts w:ascii="Times New Roman" w:eastAsia="Calibri" w:hAnsi="Times New Roman"/>
          <w:i/>
          <w:iCs/>
          <w:sz w:val="16"/>
          <w:szCs w:val="16"/>
          <w:lang w:eastAsia="en-US"/>
        </w:rPr>
      </w:pPr>
      <w:r w:rsidRPr="00A16FBE">
        <w:rPr>
          <w:sz w:val="16"/>
          <w:szCs w:val="16"/>
          <w:lang w:val="en-US"/>
        </w:rPr>
        <w:t>Figures in bold: Exposure/AEL&gt;1</w:t>
      </w:r>
    </w:p>
    <w:p w14:paraId="6EEB5A24" w14:textId="77777777" w:rsidR="00A16FBE" w:rsidRPr="002F0F98" w:rsidRDefault="00A16FBE" w:rsidP="00D363E8">
      <w:pPr>
        <w:widowControl w:val="0"/>
        <w:spacing w:line="260" w:lineRule="atLeast"/>
        <w:jc w:val="both"/>
        <w:rPr>
          <w:rFonts w:ascii="Times New Roman" w:eastAsia="Calibri" w:hAnsi="Times New Roman"/>
          <w:i/>
          <w:iCs/>
          <w:lang w:eastAsia="en-US"/>
        </w:rPr>
      </w:pPr>
    </w:p>
    <w:p w14:paraId="4D2751DC" w14:textId="40F7AF5C" w:rsidR="00607EE4" w:rsidRPr="002F0F98" w:rsidRDefault="00607EE4" w:rsidP="00607EE4">
      <w:pPr>
        <w:spacing w:line="260" w:lineRule="atLeast"/>
        <w:jc w:val="both"/>
        <w:rPr>
          <w:rFonts w:ascii="Times New Roman" w:eastAsia="Calibri" w:hAnsi="Times New Roman"/>
          <w:i/>
          <w:iCs/>
          <w:highlight w:val="cyan"/>
          <w:lang w:eastAsia="en-US"/>
        </w:rPr>
      </w:pPr>
    </w:p>
    <w:p w14:paraId="790F3E6D" w14:textId="77777777" w:rsidR="005C3632" w:rsidRPr="002F0F98" w:rsidRDefault="005C3632" w:rsidP="005C3632">
      <w:pPr>
        <w:spacing w:line="260" w:lineRule="atLeast"/>
        <w:jc w:val="both"/>
        <w:rPr>
          <w:rFonts w:ascii="Times New Roman" w:eastAsia="Calibri" w:hAnsi="Times New Roman"/>
          <w:i/>
          <w:iCs/>
          <w:highlight w:val="cyan"/>
          <w:lang w:eastAsia="en-US"/>
        </w:rPr>
      </w:pPr>
    </w:p>
    <w:p w14:paraId="787C33AB" w14:textId="204B5EE7" w:rsidR="00607EE4" w:rsidRPr="00D363E8" w:rsidRDefault="00607EE4" w:rsidP="00D363E8">
      <w:pPr>
        <w:jc w:val="both"/>
        <w:rPr>
          <w:rFonts w:eastAsia="Calibri"/>
          <w:b/>
          <w:i/>
        </w:rPr>
      </w:pPr>
      <w:r w:rsidRPr="002F0F98">
        <w:rPr>
          <w:rFonts w:eastAsia="Calibri"/>
          <w:b/>
          <w:i/>
          <w:lang w:eastAsia="en-US"/>
        </w:rPr>
        <w:t>Calculations</w:t>
      </w:r>
      <w:r w:rsidRPr="00D363E8">
        <w:rPr>
          <w:b/>
          <w:i/>
        </w:rPr>
        <w:t xml:space="preserve">– Application – </w:t>
      </w:r>
      <w:r w:rsidR="005C1F75">
        <w:rPr>
          <w:b/>
          <w:i/>
        </w:rPr>
        <w:t>Treatment of nets with</w:t>
      </w:r>
      <w:r w:rsidRPr="00D363E8">
        <w:rPr>
          <w:b/>
          <w:bCs/>
          <w:i/>
        </w:rPr>
        <w:t xml:space="preserve"> antifouling paint – copper pyrithione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8"/>
        <w:gridCol w:w="1680"/>
        <w:gridCol w:w="1558"/>
        <w:gridCol w:w="1558"/>
        <w:gridCol w:w="1558"/>
        <w:gridCol w:w="1696"/>
      </w:tblGrid>
      <w:tr w:rsidR="00315F97" w:rsidRPr="005F7075" w14:paraId="68CF1162" w14:textId="77777777" w:rsidTr="007854D3">
        <w:trPr>
          <w:cantSplit/>
        </w:trPr>
        <w:tc>
          <w:tcPr>
            <w:tcW w:w="5000" w:type="pct"/>
            <w:gridSpan w:val="6"/>
            <w:shd w:val="clear" w:color="auto" w:fill="FFFFCC"/>
            <w:vAlign w:val="center"/>
          </w:tcPr>
          <w:p w14:paraId="43D1F5CA" w14:textId="203C98DD" w:rsidR="00315F97" w:rsidRPr="005F7075"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 xml:space="preserve">Summary table: estimated exposure from </w:t>
            </w:r>
            <w:r w:rsidR="00772434">
              <w:rPr>
                <w:rFonts w:eastAsia="Calibri"/>
                <w:b/>
                <w:sz w:val="16"/>
                <w:szCs w:val="16"/>
                <w:lang w:eastAsia="en-US"/>
              </w:rPr>
              <w:t xml:space="preserve">industrial </w:t>
            </w:r>
            <w:r w:rsidRPr="005F7075">
              <w:rPr>
                <w:rFonts w:eastAsia="Calibri"/>
                <w:b/>
                <w:sz w:val="16"/>
                <w:szCs w:val="16"/>
                <w:lang w:eastAsia="en-US"/>
              </w:rPr>
              <w:t>uses</w:t>
            </w:r>
          </w:p>
        </w:tc>
      </w:tr>
      <w:tr w:rsidR="00315F97" w:rsidRPr="005F7075" w14:paraId="756BA791" w14:textId="77777777" w:rsidTr="00CC3772">
        <w:trPr>
          <w:cantSplit/>
        </w:trPr>
        <w:tc>
          <w:tcPr>
            <w:tcW w:w="624" w:type="pct"/>
            <w:shd w:val="clear" w:color="auto" w:fill="auto"/>
            <w:vAlign w:val="center"/>
          </w:tcPr>
          <w:p w14:paraId="6ADAD5FC" w14:textId="77777777" w:rsidR="00315F97" w:rsidRPr="005F7075"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Exposure scenario</w:t>
            </w:r>
          </w:p>
        </w:tc>
        <w:tc>
          <w:tcPr>
            <w:tcW w:w="913" w:type="pct"/>
            <w:vAlign w:val="center"/>
          </w:tcPr>
          <w:p w14:paraId="68500846" w14:textId="77777777" w:rsidR="00315F97" w:rsidRPr="005F7075"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Tier/PPE</w:t>
            </w:r>
          </w:p>
        </w:tc>
        <w:tc>
          <w:tcPr>
            <w:tcW w:w="847" w:type="pct"/>
            <w:vAlign w:val="center"/>
          </w:tcPr>
          <w:p w14:paraId="615A5CA4" w14:textId="77777777" w:rsidR="00315F97"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Estimated inhalation uptake</w:t>
            </w:r>
          </w:p>
          <w:p w14:paraId="62A0D90A" w14:textId="77777777" w:rsidR="00315F97" w:rsidRPr="005F7075" w:rsidRDefault="00315F97" w:rsidP="00D363E8">
            <w:pPr>
              <w:spacing w:line="260" w:lineRule="atLeast"/>
              <w:jc w:val="center"/>
              <w:rPr>
                <w:rFonts w:eastAsia="Calibri"/>
                <w:b/>
                <w:sz w:val="16"/>
                <w:szCs w:val="16"/>
                <w:lang w:eastAsia="en-US"/>
              </w:rPr>
            </w:pPr>
            <w:r>
              <w:rPr>
                <w:rFonts w:eastAsia="Calibri"/>
                <w:b/>
                <w:sz w:val="16"/>
                <w:szCs w:val="16"/>
                <w:lang w:eastAsia="en-US"/>
              </w:rPr>
              <w:t>(mg/kg bw/day)</w:t>
            </w:r>
          </w:p>
        </w:tc>
        <w:tc>
          <w:tcPr>
            <w:tcW w:w="847" w:type="pct"/>
            <w:shd w:val="clear" w:color="auto" w:fill="auto"/>
            <w:tcMar>
              <w:top w:w="57" w:type="dxa"/>
              <w:bottom w:w="57" w:type="dxa"/>
            </w:tcMar>
            <w:vAlign w:val="center"/>
          </w:tcPr>
          <w:p w14:paraId="4FB35030" w14:textId="77777777" w:rsidR="00315F97"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Estimated dermal uptake</w:t>
            </w:r>
          </w:p>
          <w:p w14:paraId="2D182F6F" w14:textId="77777777" w:rsidR="00315F97" w:rsidRPr="005F7075" w:rsidRDefault="00315F97" w:rsidP="00D363E8">
            <w:pPr>
              <w:spacing w:line="260" w:lineRule="atLeast"/>
              <w:jc w:val="center"/>
              <w:rPr>
                <w:rFonts w:eastAsia="Calibri"/>
                <w:b/>
                <w:sz w:val="16"/>
                <w:szCs w:val="16"/>
                <w:lang w:eastAsia="en-US"/>
              </w:rPr>
            </w:pPr>
            <w:r>
              <w:rPr>
                <w:rFonts w:eastAsia="Calibri"/>
                <w:b/>
                <w:sz w:val="16"/>
                <w:szCs w:val="16"/>
                <w:lang w:eastAsia="en-US"/>
              </w:rPr>
              <w:t>(mg/kg bw/day)</w:t>
            </w:r>
          </w:p>
        </w:tc>
        <w:tc>
          <w:tcPr>
            <w:tcW w:w="847" w:type="pct"/>
            <w:vAlign w:val="center"/>
          </w:tcPr>
          <w:p w14:paraId="13E081AE" w14:textId="77777777" w:rsidR="00315F97"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Estimated oral uptake</w:t>
            </w:r>
          </w:p>
          <w:p w14:paraId="26DBA736" w14:textId="77777777" w:rsidR="00315F97" w:rsidRPr="005F7075" w:rsidRDefault="00315F97" w:rsidP="00D363E8">
            <w:pPr>
              <w:spacing w:line="260" w:lineRule="atLeast"/>
              <w:jc w:val="center"/>
              <w:rPr>
                <w:rFonts w:eastAsia="Calibri"/>
                <w:b/>
                <w:sz w:val="16"/>
                <w:szCs w:val="16"/>
                <w:lang w:eastAsia="en-US"/>
              </w:rPr>
            </w:pPr>
            <w:r>
              <w:rPr>
                <w:rFonts w:eastAsia="Calibri"/>
                <w:b/>
                <w:sz w:val="16"/>
                <w:szCs w:val="16"/>
                <w:lang w:eastAsia="en-US"/>
              </w:rPr>
              <w:t>(mg/kg bw/day)</w:t>
            </w:r>
          </w:p>
        </w:tc>
        <w:tc>
          <w:tcPr>
            <w:tcW w:w="922" w:type="pct"/>
            <w:shd w:val="clear" w:color="auto" w:fill="auto"/>
            <w:tcMar>
              <w:top w:w="57" w:type="dxa"/>
              <w:bottom w:w="57" w:type="dxa"/>
            </w:tcMar>
            <w:vAlign w:val="center"/>
          </w:tcPr>
          <w:p w14:paraId="53AA8288" w14:textId="77777777" w:rsidR="00315F97" w:rsidRDefault="00315F97" w:rsidP="00D363E8">
            <w:pPr>
              <w:spacing w:line="260" w:lineRule="atLeast"/>
              <w:jc w:val="center"/>
              <w:rPr>
                <w:rFonts w:eastAsia="Calibri"/>
                <w:b/>
                <w:sz w:val="16"/>
                <w:szCs w:val="16"/>
                <w:lang w:eastAsia="en-US"/>
              </w:rPr>
            </w:pPr>
            <w:r w:rsidRPr="005F7075">
              <w:rPr>
                <w:rFonts w:eastAsia="Calibri"/>
                <w:b/>
                <w:sz w:val="16"/>
                <w:szCs w:val="16"/>
                <w:lang w:eastAsia="en-US"/>
              </w:rPr>
              <w:t>Estimated total uptake</w:t>
            </w:r>
          </w:p>
          <w:p w14:paraId="4F5E72EC" w14:textId="77777777" w:rsidR="00315F97" w:rsidRPr="005F7075" w:rsidRDefault="00315F97" w:rsidP="00D363E8">
            <w:pPr>
              <w:spacing w:line="260" w:lineRule="atLeast"/>
              <w:jc w:val="center"/>
              <w:rPr>
                <w:rFonts w:eastAsia="Calibri"/>
                <w:b/>
                <w:sz w:val="16"/>
                <w:szCs w:val="16"/>
                <w:lang w:eastAsia="en-US"/>
              </w:rPr>
            </w:pPr>
            <w:r>
              <w:rPr>
                <w:rFonts w:eastAsia="Calibri"/>
                <w:b/>
                <w:sz w:val="16"/>
                <w:szCs w:val="16"/>
                <w:lang w:eastAsia="en-US"/>
              </w:rPr>
              <w:t>(mg/kg bw/day)</w:t>
            </w:r>
          </w:p>
        </w:tc>
      </w:tr>
      <w:tr w:rsidR="002F0F98" w:rsidRPr="002F0F98" w14:paraId="5F4E07B1" w14:textId="77777777" w:rsidTr="007854D3">
        <w:trPr>
          <w:cantSplit/>
        </w:trPr>
        <w:tc>
          <w:tcPr>
            <w:tcW w:w="5000" w:type="pct"/>
            <w:gridSpan w:val="6"/>
            <w:shd w:val="clear" w:color="auto" w:fill="auto"/>
            <w:vAlign w:val="center"/>
          </w:tcPr>
          <w:p w14:paraId="3E084BBB" w14:textId="77777777" w:rsidR="00315F97" w:rsidRPr="002F0F98" w:rsidDel="001C0ACE" w:rsidRDefault="00315F97" w:rsidP="00D363E8">
            <w:pPr>
              <w:spacing w:line="260" w:lineRule="atLeast"/>
              <w:jc w:val="center"/>
              <w:rPr>
                <w:rFonts w:eastAsia="Calibri"/>
                <w:b/>
                <w:bCs/>
                <w:sz w:val="16"/>
                <w:szCs w:val="16"/>
                <w:lang w:eastAsia="en-US"/>
              </w:rPr>
            </w:pPr>
            <w:r w:rsidRPr="002F0F98">
              <w:rPr>
                <w:rFonts w:eastAsia="Calibri"/>
                <w:b/>
                <w:bCs/>
                <w:sz w:val="16"/>
                <w:szCs w:val="16"/>
                <w:lang w:eastAsia="en-US"/>
              </w:rPr>
              <w:t>Netwax NI Gold (Light)</w:t>
            </w:r>
          </w:p>
        </w:tc>
      </w:tr>
      <w:tr w:rsidR="002943B6" w:rsidRPr="002F0F98" w14:paraId="10FBC156" w14:textId="77777777" w:rsidTr="00CC3772">
        <w:trPr>
          <w:cantSplit/>
        </w:trPr>
        <w:tc>
          <w:tcPr>
            <w:tcW w:w="624" w:type="pct"/>
            <w:vMerge w:val="restart"/>
            <w:shd w:val="clear" w:color="auto" w:fill="auto"/>
            <w:vAlign w:val="center"/>
          </w:tcPr>
          <w:p w14:paraId="4F8A0B6F"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Scenario 2</w:t>
            </w:r>
          </w:p>
        </w:tc>
        <w:tc>
          <w:tcPr>
            <w:tcW w:w="913" w:type="pct"/>
            <w:vAlign w:val="center"/>
          </w:tcPr>
          <w:p w14:paraId="7DE57E02"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1/PPE (gloves)</w:t>
            </w:r>
          </w:p>
        </w:tc>
        <w:tc>
          <w:tcPr>
            <w:tcW w:w="847" w:type="pct"/>
            <w:vAlign w:val="center"/>
          </w:tcPr>
          <w:p w14:paraId="68200703" w14:textId="723A0B64"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1.01E-05</w:t>
            </w:r>
          </w:p>
        </w:tc>
        <w:tc>
          <w:tcPr>
            <w:tcW w:w="847" w:type="pct"/>
            <w:shd w:val="clear" w:color="auto" w:fill="auto"/>
            <w:tcMar>
              <w:top w:w="57" w:type="dxa"/>
              <w:bottom w:w="57" w:type="dxa"/>
            </w:tcMar>
            <w:vAlign w:val="center"/>
          </w:tcPr>
          <w:p w14:paraId="2FB9FAB2" w14:textId="37D3FED4"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0.010</w:t>
            </w:r>
          </w:p>
        </w:tc>
        <w:tc>
          <w:tcPr>
            <w:tcW w:w="847" w:type="pct"/>
            <w:vAlign w:val="center"/>
          </w:tcPr>
          <w:p w14:paraId="0CD35B21" w14:textId="5AE3DC76"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235BBA03" w14:textId="728D85B6" w:rsidR="002943B6" w:rsidRPr="00832E50"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0.010</w:t>
            </w:r>
          </w:p>
        </w:tc>
      </w:tr>
      <w:tr w:rsidR="002943B6" w:rsidRPr="002F0F98" w14:paraId="62930D7B" w14:textId="77777777" w:rsidTr="00CC3772">
        <w:trPr>
          <w:cantSplit/>
        </w:trPr>
        <w:tc>
          <w:tcPr>
            <w:tcW w:w="624" w:type="pct"/>
            <w:vMerge/>
            <w:shd w:val="clear" w:color="auto" w:fill="auto"/>
            <w:vAlign w:val="center"/>
          </w:tcPr>
          <w:p w14:paraId="2534B538"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7218E8ED"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2a/PPE</w:t>
            </w:r>
          </w:p>
          <w:p w14:paraId="40ACC628"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coated coveralls)</w:t>
            </w:r>
          </w:p>
        </w:tc>
        <w:tc>
          <w:tcPr>
            <w:tcW w:w="847" w:type="pct"/>
            <w:vAlign w:val="center"/>
          </w:tcPr>
          <w:p w14:paraId="3F3AC253" w14:textId="3A4F9812"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1.01E-05</w:t>
            </w:r>
          </w:p>
        </w:tc>
        <w:tc>
          <w:tcPr>
            <w:tcW w:w="847" w:type="pct"/>
            <w:shd w:val="clear" w:color="auto" w:fill="auto"/>
            <w:tcMar>
              <w:top w:w="57" w:type="dxa"/>
              <w:bottom w:w="57" w:type="dxa"/>
            </w:tcMar>
            <w:vAlign w:val="center"/>
          </w:tcPr>
          <w:p w14:paraId="4C3DC32B" w14:textId="1A89B53F"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1.6E-03</w:t>
            </w:r>
          </w:p>
        </w:tc>
        <w:tc>
          <w:tcPr>
            <w:tcW w:w="847" w:type="pct"/>
            <w:vAlign w:val="center"/>
          </w:tcPr>
          <w:p w14:paraId="78751A5D" w14:textId="2FFAE909"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3F816882" w14:textId="47CACC1F" w:rsidR="002943B6" w:rsidRPr="00832E50" w:rsidRDefault="002943B6" w:rsidP="002943B6">
            <w:pPr>
              <w:spacing w:line="260" w:lineRule="atLeast"/>
              <w:jc w:val="center"/>
              <w:rPr>
                <w:rFonts w:eastAsia="Calibri"/>
                <w:sz w:val="16"/>
                <w:szCs w:val="16"/>
                <w:lang w:eastAsia="en-US"/>
              </w:rPr>
            </w:pPr>
            <w:r w:rsidRPr="00832E50">
              <w:rPr>
                <w:rFonts w:eastAsia="Calibri"/>
                <w:sz w:val="16"/>
                <w:szCs w:val="16"/>
                <w:lang w:eastAsia="en-US"/>
              </w:rPr>
              <w:t>1.6E-03</w:t>
            </w:r>
          </w:p>
        </w:tc>
      </w:tr>
      <w:tr w:rsidR="002943B6" w:rsidRPr="002F0F98" w14:paraId="6B84AE2A" w14:textId="77777777" w:rsidTr="00CC3772">
        <w:trPr>
          <w:cantSplit/>
        </w:trPr>
        <w:tc>
          <w:tcPr>
            <w:tcW w:w="624" w:type="pct"/>
            <w:vMerge/>
            <w:shd w:val="clear" w:color="auto" w:fill="auto"/>
            <w:vAlign w:val="center"/>
          </w:tcPr>
          <w:p w14:paraId="3E7901BF"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4344E2F7"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2b/PPE</w:t>
            </w:r>
          </w:p>
          <w:p w14:paraId="44C3EAC2"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impermeable coveralls)</w:t>
            </w:r>
          </w:p>
        </w:tc>
        <w:tc>
          <w:tcPr>
            <w:tcW w:w="847" w:type="pct"/>
            <w:vAlign w:val="center"/>
          </w:tcPr>
          <w:p w14:paraId="2B11E3D4" w14:textId="4A059089"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1.01E-05</w:t>
            </w:r>
          </w:p>
        </w:tc>
        <w:tc>
          <w:tcPr>
            <w:tcW w:w="847" w:type="pct"/>
            <w:shd w:val="clear" w:color="auto" w:fill="auto"/>
            <w:tcMar>
              <w:top w:w="57" w:type="dxa"/>
              <w:bottom w:w="57" w:type="dxa"/>
            </w:tcMar>
            <w:vAlign w:val="center"/>
          </w:tcPr>
          <w:p w14:paraId="685DFD33" w14:textId="5286B85A"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w:t>
            </w:r>
            <w:r>
              <w:rPr>
                <w:rFonts w:eastAsia="Calibri"/>
                <w:sz w:val="16"/>
                <w:szCs w:val="16"/>
                <w:lang w:eastAsia="en-US"/>
              </w:rPr>
              <w:t>1</w:t>
            </w:r>
            <w:r w:rsidRPr="002F0F98">
              <w:rPr>
                <w:rFonts w:eastAsia="Calibri"/>
                <w:sz w:val="16"/>
                <w:szCs w:val="16"/>
                <w:lang w:eastAsia="en-US"/>
              </w:rPr>
              <w:t>E-03</w:t>
            </w:r>
          </w:p>
        </w:tc>
        <w:tc>
          <w:tcPr>
            <w:tcW w:w="847" w:type="pct"/>
            <w:vAlign w:val="center"/>
          </w:tcPr>
          <w:p w14:paraId="78C78EC7" w14:textId="155B33B5"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1ABD4ECC" w14:textId="66DB6684"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w:t>
            </w:r>
            <w:r>
              <w:rPr>
                <w:rFonts w:eastAsia="Calibri"/>
                <w:sz w:val="16"/>
                <w:szCs w:val="16"/>
                <w:lang w:eastAsia="en-US"/>
              </w:rPr>
              <w:t>1</w:t>
            </w:r>
            <w:r w:rsidRPr="002F0F98">
              <w:rPr>
                <w:rFonts w:eastAsia="Calibri"/>
                <w:sz w:val="16"/>
                <w:szCs w:val="16"/>
                <w:lang w:eastAsia="en-US"/>
              </w:rPr>
              <w:t>E-03</w:t>
            </w:r>
          </w:p>
        </w:tc>
      </w:tr>
      <w:tr w:rsidR="002943B6" w:rsidRPr="002F0F98" w14:paraId="51934AF2" w14:textId="77777777" w:rsidTr="00CC3772">
        <w:trPr>
          <w:cantSplit/>
        </w:trPr>
        <w:tc>
          <w:tcPr>
            <w:tcW w:w="624" w:type="pct"/>
            <w:vMerge/>
            <w:shd w:val="clear" w:color="auto" w:fill="auto"/>
            <w:vAlign w:val="center"/>
          </w:tcPr>
          <w:p w14:paraId="5C1A7B17"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7EF108AE"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2c/PPE</w:t>
            </w:r>
          </w:p>
          <w:p w14:paraId="7FE6E78E"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double coveralls)</w:t>
            </w:r>
          </w:p>
        </w:tc>
        <w:tc>
          <w:tcPr>
            <w:tcW w:w="847" w:type="pct"/>
            <w:vAlign w:val="center"/>
          </w:tcPr>
          <w:p w14:paraId="584E259A" w14:textId="09F8C5E6"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1.01E-05</w:t>
            </w:r>
          </w:p>
        </w:tc>
        <w:tc>
          <w:tcPr>
            <w:tcW w:w="847" w:type="pct"/>
            <w:shd w:val="clear" w:color="auto" w:fill="auto"/>
            <w:tcMar>
              <w:top w:w="57" w:type="dxa"/>
              <w:bottom w:w="57" w:type="dxa"/>
            </w:tcMar>
            <w:vAlign w:val="center"/>
          </w:tcPr>
          <w:p w14:paraId="490557E4" w14:textId="27CCCA45"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7.</w:t>
            </w:r>
            <w:r>
              <w:rPr>
                <w:rFonts w:eastAsia="Calibri"/>
                <w:sz w:val="16"/>
                <w:szCs w:val="16"/>
                <w:lang w:eastAsia="en-US"/>
              </w:rPr>
              <w:t>7</w:t>
            </w:r>
            <w:r w:rsidRPr="002F0F98">
              <w:rPr>
                <w:rFonts w:eastAsia="Calibri"/>
                <w:sz w:val="16"/>
                <w:szCs w:val="16"/>
                <w:lang w:eastAsia="en-US"/>
              </w:rPr>
              <w:t>E-04</w:t>
            </w:r>
          </w:p>
        </w:tc>
        <w:tc>
          <w:tcPr>
            <w:tcW w:w="847" w:type="pct"/>
            <w:vAlign w:val="center"/>
          </w:tcPr>
          <w:p w14:paraId="6D09A296" w14:textId="76787801"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25AF4FC0" w14:textId="06A0AE63" w:rsidR="002943B6" w:rsidRPr="002F0F98" w:rsidDel="001C0ACE" w:rsidRDefault="002943B6" w:rsidP="002943B6">
            <w:pPr>
              <w:spacing w:line="260" w:lineRule="atLeast"/>
              <w:jc w:val="center"/>
              <w:rPr>
                <w:rFonts w:eastAsia="Calibri"/>
                <w:sz w:val="16"/>
                <w:szCs w:val="16"/>
                <w:lang w:eastAsia="en-US"/>
              </w:rPr>
            </w:pPr>
            <w:r>
              <w:rPr>
                <w:rFonts w:eastAsia="Calibri"/>
                <w:sz w:val="16"/>
                <w:szCs w:val="16"/>
                <w:lang w:eastAsia="en-US"/>
              </w:rPr>
              <w:t>7.8</w:t>
            </w:r>
            <w:r w:rsidRPr="002F0F98">
              <w:rPr>
                <w:rFonts w:eastAsia="Calibri"/>
                <w:sz w:val="16"/>
                <w:szCs w:val="16"/>
                <w:lang w:eastAsia="en-US"/>
              </w:rPr>
              <w:t>E-04</w:t>
            </w:r>
          </w:p>
        </w:tc>
      </w:tr>
      <w:tr w:rsidR="002F0F98" w:rsidRPr="002F0F98" w14:paraId="4814AF96" w14:textId="77777777" w:rsidTr="007854D3">
        <w:trPr>
          <w:cantSplit/>
        </w:trPr>
        <w:tc>
          <w:tcPr>
            <w:tcW w:w="5000" w:type="pct"/>
            <w:gridSpan w:val="6"/>
            <w:shd w:val="clear" w:color="auto" w:fill="auto"/>
            <w:vAlign w:val="center"/>
          </w:tcPr>
          <w:p w14:paraId="1AAF09B9" w14:textId="28266282" w:rsidR="007B5D5B" w:rsidRPr="008E008D" w:rsidDel="001C0ACE" w:rsidRDefault="007B5D5B" w:rsidP="007B5D5B">
            <w:pPr>
              <w:spacing w:line="260" w:lineRule="atLeast"/>
              <w:jc w:val="center"/>
              <w:rPr>
                <w:rFonts w:eastAsia="Calibri"/>
                <w:b/>
                <w:bCs/>
                <w:sz w:val="16"/>
                <w:szCs w:val="16"/>
                <w:lang w:eastAsia="en-US"/>
              </w:rPr>
            </w:pPr>
            <w:r w:rsidRPr="008E008D">
              <w:rPr>
                <w:rFonts w:eastAsia="Calibri"/>
                <w:b/>
                <w:sz w:val="16"/>
                <w:szCs w:val="16"/>
                <w:lang w:eastAsia="en-US"/>
              </w:rPr>
              <w:t>Netwax NI Gold</w:t>
            </w:r>
            <w:r w:rsidR="00CC3772" w:rsidRPr="008E008D">
              <w:rPr>
                <w:rFonts w:eastAsia="Calibri"/>
                <w:b/>
                <w:bCs/>
                <w:sz w:val="16"/>
                <w:szCs w:val="16"/>
                <w:lang w:eastAsia="en-US"/>
              </w:rPr>
              <w:t xml:space="preserve"> </w:t>
            </w:r>
          </w:p>
        </w:tc>
      </w:tr>
      <w:tr w:rsidR="002F0F98" w:rsidRPr="002F0F98" w14:paraId="4F40D7EA" w14:textId="77777777" w:rsidTr="00CC3772">
        <w:trPr>
          <w:cantSplit/>
        </w:trPr>
        <w:tc>
          <w:tcPr>
            <w:tcW w:w="624" w:type="pct"/>
            <w:vMerge w:val="restart"/>
            <w:shd w:val="clear" w:color="auto" w:fill="auto"/>
            <w:vAlign w:val="center"/>
          </w:tcPr>
          <w:p w14:paraId="5CA0DBDE"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Scenario 2</w:t>
            </w:r>
          </w:p>
        </w:tc>
        <w:tc>
          <w:tcPr>
            <w:tcW w:w="913" w:type="pct"/>
            <w:vAlign w:val="center"/>
          </w:tcPr>
          <w:p w14:paraId="221FAD57"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Tier 1/PPE (gloves)</w:t>
            </w:r>
          </w:p>
        </w:tc>
        <w:tc>
          <w:tcPr>
            <w:tcW w:w="847" w:type="pct"/>
            <w:vAlign w:val="center"/>
          </w:tcPr>
          <w:p w14:paraId="3449A657" w14:textId="3E555083" w:rsidR="007B5D5B" w:rsidRPr="002F0F98" w:rsidRDefault="00926168" w:rsidP="007B5D5B">
            <w:pPr>
              <w:spacing w:line="260" w:lineRule="atLeast"/>
              <w:jc w:val="center"/>
              <w:rPr>
                <w:rFonts w:eastAsia="Calibri"/>
                <w:sz w:val="16"/>
                <w:szCs w:val="16"/>
                <w:lang w:eastAsia="en-US"/>
              </w:rPr>
            </w:pPr>
            <w:r>
              <w:rPr>
                <w:sz w:val="16"/>
                <w:szCs w:val="16"/>
              </w:rPr>
              <w:t>3.15E</w:t>
            </w:r>
            <w:r>
              <w:rPr>
                <w:rFonts w:eastAsia="Calibri"/>
                <w:sz w:val="16"/>
                <w:szCs w:val="16"/>
              </w:rPr>
              <w:t>-05</w:t>
            </w:r>
          </w:p>
        </w:tc>
        <w:tc>
          <w:tcPr>
            <w:tcW w:w="847" w:type="pct"/>
            <w:shd w:val="clear" w:color="auto" w:fill="auto"/>
            <w:tcMar>
              <w:top w:w="57" w:type="dxa"/>
              <w:bottom w:w="57" w:type="dxa"/>
            </w:tcMar>
            <w:vAlign w:val="center"/>
          </w:tcPr>
          <w:p w14:paraId="087F393E" w14:textId="0268A5E0" w:rsidR="007B5D5B" w:rsidRPr="002F0F98" w:rsidRDefault="00926168" w:rsidP="007B5D5B">
            <w:pPr>
              <w:spacing w:line="260" w:lineRule="atLeast"/>
              <w:jc w:val="center"/>
              <w:rPr>
                <w:rFonts w:eastAsia="Calibri"/>
                <w:sz w:val="16"/>
                <w:szCs w:val="16"/>
                <w:lang w:eastAsia="en-US"/>
              </w:rPr>
            </w:pPr>
            <w:r>
              <w:rPr>
                <w:rFonts w:eastAsia="Calibri"/>
                <w:sz w:val="16"/>
                <w:szCs w:val="16"/>
              </w:rPr>
              <w:t>0.</w:t>
            </w:r>
            <w:r>
              <w:rPr>
                <w:sz w:val="16"/>
                <w:szCs w:val="16"/>
              </w:rPr>
              <w:t>030</w:t>
            </w:r>
          </w:p>
        </w:tc>
        <w:tc>
          <w:tcPr>
            <w:tcW w:w="847" w:type="pct"/>
            <w:vAlign w:val="center"/>
          </w:tcPr>
          <w:p w14:paraId="13C3A6A4" w14:textId="0FC3E315" w:rsidR="007B5D5B" w:rsidRPr="008E008D" w:rsidRDefault="007B5D5B" w:rsidP="007B5D5B">
            <w:pPr>
              <w:spacing w:line="260" w:lineRule="atLeast"/>
              <w:jc w:val="center"/>
              <w:rPr>
                <w:rFonts w:eastAsia="Calibri"/>
                <w:sz w:val="16"/>
                <w:szCs w:val="16"/>
                <w:lang w:eastAsia="en-US"/>
              </w:rPr>
            </w:pPr>
          </w:p>
        </w:tc>
        <w:tc>
          <w:tcPr>
            <w:tcW w:w="922" w:type="pct"/>
            <w:shd w:val="clear" w:color="auto" w:fill="auto"/>
            <w:tcMar>
              <w:top w:w="57" w:type="dxa"/>
              <w:bottom w:w="57" w:type="dxa"/>
            </w:tcMar>
            <w:vAlign w:val="center"/>
          </w:tcPr>
          <w:p w14:paraId="53DC8E02" w14:textId="0F5A410F" w:rsidR="007B5D5B" w:rsidRPr="00832E50" w:rsidRDefault="00926168" w:rsidP="007B5D5B">
            <w:pPr>
              <w:spacing w:line="260" w:lineRule="atLeast"/>
              <w:jc w:val="center"/>
              <w:rPr>
                <w:rFonts w:eastAsia="Calibri"/>
                <w:b/>
                <w:bCs/>
                <w:sz w:val="16"/>
                <w:szCs w:val="16"/>
                <w:lang w:eastAsia="en-US"/>
              </w:rPr>
            </w:pPr>
            <w:r w:rsidRPr="00832E50">
              <w:rPr>
                <w:rFonts w:eastAsia="Calibri"/>
                <w:b/>
                <w:bCs/>
                <w:sz w:val="16"/>
                <w:szCs w:val="16"/>
              </w:rPr>
              <w:t>0.</w:t>
            </w:r>
            <w:r w:rsidRPr="00832E50">
              <w:rPr>
                <w:b/>
                <w:bCs/>
                <w:sz w:val="16"/>
                <w:szCs w:val="16"/>
              </w:rPr>
              <w:t>030</w:t>
            </w:r>
          </w:p>
        </w:tc>
      </w:tr>
      <w:tr w:rsidR="002F0F98" w:rsidRPr="002F0F98" w14:paraId="3EBE1791" w14:textId="77777777" w:rsidTr="00CC3772">
        <w:trPr>
          <w:cantSplit/>
        </w:trPr>
        <w:tc>
          <w:tcPr>
            <w:tcW w:w="624" w:type="pct"/>
            <w:vMerge/>
            <w:shd w:val="clear" w:color="auto" w:fill="auto"/>
            <w:vAlign w:val="center"/>
          </w:tcPr>
          <w:p w14:paraId="05A80926" w14:textId="77777777" w:rsidR="007B5D5B" w:rsidRPr="002F0F98" w:rsidRDefault="007B5D5B" w:rsidP="002F0F98">
            <w:pPr>
              <w:spacing w:line="260" w:lineRule="atLeast"/>
              <w:jc w:val="center"/>
              <w:rPr>
                <w:rFonts w:eastAsia="Calibri"/>
                <w:sz w:val="16"/>
                <w:szCs w:val="16"/>
                <w:lang w:eastAsia="en-US"/>
              </w:rPr>
            </w:pPr>
          </w:p>
        </w:tc>
        <w:tc>
          <w:tcPr>
            <w:tcW w:w="913" w:type="pct"/>
            <w:vAlign w:val="center"/>
          </w:tcPr>
          <w:p w14:paraId="1A73A1D1"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Tier 2a/PPE</w:t>
            </w:r>
          </w:p>
          <w:p w14:paraId="61138C71"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(gloves &amp; coated coveralls)</w:t>
            </w:r>
          </w:p>
        </w:tc>
        <w:tc>
          <w:tcPr>
            <w:tcW w:w="847" w:type="pct"/>
            <w:vAlign w:val="center"/>
          </w:tcPr>
          <w:p w14:paraId="45FFA9C3" w14:textId="2A5C0C2B" w:rsidR="007B5D5B" w:rsidRPr="002F0F98" w:rsidRDefault="00926168" w:rsidP="007B5D5B">
            <w:pPr>
              <w:spacing w:line="260" w:lineRule="atLeast"/>
              <w:jc w:val="center"/>
              <w:rPr>
                <w:rFonts w:eastAsia="Calibri"/>
                <w:sz w:val="16"/>
                <w:szCs w:val="16"/>
                <w:lang w:eastAsia="en-US"/>
              </w:rPr>
            </w:pPr>
            <w:r>
              <w:rPr>
                <w:sz w:val="16"/>
                <w:szCs w:val="16"/>
              </w:rPr>
              <w:t>3.15E</w:t>
            </w:r>
            <w:r>
              <w:rPr>
                <w:rFonts w:eastAsia="Calibri"/>
                <w:sz w:val="16"/>
                <w:szCs w:val="16"/>
              </w:rPr>
              <w:t>-05</w:t>
            </w:r>
          </w:p>
        </w:tc>
        <w:tc>
          <w:tcPr>
            <w:tcW w:w="847" w:type="pct"/>
            <w:shd w:val="clear" w:color="auto" w:fill="auto"/>
            <w:tcMar>
              <w:top w:w="57" w:type="dxa"/>
              <w:bottom w:w="57" w:type="dxa"/>
            </w:tcMar>
            <w:vAlign w:val="center"/>
          </w:tcPr>
          <w:p w14:paraId="7C206817" w14:textId="17684D7F" w:rsidR="007B5D5B" w:rsidRPr="002F0F98" w:rsidRDefault="00926168" w:rsidP="007B5D5B">
            <w:pPr>
              <w:spacing w:line="260" w:lineRule="atLeast"/>
              <w:jc w:val="center"/>
              <w:rPr>
                <w:rFonts w:eastAsia="Calibri"/>
                <w:sz w:val="16"/>
                <w:szCs w:val="16"/>
                <w:lang w:eastAsia="en-US"/>
              </w:rPr>
            </w:pPr>
            <w:r>
              <w:rPr>
                <w:sz w:val="16"/>
                <w:szCs w:val="16"/>
              </w:rPr>
              <w:t>4.9E</w:t>
            </w:r>
            <w:r>
              <w:rPr>
                <w:rFonts w:eastAsia="Calibri"/>
                <w:sz w:val="16"/>
                <w:szCs w:val="16"/>
              </w:rPr>
              <w:t>-03</w:t>
            </w:r>
          </w:p>
        </w:tc>
        <w:tc>
          <w:tcPr>
            <w:tcW w:w="847" w:type="pct"/>
            <w:vAlign w:val="center"/>
          </w:tcPr>
          <w:p w14:paraId="02463AC9" w14:textId="3AE1C701" w:rsidR="007B5D5B" w:rsidRPr="002F0F98" w:rsidRDefault="007B5D5B" w:rsidP="007B5D5B">
            <w:pPr>
              <w:spacing w:line="260" w:lineRule="atLeast"/>
              <w:jc w:val="center"/>
              <w:rPr>
                <w:rFonts w:eastAsia="Calibri"/>
                <w:sz w:val="16"/>
                <w:szCs w:val="16"/>
                <w:lang w:eastAsia="en-US"/>
              </w:rPr>
            </w:pPr>
          </w:p>
        </w:tc>
        <w:tc>
          <w:tcPr>
            <w:tcW w:w="922" w:type="pct"/>
            <w:shd w:val="clear" w:color="auto" w:fill="auto"/>
            <w:tcMar>
              <w:top w:w="57" w:type="dxa"/>
              <w:bottom w:w="57" w:type="dxa"/>
            </w:tcMar>
            <w:vAlign w:val="center"/>
          </w:tcPr>
          <w:p w14:paraId="5B49F162" w14:textId="1C5BA4D9" w:rsidR="007B5D5B" w:rsidRPr="00832E50" w:rsidRDefault="00926168" w:rsidP="007B5D5B">
            <w:pPr>
              <w:spacing w:line="260" w:lineRule="atLeast"/>
              <w:jc w:val="center"/>
              <w:rPr>
                <w:rFonts w:eastAsia="Calibri"/>
                <w:b/>
                <w:bCs/>
                <w:sz w:val="16"/>
                <w:szCs w:val="16"/>
                <w:lang w:eastAsia="en-US"/>
              </w:rPr>
            </w:pPr>
            <w:r w:rsidRPr="00832E50">
              <w:rPr>
                <w:b/>
                <w:bCs/>
                <w:sz w:val="16"/>
                <w:szCs w:val="16"/>
              </w:rPr>
              <w:t>5.0E</w:t>
            </w:r>
            <w:r w:rsidRPr="00832E50">
              <w:rPr>
                <w:rFonts w:eastAsia="Calibri"/>
                <w:b/>
                <w:bCs/>
                <w:sz w:val="16"/>
                <w:szCs w:val="16"/>
              </w:rPr>
              <w:t>-03</w:t>
            </w:r>
          </w:p>
        </w:tc>
      </w:tr>
      <w:tr w:rsidR="002F0F98" w:rsidRPr="002F0F98" w14:paraId="340D1000" w14:textId="77777777" w:rsidTr="00CC3772">
        <w:trPr>
          <w:cantSplit/>
        </w:trPr>
        <w:tc>
          <w:tcPr>
            <w:tcW w:w="624" w:type="pct"/>
            <w:vMerge/>
            <w:shd w:val="clear" w:color="auto" w:fill="auto"/>
            <w:vAlign w:val="center"/>
          </w:tcPr>
          <w:p w14:paraId="1D9AF3CA" w14:textId="77777777" w:rsidR="007B5D5B" w:rsidRPr="002F0F98" w:rsidRDefault="007B5D5B" w:rsidP="002F0F98">
            <w:pPr>
              <w:spacing w:line="260" w:lineRule="atLeast"/>
              <w:jc w:val="center"/>
              <w:rPr>
                <w:rFonts w:eastAsia="Calibri"/>
                <w:sz w:val="16"/>
                <w:szCs w:val="16"/>
                <w:lang w:eastAsia="en-US"/>
              </w:rPr>
            </w:pPr>
          </w:p>
        </w:tc>
        <w:tc>
          <w:tcPr>
            <w:tcW w:w="913" w:type="pct"/>
            <w:vAlign w:val="center"/>
          </w:tcPr>
          <w:p w14:paraId="5C874541"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Tier 2b/PPE</w:t>
            </w:r>
          </w:p>
          <w:p w14:paraId="4C78A348"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(gloves &amp; impermeable coveralls)</w:t>
            </w:r>
          </w:p>
        </w:tc>
        <w:tc>
          <w:tcPr>
            <w:tcW w:w="847" w:type="pct"/>
            <w:vAlign w:val="center"/>
          </w:tcPr>
          <w:p w14:paraId="4B1CE4BC" w14:textId="290A164C" w:rsidR="007B5D5B" w:rsidRPr="002F0F98" w:rsidDel="001C0ACE" w:rsidRDefault="00926168" w:rsidP="007B5D5B">
            <w:pPr>
              <w:spacing w:line="260" w:lineRule="atLeast"/>
              <w:jc w:val="center"/>
              <w:rPr>
                <w:rFonts w:eastAsia="Calibri"/>
                <w:sz w:val="16"/>
                <w:szCs w:val="16"/>
                <w:lang w:eastAsia="en-US"/>
              </w:rPr>
            </w:pPr>
            <w:r>
              <w:rPr>
                <w:sz w:val="16"/>
                <w:szCs w:val="16"/>
              </w:rPr>
              <w:t>3.15E</w:t>
            </w:r>
            <w:r>
              <w:rPr>
                <w:rFonts w:eastAsia="Calibri"/>
                <w:sz w:val="16"/>
                <w:szCs w:val="16"/>
              </w:rPr>
              <w:t>-05</w:t>
            </w:r>
          </w:p>
        </w:tc>
        <w:tc>
          <w:tcPr>
            <w:tcW w:w="847" w:type="pct"/>
            <w:shd w:val="clear" w:color="auto" w:fill="auto"/>
            <w:tcMar>
              <w:top w:w="57" w:type="dxa"/>
              <w:bottom w:w="57" w:type="dxa"/>
            </w:tcMar>
            <w:vAlign w:val="center"/>
          </w:tcPr>
          <w:p w14:paraId="2E7FE97F" w14:textId="1AE594D1" w:rsidR="007B5D5B" w:rsidRPr="002F0F98" w:rsidDel="001C0ACE" w:rsidRDefault="00926168" w:rsidP="00AB4907">
            <w:pPr>
              <w:jc w:val="center"/>
              <w:rPr>
                <w:rFonts w:eastAsia="Calibri"/>
                <w:sz w:val="16"/>
                <w:szCs w:val="16"/>
                <w:lang w:eastAsia="en-US"/>
              </w:rPr>
            </w:pPr>
            <w:r>
              <w:rPr>
                <w:sz w:val="16"/>
                <w:szCs w:val="16"/>
              </w:rPr>
              <w:t>3.5E</w:t>
            </w:r>
            <w:r>
              <w:rPr>
                <w:rFonts w:eastAsia="Calibri"/>
                <w:sz w:val="16"/>
                <w:szCs w:val="16"/>
              </w:rPr>
              <w:t>-03</w:t>
            </w:r>
          </w:p>
        </w:tc>
        <w:tc>
          <w:tcPr>
            <w:tcW w:w="847" w:type="pct"/>
            <w:vAlign w:val="center"/>
          </w:tcPr>
          <w:p w14:paraId="7C2D87DF" w14:textId="61FE5A65" w:rsidR="007B5D5B" w:rsidRPr="002F0F98" w:rsidDel="001C0ACE" w:rsidRDefault="007B5D5B" w:rsidP="007B5D5B">
            <w:pPr>
              <w:spacing w:line="260" w:lineRule="atLeast"/>
              <w:jc w:val="center"/>
              <w:rPr>
                <w:rFonts w:eastAsia="Calibri"/>
                <w:sz w:val="16"/>
                <w:szCs w:val="16"/>
                <w:lang w:eastAsia="en-US"/>
              </w:rPr>
            </w:pPr>
          </w:p>
        </w:tc>
        <w:tc>
          <w:tcPr>
            <w:tcW w:w="922" w:type="pct"/>
            <w:shd w:val="clear" w:color="auto" w:fill="auto"/>
            <w:tcMar>
              <w:top w:w="57" w:type="dxa"/>
              <w:bottom w:w="57" w:type="dxa"/>
            </w:tcMar>
            <w:vAlign w:val="center"/>
          </w:tcPr>
          <w:p w14:paraId="79C274F0" w14:textId="5E3F64E0" w:rsidR="007B5D5B" w:rsidRPr="00832E50" w:rsidDel="001C0ACE" w:rsidRDefault="00926168" w:rsidP="007B5D5B">
            <w:pPr>
              <w:spacing w:line="260" w:lineRule="atLeast"/>
              <w:jc w:val="center"/>
              <w:rPr>
                <w:rFonts w:eastAsia="Calibri"/>
                <w:b/>
                <w:bCs/>
                <w:sz w:val="16"/>
                <w:szCs w:val="16"/>
                <w:lang w:eastAsia="en-US"/>
              </w:rPr>
            </w:pPr>
            <w:r w:rsidRPr="00832E50">
              <w:rPr>
                <w:b/>
                <w:bCs/>
                <w:sz w:val="16"/>
                <w:szCs w:val="16"/>
              </w:rPr>
              <w:t>3.6E</w:t>
            </w:r>
            <w:r w:rsidRPr="00832E50">
              <w:rPr>
                <w:rFonts w:eastAsia="Calibri"/>
                <w:b/>
                <w:bCs/>
                <w:sz w:val="16"/>
                <w:szCs w:val="16"/>
              </w:rPr>
              <w:t>-03</w:t>
            </w:r>
          </w:p>
        </w:tc>
      </w:tr>
      <w:tr w:rsidR="002F0F98" w:rsidRPr="002F0F98" w14:paraId="2E2389AC" w14:textId="77777777" w:rsidTr="00CC3772">
        <w:trPr>
          <w:cantSplit/>
        </w:trPr>
        <w:tc>
          <w:tcPr>
            <w:tcW w:w="624" w:type="pct"/>
            <w:vMerge/>
            <w:shd w:val="clear" w:color="auto" w:fill="auto"/>
            <w:vAlign w:val="center"/>
          </w:tcPr>
          <w:p w14:paraId="742BB0BB" w14:textId="77777777" w:rsidR="007B5D5B" w:rsidRPr="002F0F98" w:rsidRDefault="007B5D5B" w:rsidP="002F0F98">
            <w:pPr>
              <w:spacing w:line="260" w:lineRule="atLeast"/>
              <w:jc w:val="center"/>
              <w:rPr>
                <w:rFonts w:eastAsia="Calibri"/>
                <w:sz w:val="16"/>
                <w:szCs w:val="16"/>
                <w:lang w:eastAsia="en-US"/>
              </w:rPr>
            </w:pPr>
          </w:p>
        </w:tc>
        <w:tc>
          <w:tcPr>
            <w:tcW w:w="913" w:type="pct"/>
            <w:vAlign w:val="center"/>
          </w:tcPr>
          <w:p w14:paraId="4B27E2E1"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Tier 2c/PPE</w:t>
            </w:r>
          </w:p>
          <w:p w14:paraId="5437AFC6" w14:textId="77777777" w:rsidR="007B5D5B" w:rsidRPr="002F0F98" w:rsidRDefault="007B5D5B" w:rsidP="007B5D5B">
            <w:pPr>
              <w:spacing w:line="260" w:lineRule="atLeast"/>
              <w:jc w:val="center"/>
              <w:rPr>
                <w:rFonts w:eastAsia="Calibri"/>
                <w:sz w:val="16"/>
                <w:szCs w:val="16"/>
                <w:lang w:eastAsia="en-US"/>
              </w:rPr>
            </w:pPr>
            <w:r w:rsidRPr="002F0F98">
              <w:rPr>
                <w:rFonts w:eastAsia="Calibri"/>
                <w:sz w:val="16"/>
                <w:szCs w:val="16"/>
                <w:lang w:eastAsia="en-US"/>
              </w:rPr>
              <w:t>(gloves &amp; double coveralls)</w:t>
            </w:r>
          </w:p>
        </w:tc>
        <w:tc>
          <w:tcPr>
            <w:tcW w:w="847" w:type="pct"/>
            <w:vAlign w:val="center"/>
          </w:tcPr>
          <w:p w14:paraId="775F1731" w14:textId="1B64ACE8" w:rsidR="007B5D5B" w:rsidRPr="002F0F98" w:rsidDel="001C0ACE" w:rsidRDefault="00926168" w:rsidP="007B5D5B">
            <w:pPr>
              <w:spacing w:line="260" w:lineRule="atLeast"/>
              <w:jc w:val="center"/>
              <w:rPr>
                <w:rFonts w:eastAsia="Calibri"/>
                <w:sz w:val="16"/>
                <w:szCs w:val="16"/>
                <w:lang w:eastAsia="en-US"/>
              </w:rPr>
            </w:pPr>
            <w:r>
              <w:rPr>
                <w:sz w:val="16"/>
                <w:szCs w:val="16"/>
              </w:rPr>
              <w:t>3.15E</w:t>
            </w:r>
            <w:r>
              <w:rPr>
                <w:rFonts w:eastAsia="Calibri"/>
                <w:sz w:val="16"/>
                <w:szCs w:val="16"/>
              </w:rPr>
              <w:t>-05</w:t>
            </w:r>
          </w:p>
        </w:tc>
        <w:tc>
          <w:tcPr>
            <w:tcW w:w="847" w:type="pct"/>
            <w:shd w:val="clear" w:color="auto" w:fill="auto"/>
            <w:tcMar>
              <w:top w:w="57" w:type="dxa"/>
              <w:bottom w:w="57" w:type="dxa"/>
            </w:tcMar>
            <w:vAlign w:val="center"/>
          </w:tcPr>
          <w:p w14:paraId="1609B1F5" w14:textId="7B43F734" w:rsidR="007B5D5B" w:rsidRPr="002F0F98" w:rsidDel="001C0ACE" w:rsidRDefault="00926168" w:rsidP="007B5D5B">
            <w:pPr>
              <w:spacing w:line="260" w:lineRule="atLeast"/>
              <w:jc w:val="center"/>
              <w:rPr>
                <w:rFonts w:eastAsia="Calibri"/>
                <w:sz w:val="16"/>
                <w:szCs w:val="16"/>
                <w:lang w:eastAsia="en-US"/>
              </w:rPr>
            </w:pPr>
            <w:r>
              <w:rPr>
                <w:sz w:val="16"/>
                <w:szCs w:val="16"/>
              </w:rPr>
              <w:t>2.4E</w:t>
            </w:r>
            <w:r>
              <w:rPr>
                <w:rFonts w:eastAsia="Calibri"/>
                <w:sz w:val="16"/>
                <w:szCs w:val="16"/>
              </w:rPr>
              <w:t>-03</w:t>
            </w:r>
          </w:p>
        </w:tc>
        <w:tc>
          <w:tcPr>
            <w:tcW w:w="847" w:type="pct"/>
            <w:vAlign w:val="center"/>
          </w:tcPr>
          <w:p w14:paraId="0CFCC0ED" w14:textId="3B45B120" w:rsidR="007B5D5B" w:rsidRPr="002F0F98" w:rsidDel="001C0ACE" w:rsidRDefault="007B5D5B" w:rsidP="007B5D5B">
            <w:pPr>
              <w:spacing w:line="260" w:lineRule="atLeast"/>
              <w:jc w:val="center"/>
              <w:rPr>
                <w:rFonts w:eastAsia="Calibri"/>
                <w:sz w:val="16"/>
                <w:szCs w:val="16"/>
                <w:lang w:eastAsia="en-US"/>
              </w:rPr>
            </w:pPr>
          </w:p>
        </w:tc>
        <w:tc>
          <w:tcPr>
            <w:tcW w:w="922" w:type="pct"/>
            <w:shd w:val="clear" w:color="auto" w:fill="auto"/>
            <w:tcMar>
              <w:top w:w="57" w:type="dxa"/>
              <w:bottom w:w="57" w:type="dxa"/>
            </w:tcMar>
            <w:vAlign w:val="center"/>
          </w:tcPr>
          <w:p w14:paraId="5781EB0F" w14:textId="51514CA0" w:rsidR="007B5D5B" w:rsidRPr="002F0F98" w:rsidDel="001C0ACE" w:rsidRDefault="00926168" w:rsidP="007B5D5B">
            <w:pPr>
              <w:spacing w:line="260" w:lineRule="atLeast"/>
              <w:jc w:val="center"/>
              <w:rPr>
                <w:rFonts w:eastAsia="Calibri"/>
                <w:sz w:val="16"/>
                <w:szCs w:val="16"/>
                <w:lang w:eastAsia="en-US"/>
              </w:rPr>
            </w:pPr>
            <w:r>
              <w:rPr>
                <w:sz w:val="16"/>
                <w:szCs w:val="16"/>
              </w:rPr>
              <w:t>2.4E</w:t>
            </w:r>
            <w:r>
              <w:rPr>
                <w:rFonts w:eastAsia="Calibri"/>
                <w:sz w:val="16"/>
                <w:szCs w:val="16"/>
              </w:rPr>
              <w:t>-03</w:t>
            </w:r>
          </w:p>
        </w:tc>
      </w:tr>
      <w:tr w:rsidR="00CC3772" w:rsidRPr="002F0F98" w14:paraId="72E745E9" w14:textId="77777777">
        <w:trPr>
          <w:cantSplit/>
        </w:trPr>
        <w:tc>
          <w:tcPr>
            <w:tcW w:w="5000" w:type="pct"/>
            <w:gridSpan w:val="6"/>
            <w:shd w:val="clear" w:color="auto" w:fill="auto"/>
            <w:vAlign w:val="center"/>
          </w:tcPr>
          <w:p w14:paraId="463B7AEA" w14:textId="0392D3C0" w:rsidR="00CC3772" w:rsidRPr="002F0F98" w:rsidDel="001C0ACE" w:rsidRDefault="00CC3772">
            <w:pPr>
              <w:spacing w:line="260" w:lineRule="atLeast"/>
              <w:jc w:val="center"/>
              <w:rPr>
                <w:rFonts w:eastAsia="Calibri"/>
                <w:b/>
                <w:bCs/>
                <w:sz w:val="16"/>
                <w:szCs w:val="16"/>
                <w:lang w:eastAsia="en-US"/>
              </w:rPr>
            </w:pPr>
            <w:r w:rsidRPr="002F0F98">
              <w:rPr>
                <w:rFonts w:eastAsia="Calibri"/>
                <w:b/>
                <w:bCs/>
                <w:sz w:val="16"/>
                <w:szCs w:val="16"/>
                <w:lang w:eastAsia="en-US"/>
              </w:rPr>
              <w:t>Netwax NI Gold</w:t>
            </w:r>
            <w:r w:rsidRPr="00CC3772">
              <w:rPr>
                <w:rFonts w:eastAsia="Calibri"/>
                <w:b/>
                <w:bCs/>
                <w:sz w:val="16"/>
                <w:szCs w:val="16"/>
                <w:vertAlign w:val="subscript"/>
                <w:lang w:eastAsia="en-US"/>
              </w:rPr>
              <w:t>old</w:t>
            </w:r>
            <w:r w:rsidRPr="002F0F98">
              <w:rPr>
                <w:rFonts w:eastAsia="Calibri"/>
                <w:b/>
                <w:bCs/>
                <w:sz w:val="16"/>
                <w:szCs w:val="16"/>
                <w:lang w:eastAsia="en-US"/>
              </w:rPr>
              <w:t xml:space="preserve"> </w:t>
            </w:r>
          </w:p>
        </w:tc>
      </w:tr>
      <w:tr w:rsidR="002943B6" w:rsidRPr="002F0F98" w14:paraId="12FE20D0" w14:textId="77777777" w:rsidTr="00CC3772">
        <w:trPr>
          <w:cantSplit/>
        </w:trPr>
        <w:tc>
          <w:tcPr>
            <w:tcW w:w="624" w:type="pct"/>
            <w:vMerge w:val="restart"/>
            <w:shd w:val="clear" w:color="auto" w:fill="auto"/>
            <w:vAlign w:val="center"/>
          </w:tcPr>
          <w:p w14:paraId="2D71F2DB"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Scenario 2</w:t>
            </w:r>
          </w:p>
        </w:tc>
        <w:tc>
          <w:tcPr>
            <w:tcW w:w="913" w:type="pct"/>
            <w:vAlign w:val="center"/>
          </w:tcPr>
          <w:p w14:paraId="077E951A"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1/PPE (gloves)</w:t>
            </w:r>
          </w:p>
        </w:tc>
        <w:tc>
          <w:tcPr>
            <w:tcW w:w="847" w:type="pct"/>
            <w:vAlign w:val="center"/>
          </w:tcPr>
          <w:p w14:paraId="1E2ABC3F" w14:textId="22B00FFF"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5.88E-05</w:t>
            </w:r>
          </w:p>
        </w:tc>
        <w:tc>
          <w:tcPr>
            <w:tcW w:w="847" w:type="pct"/>
            <w:shd w:val="clear" w:color="auto" w:fill="auto"/>
            <w:tcMar>
              <w:top w:w="57" w:type="dxa"/>
              <w:bottom w:w="57" w:type="dxa"/>
            </w:tcMar>
            <w:vAlign w:val="center"/>
          </w:tcPr>
          <w:p w14:paraId="68848065" w14:textId="57626162"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0.05</w:t>
            </w:r>
            <w:r>
              <w:rPr>
                <w:rFonts w:eastAsia="Calibri"/>
                <w:sz w:val="16"/>
                <w:szCs w:val="16"/>
                <w:lang w:eastAsia="en-US"/>
              </w:rPr>
              <w:t>7</w:t>
            </w:r>
          </w:p>
        </w:tc>
        <w:tc>
          <w:tcPr>
            <w:tcW w:w="847" w:type="pct"/>
            <w:vAlign w:val="center"/>
          </w:tcPr>
          <w:p w14:paraId="3E3E95C8" w14:textId="743ECBD5"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0204F380" w14:textId="281EA56A" w:rsidR="002943B6" w:rsidRPr="00832E50"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0.057</w:t>
            </w:r>
          </w:p>
        </w:tc>
      </w:tr>
      <w:tr w:rsidR="002943B6" w:rsidRPr="002F0F98" w14:paraId="11B4111C" w14:textId="77777777" w:rsidTr="00CC3772">
        <w:trPr>
          <w:cantSplit/>
        </w:trPr>
        <w:tc>
          <w:tcPr>
            <w:tcW w:w="624" w:type="pct"/>
            <w:vMerge/>
            <w:shd w:val="clear" w:color="auto" w:fill="auto"/>
            <w:vAlign w:val="center"/>
          </w:tcPr>
          <w:p w14:paraId="3A3D7E97"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642E4C15"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2a/PPE</w:t>
            </w:r>
          </w:p>
          <w:p w14:paraId="5F29AAAD"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coated coveralls)</w:t>
            </w:r>
          </w:p>
        </w:tc>
        <w:tc>
          <w:tcPr>
            <w:tcW w:w="847" w:type="pct"/>
            <w:vAlign w:val="center"/>
          </w:tcPr>
          <w:p w14:paraId="5C85A203" w14:textId="3ABC90E0"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5.88E-05</w:t>
            </w:r>
          </w:p>
        </w:tc>
        <w:tc>
          <w:tcPr>
            <w:tcW w:w="847" w:type="pct"/>
            <w:shd w:val="clear" w:color="auto" w:fill="auto"/>
            <w:tcMar>
              <w:top w:w="57" w:type="dxa"/>
              <w:bottom w:w="57" w:type="dxa"/>
            </w:tcMar>
            <w:vAlign w:val="center"/>
          </w:tcPr>
          <w:p w14:paraId="0DA52DE7" w14:textId="6F0EB225"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9.</w:t>
            </w:r>
            <w:r>
              <w:rPr>
                <w:rFonts w:eastAsia="Calibri"/>
                <w:sz w:val="16"/>
                <w:szCs w:val="16"/>
                <w:lang w:eastAsia="en-US"/>
              </w:rPr>
              <w:t>2</w:t>
            </w:r>
            <w:r w:rsidRPr="002F0F98">
              <w:rPr>
                <w:rFonts w:eastAsia="Calibri"/>
                <w:sz w:val="16"/>
                <w:szCs w:val="16"/>
                <w:lang w:eastAsia="en-US"/>
              </w:rPr>
              <w:t>E-03</w:t>
            </w:r>
          </w:p>
        </w:tc>
        <w:tc>
          <w:tcPr>
            <w:tcW w:w="847" w:type="pct"/>
            <w:vAlign w:val="center"/>
          </w:tcPr>
          <w:p w14:paraId="14DE9E1C" w14:textId="21D52E4E"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3B644B93" w14:textId="0A5E195E" w:rsidR="002943B6" w:rsidRPr="00832E50"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9.3E-03</w:t>
            </w:r>
          </w:p>
        </w:tc>
      </w:tr>
      <w:tr w:rsidR="002943B6" w:rsidRPr="002F0F98" w14:paraId="1709B6FF" w14:textId="77777777" w:rsidTr="00CC3772">
        <w:trPr>
          <w:cantSplit/>
        </w:trPr>
        <w:tc>
          <w:tcPr>
            <w:tcW w:w="624" w:type="pct"/>
            <w:vMerge/>
            <w:shd w:val="clear" w:color="auto" w:fill="auto"/>
            <w:vAlign w:val="center"/>
          </w:tcPr>
          <w:p w14:paraId="44011652"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78C215A3"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2b/PPE</w:t>
            </w:r>
          </w:p>
          <w:p w14:paraId="48C503DA"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impermeable coveralls)</w:t>
            </w:r>
          </w:p>
        </w:tc>
        <w:tc>
          <w:tcPr>
            <w:tcW w:w="847" w:type="pct"/>
            <w:vAlign w:val="center"/>
          </w:tcPr>
          <w:p w14:paraId="4931A2ED" w14:textId="56FFD302"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5.88E-05</w:t>
            </w:r>
          </w:p>
        </w:tc>
        <w:tc>
          <w:tcPr>
            <w:tcW w:w="847" w:type="pct"/>
            <w:shd w:val="clear" w:color="auto" w:fill="auto"/>
            <w:tcMar>
              <w:top w:w="57" w:type="dxa"/>
              <w:bottom w:w="57" w:type="dxa"/>
            </w:tcMar>
            <w:vAlign w:val="center"/>
          </w:tcPr>
          <w:p w14:paraId="10444B0C" w14:textId="2F4EE5D8"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6.</w:t>
            </w:r>
            <w:r>
              <w:rPr>
                <w:rFonts w:eastAsia="Calibri"/>
                <w:sz w:val="16"/>
                <w:szCs w:val="16"/>
                <w:lang w:eastAsia="en-US"/>
              </w:rPr>
              <w:t>6</w:t>
            </w:r>
            <w:r w:rsidRPr="002F0F98">
              <w:rPr>
                <w:rFonts w:eastAsia="Calibri"/>
                <w:sz w:val="16"/>
                <w:szCs w:val="16"/>
                <w:lang w:eastAsia="en-US"/>
              </w:rPr>
              <w:t>E-03</w:t>
            </w:r>
          </w:p>
        </w:tc>
        <w:tc>
          <w:tcPr>
            <w:tcW w:w="847" w:type="pct"/>
            <w:vAlign w:val="center"/>
          </w:tcPr>
          <w:p w14:paraId="26FFC2E2" w14:textId="00D45B73"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3CE4226E" w14:textId="6DC5054B" w:rsidR="002943B6" w:rsidRPr="00832E50" w:rsidDel="001C0ACE"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6.7E-03</w:t>
            </w:r>
          </w:p>
        </w:tc>
      </w:tr>
      <w:tr w:rsidR="002943B6" w:rsidRPr="002F0F98" w14:paraId="2B9558D0" w14:textId="77777777" w:rsidTr="00CC3772">
        <w:trPr>
          <w:cantSplit/>
        </w:trPr>
        <w:tc>
          <w:tcPr>
            <w:tcW w:w="624" w:type="pct"/>
            <w:vMerge/>
            <w:shd w:val="clear" w:color="auto" w:fill="auto"/>
            <w:vAlign w:val="center"/>
          </w:tcPr>
          <w:p w14:paraId="6ABE10BA"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1894A356"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2c/PPE</w:t>
            </w:r>
          </w:p>
          <w:p w14:paraId="194AE613"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double coveralls)</w:t>
            </w:r>
          </w:p>
        </w:tc>
        <w:tc>
          <w:tcPr>
            <w:tcW w:w="847" w:type="pct"/>
            <w:vAlign w:val="center"/>
          </w:tcPr>
          <w:p w14:paraId="6969137C" w14:textId="3A690921"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5.88E-05</w:t>
            </w:r>
          </w:p>
        </w:tc>
        <w:tc>
          <w:tcPr>
            <w:tcW w:w="847" w:type="pct"/>
            <w:shd w:val="clear" w:color="auto" w:fill="auto"/>
            <w:tcMar>
              <w:top w:w="57" w:type="dxa"/>
              <w:bottom w:w="57" w:type="dxa"/>
            </w:tcMar>
            <w:vAlign w:val="center"/>
          </w:tcPr>
          <w:p w14:paraId="7F1D58CE" w14:textId="6A90182B"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4.</w:t>
            </w:r>
            <w:r>
              <w:rPr>
                <w:rFonts w:eastAsia="Calibri"/>
                <w:sz w:val="16"/>
                <w:szCs w:val="16"/>
                <w:lang w:eastAsia="en-US"/>
              </w:rPr>
              <w:t>5</w:t>
            </w:r>
            <w:r w:rsidRPr="002F0F98">
              <w:rPr>
                <w:rFonts w:eastAsia="Calibri"/>
                <w:sz w:val="16"/>
                <w:szCs w:val="16"/>
                <w:lang w:eastAsia="en-US"/>
              </w:rPr>
              <w:t>E-03</w:t>
            </w:r>
          </w:p>
        </w:tc>
        <w:tc>
          <w:tcPr>
            <w:tcW w:w="847" w:type="pct"/>
            <w:vAlign w:val="center"/>
          </w:tcPr>
          <w:p w14:paraId="23E4D218" w14:textId="34FC1A04"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1C5CB4EB" w14:textId="467ED09D" w:rsidR="002943B6" w:rsidRPr="00832E50" w:rsidDel="001C0ACE"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4.6E-03</w:t>
            </w:r>
          </w:p>
        </w:tc>
      </w:tr>
      <w:tr w:rsidR="002F0F98" w:rsidRPr="002F0F98" w14:paraId="6082979C" w14:textId="77777777" w:rsidTr="007854D3">
        <w:trPr>
          <w:cantSplit/>
        </w:trPr>
        <w:tc>
          <w:tcPr>
            <w:tcW w:w="5000" w:type="pct"/>
            <w:gridSpan w:val="6"/>
            <w:shd w:val="clear" w:color="auto" w:fill="auto"/>
            <w:vAlign w:val="center"/>
          </w:tcPr>
          <w:p w14:paraId="2465628E" w14:textId="77777777" w:rsidR="007B5D5B" w:rsidRPr="002F0F98" w:rsidDel="001C0ACE" w:rsidRDefault="007B5D5B" w:rsidP="007B5D5B">
            <w:pPr>
              <w:spacing w:line="260" w:lineRule="atLeast"/>
              <w:jc w:val="center"/>
              <w:rPr>
                <w:rFonts w:eastAsia="Calibri"/>
                <w:b/>
                <w:bCs/>
                <w:sz w:val="16"/>
                <w:szCs w:val="16"/>
                <w:lang w:eastAsia="en-US"/>
              </w:rPr>
            </w:pPr>
            <w:r w:rsidRPr="002F0F98">
              <w:rPr>
                <w:rFonts w:eastAsia="Calibri"/>
                <w:b/>
                <w:bCs/>
                <w:sz w:val="16"/>
                <w:szCs w:val="16"/>
                <w:lang w:eastAsia="en-US"/>
              </w:rPr>
              <w:t>Netwax NI Gold Plus</w:t>
            </w:r>
          </w:p>
        </w:tc>
      </w:tr>
      <w:tr w:rsidR="002943B6" w:rsidRPr="002F0F98" w14:paraId="20BB5D79" w14:textId="77777777" w:rsidTr="00CC3772">
        <w:trPr>
          <w:cantSplit/>
        </w:trPr>
        <w:tc>
          <w:tcPr>
            <w:tcW w:w="624" w:type="pct"/>
            <w:vMerge w:val="restart"/>
            <w:shd w:val="clear" w:color="auto" w:fill="auto"/>
            <w:vAlign w:val="center"/>
          </w:tcPr>
          <w:p w14:paraId="0CFF1417"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Scenario 2</w:t>
            </w:r>
          </w:p>
        </w:tc>
        <w:tc>
          <w:tcPr>
            <w:tcW w:w="913" w:type="pct"/>
            <w:vAlign w:val="center"/>
          </w:tcPr>
          <w:p w14:paraId="30B276B8"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1/PPE (gloves)</w:t>
            </w:r>
          </w:p>
        </w:tc>
        <w:tc>
          <w:tcPr>
            <w:tcW w:w="847" w:type="pct"/>
            <w:vAlign w:val="center"/>
          </w:tcPr>
          <w:p w14:paraId="49814BCE" w14:textId="417B3F3D"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1.05E-04</w:t>
            </w:r>
          </w:p>
        </w:tc>
        <w:tc>
          <w:tcPr>
            <w:tcW w:w="847" w:type="pct"/>
            <w:shd w:val="clear" w:color="auto" w:fill="auto"/>
            <w:tcMar>
              <w:top w:w="57" w:type="dxa"/>
              <w:bottom w:w="57" w:type="dxa"/>
            </w:tcMar>
            <w:vAlign w:val="center"/>
          </w:tcPr>
          <w:p w14:paraId="00460B4F" w14:textId="3035D649"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0.031</w:t>
            </w:r>
          </w:p>
        </w:tc>
        <w:tc>
          <w:tcPr>
            <w:tcW w:w="847" w:type="pct"/>
            <w:vAlign w:val="center"/>
          </w:tcPr>
          <w:p w14:paraId="1A2C97A4" w14:textId="1C6A812B"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3BC21C10" w14:textId="3CEA0F82" w:rsidR="002943B6" w:rsidRPr="00832E50"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0.032</w:t>
            </w:r>
          </w:p>
        </w:tc>
      </w:tr>
      <w:tr w:rsidR="002943B6" w:rsidRPr="002F0F98" w14:paraId="0030BABA" w14:textId="77777777" w:rsidTr="00CC3772">
        <w:trPr>
          <w:cantSplit/>
        </w:trPr>
        <w:tc>
          <w:tcPr>
            <w:tcW w:w="624" w:type="pct"/>
            <w:vMerge/>
            <w:shd w:val="clear" w:color="auto" w:fill="auto"/>
            <w:vAlign w:val="center"/>
          </w:tcPr>
          <w:p w14:paraId="4EFDB7D5"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76824E27"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2a/PPE</w:t>
            </w:r>
          </w:p>
          <w:p w14:paraId="7FFD1DF5"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coated coveralls)</w:t>
            </w:r>
          </w:p>
        </w:tc>
        <w:tc>
          <w:tcPr>
            <w:tcW w:w="847" w:type="pct"/>
            <w:vAlign w:val="center"/>
          </w:tcPr>
          <w:p w14:paraId="2C734082" w14:textId="7A61D39A"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1.05E-04</w:t>
            </w:r>
          </w:p>
        </w:tc>
        <w:tc>
          <w:tcPr>
            <w:tcW w:w="847" w:type="pct"/>
            <w:shd w:val="clear" w:color="auto" w:fill="auto"/>
            <w:tcMar>
              <w:top w:w="57" w:type="dxa"/>
              <w:bottom w:w="57" w:type="dxa"/>
            </w:tcMar>
            <w:vAlign w:val="center"/>
          </w:tcPr>
          <w:p w14:paraId="5C7E827B" w14:textId="15FFB1EF"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5.1E-03</w:t>
            </w:r>
          </w:p>
        </w:tc>
        <w:tc>
          <w:tcPr>
            <w:tcW w:w="847" w:type="pct"/>
            <w:vAlign w:val="center"/>
          </w:tcPr>
          <w:p w14:paraId="7C609EEB" w14:textId="0D59E263"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21BD8F57" w14:textId="4C4EAB28" w:rsidR="002943B6" w:rsidRPr="00832E50"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5.2E-03</w:t>
            </w:r>
          </w:p>
        </w:tc>
      </w:tr>
      <w:tr w:rsidR="002943B6" w:rsidRPr="002F0F98" w14:paraId="33C1DEF6" w14:textId="77777777" w:rsidTr="00CC3772">
        <w:trPr>
          <w:cantSplit/>
        </w:trPr>
        <w:tc>
          <w:tcPr>
            <w:tcW w:w="624" w:type="pct"/>
            <w:vMerge/>
            <w:shd w:val="clear" w:color="auto" w:fill="auto"/>
            <w:vAlign w:val="center"/>
          </w:tcPr>
          <w:p w14:paraId="687814EF"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61C80AD6"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2b/PPE</w:t>
            </w:r>
          </w:p>
          <w:p w14:paraId="52549F30"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impermeable coveralls)</w:t>
            </w:r>
          </w:p>
        </w:tc>
        <w:tc>
          <w:tcPr>
            <w:tcW w:w="847" w:type="pct"/>
            <w:vAlign w:val="center"/>
          </w:tcPr>
          <w:p w14:paraId="136BE06A" w14:textId="01090A68"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1.05E-04</w:t>
            </w:r>
          </w:p>
        </w:tc>
        <w:tc>
          <w:tcPr>
            <w:tcW w:w="847" w:type="pct"/>
            <w:shd w:val="clear" w:color="auto" w:fill="auto"/>
            <w:tcMar>
              <w:top w:w="57" w:type="dxa"/>
              <w:bottom w:w="57" w:type="dxa"/>
            </w:tcMar>
            <w:vAlign w:val="center"/>
          </w:tcPr>
          <w:p w14:paraId="2C8CEC2B" w14:textId="52E0E855"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3.7E-03</w:t>
            </w:r>
          </w:p>
        </w:tc>
        <w:tc>
          <w:tcPr>
            <w:tcW w:w="847" w:type="pct"/>
            <w:vAlign w:val="center"/>
          </w:tcPr>
          <w:p w14:paraId="354D0729" w14:textId="193DF9B2"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67188C0E" w14:textId="79A0E76B" w:rsidR="002943B6" w:rsidRPr="00832E50" w:rsidDel="001C0ACE"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3.8E-03</w:t>
            </w:r>
          </w:p>
        </w:tc>
      </w:tr>
      <w:tr w:rsidR="002943B6" w:rsidRPr="002F0F98" w14:paraId="2CCED627" w14:textId="77777777" w:rsidTr="00CC3772">
        <w:trPr>
          <w:cantSplit/>
        </w:trPr>
        <w:tc>
          <w:tcPr>
            <w:tcW w:w="624" w:type="pct"/>
            <w:vMerge/>
            <w:shd w:val="clear" w:color="auto" w:fill="auto"/>
            <w:vAlign w:val="center"/>
          </w:tcPr>
          <w:p w14:paraId="09DFB4D5" w14:textId="77777777" w:rsidR="002943B6" w:rsidRPr="002F0F98" w:rsidRDefault="002943B6" w:rsidP="002943B6">
            <w:pPr>
              <w:spacing w:line="260" w:lineRule="atLeast"/>
              <w:jc w:val="center"/>
              <w:rPr>
                <w:rFonts w:eastAsia="Calibri"/>
                <w:sz w:val="16"/>
                <w:szCs w:val="16"/>
                <w:lang w:eastAsia="en-US"/>
              </w:rPr>
            </w:pPr>
          </w:p>
        </w:tc>
        <w:tc>
          <w:tcPr>
            <w:tcW w:w="913" w:type="pct"/>
            <w:vAlign w:val="center"/>
          </w:tcPr>
          <w:p w14:paraId="2BF8B0E5" w14:textId="77777777"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Tier 2c/PPE</w:t>
            </w:r>
          </w:p>
          <w:p w14:paraId="66290C25" w14:textId="7EA6FB08"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(gloves &amp; double coveralls)</w:t>
            </w:r>
          </w:p>
        </w:tc>
        <w:tc>
          <w:tcPr>
            <w:tcW w:w="847" w:type="pct"/>
            <w:vAlign w:val="center"/>
          </w:tcPr>
          <w:p w14:paraId="4FC3CD32" w14:textId="2CDAF832"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1.05E-04</w:t>
            </w:r>
          </w:p>
        </w:tc>
        <w:tc>
          <w:tcPr>
            <w:tcW w:w="847" w:type="pct"/>
            <w:shd w:val="clear" w:color="auto" w:fill="auto"/>
            <w:tcMar>
              <w:top w:w="57" w:type="dxa"/>
              <w:bottom w:w="57" w:type="dxa"/>
            </w:tcMar>
            <w:vAlign w:val="center"/>
          </w:tcPr>
          <w:p w14:paraId="25A3C444" w14:textId="6770679C" w:rsidR="002943B6" w:rsidRPr="002F0F98" w:rsidDel="001C0ACE" w:rsidRDefault="002943B6" w:rsidP="002943B6">
            <w:pPr>
              <w:spacing w:line="260" w:lineRule="atLeast"/>
              <w:jc w:val="center"/>
              <w:rPr>
                <w:rFonts w:eastAsia="Calibri"/>
                <w:sz w:val="16"/>
                <w:szCs w:val="16"/>
                <w:lang w:eastAsia="en-US"/>
              </w:rPr>
            </w:pPr>
            <w:r w:rsidRPr="002F0F98">
              <w:rPr>
                <w:rFonts w:eastAsia="Calibri"/>
                <w:sz w:val="16"/>
                <w:szCs w:val="16"/>
                <w:lang w:eastAsia="en-US"/>
              </w:rPr>
              <w:t>2.5E-03</w:t>
            </w:r>
          </w:p>
        </w:tc>
        <w:tc>
          <w:tcPr>
            <w:tcW w:w="847" w:type="pct"/>
            <w:vAlign w:val="center"/>
          </w:tcPr>
          <w:p w14:paraId="16AD3B06" w14:textId="5E43B685" w:rsidR="002943B6" w:rsidRPr="002F0F98" w:rsidRDefault="002943B6" w:rsidP="002943B6">
            <w:pPr>
              <w:spacing w:line="260" w:lineRule="atLeast"/>
              <w:jc w:val="center"/>
              <w:rPr>
                <w:rFonts w:eastAsia="Calibri"/>
                <w:sz w:val="16"/>
                <w:szCs w:val="16"/>
                <w:lang w:eastAsia="en-US"/>
              </w:rPr>
            </w:pPr>
            <w:r w:rsidRPr="002F0F98">
              <w:rPr>
                <w:rFonts w:eastAsia="Calibri"/>
                <w:sz w:val="16"/>
                <w:szCs w:val="16"/>
                <w:lang w:eastAsia="en-US"/>
              </w:rPr>
              <w:t>-</w:t>
            </w:r>
          </w:p>
        </w:tc>
        <w:tc>
          <w:tcPr>
            <w:tcW w:w="922" w:type="pct"/>
            <w:shd w:val="clear" w:color="auto" w:fill="auto"/>
            <w:tcMar>
              <w:top w:w="57" w:type="dxa"/>
              <w:bottom w:w="57" w:type="dxa"/>
            </w:tcMar>
            <w:vAlign w:val="center"/>
          </w:tcPr>
          <w:p w14:paraId="0EBE1240" w14:textId="66BDE6E7" w:rsidR="002943B6" w:rsidRPr="00832E50" w:rsidDel="001C0ACE" w:rsidRDefault="002943B6" w:rsidP="002943B6">
            <w:pPr>
              <w:spacing w:line="260" w:lineRule="atLeast"/>
              <w:jc w:val="center"/>
              <w:rPr>
                <w:rFonts w:eastAsia="Calibri"/>
                <w:b/>
                <w:bCs/>
                <w:sz w:val="16"/>
                <w:szCs w:val="16"/>
                <w:lang w:eastAsia="en-US"/>
              </w:rPr>
            </w:pPr>
            <w:r w:rsidRPr="00832E50">
              <w:rPr>
                <w:rFonts w:eastAsia="Calibri"/>
                <w:b/>
                <w:bCs/>
                <w:sz w:val="16"/>
                <w:szCs w:val="16"/>
                <w:lang w:eastAsia="en-US"/>
              </w:rPr>
              <w:t>2.6E-03</w:t>
            </w:r>
          </w:p>
        </w:tc>
      </w:tr>
      <w:bookmarkEnd w:id="1432"/>
    </w:tbl>
    <w:p w14:paraId="36A09688" w14:textId="77777777" w:rsidR="00607EE4" w:rsidRDefault="00607EE4" w:rsidP="00607EE4">
      <w:pPr>
        <w:spacing w:line="260" w:lineRule="atLeast"/>
        <w:jc w:val="both"/>
        <w:rPr>
          <w:rFonts w:ascii="Times New Roman" w:eastAsia="Calibri" w:hAnsi="Times New Roman"/>
          <w:i/>
          <w:iCs/>
          <w:highlight w:val="cyan"/>
          <w:lang w:eastAsia="en-US"/>
        </w:rPr>
      </w:pPr>
    </w:p>
    <w:p w14:paraId="49BBAD8E" w14:textId="77777777" w:rsidR="00607EE4" w:rsidRPr="00FD2055" w:rsidRDefault="00607EE4" w:rsidP="00607EE4">
      <w:pPr>
        <w:spacing w:line="260" w:lineRule="atLeast"/>
        <w:jc w:val="both"/>
        <w:rPr>
          <w:rFonts w:ascii="Times New Roman" w:eastAsia="Calibri" w:hAnsi="Times New Roman"/>
          <w:i/>
          <w:iCs/>
          <w:highlight w:val="cyan"/>
          <w:lang w:eastAsia="en-US"/>
        </w:rPr>
      </w:pPr>
    </w:p>
    <w:p w14:paraId="3FFE0BBC" w14:textId="77777777" w:rsidR="00607EE4" w:rsidRPr="00D363E8" w:rsidRDefault="00607EE4" w:rsidP="00607EE4">
      <w:pPr>
        <w:jc w:val="both"/>
        <w:rPr>
          <w:rFonts w:eastAsia="Calibri"/>
          <w:b/>
          <w:i/>
          <w:lang w:eastAsia="en-US"/>
        </w:rPr>
      </w:pPr>
      <w:r w:rsidRPr="00D363E8">
        <w:rPr>
          <w:rFonts w:eastAsia="Calibri"/>
          <w:b/>
          <w:i/>
          <w:lang w:eastAsia="en-US"/>
        </w:rPr>
        <w:t>Further information and considerations on scenario 2</w:t>
      </w:r>
      <w:r w:rsidRPr="00D363E8">
        <w:rPr>
          <w:b/>
          <w:i/>
        </w:rPr>
        <w:t xml:space="preserve"> - Application – </w:t>
      </w:r>
      <w:r w:rsidRPr="00D363E8">
        <w:rPr>
          <w:b/>
          <w:bCs/>
          <w:i/>
        </w:rPr>
        <w:t>Dipping nets in antifouling paint</w:t>
      </w:r>
    </w:p>
    <w:p w14:paraId="1014FB66" w14:textId="77777777" w:rsidR="00607EE4" w:rsidRDefault="00607EE4" w:rsidP="00607EE4">
      <w:pPr>
        <w:spacing w:line="260" w:lineRule="atLeast"/>
        <w:jc w:val="both"/>
        <w:rPr>
          <w:rFonts w:ascii="Times New Roman" w:eastAsia="Calibri" w:hAnsi="Times New Roman"/>
          <w:iCs/>
          <w:lang w:eastAsia="en-US"/>
        </w:rPr>
      </w:pPr>
    </w:p>
    <w:p w14:paraId="0FFD3234" w14:textId="671D3FEF" w:rsidR="00607EE4" w:rsidRPr="002F0F98" w:rsidRDefault="00315F97" w:rsidP="00607EE4">
      <w:pPr>
        <w:spacing w:line="260" w:lineRule="atLeast"/>
        <w:jc w:val="both"/>
        <w:rPr>
          <w:rFonts w:ascii="Times New Roman" w:eastAsia="Calibri" w:hAnsi="Times New Roman"/>
          <w:iCs/>
          <w:lang w:eastAsia="en-US"/>
        </w:rPr>
      </w:pPr>
      <w:r w:rsidRPr="002F0F98">
        <w:rPr>
          <w:rFonts w:eastAsia="Calibri"/>
          <w:iCs/>
          <w:lang w:eastAsia="en-US"/>
        </w:rPr>
        <w:t>The products in the family are</w:t>
      </w:r>
      <w:r w:rsidR="00897341" w:rsidRPr="002F0F98">
        <w:rPr>
          <w:rFonts w:eastAsia="Calibri"/>
          <w:iCs/>
          <w:lang w:eastAsia="en-US"/>
        </w:rPr>
        <w:t xml:space="preserve"> classified </w:t>
      </w:r>
      <w:r w:rsidR="00D05669">
        <w:rPr>
          <w:rFonts w:eastAsia="Calibri"/>
          <w:iCs/>
          <w:lang w:eastAsia="en-US"/>
        </w:rPr>
        <w:t xml:space="preserve">with </w:t>
      </w:r>
      <w:r w:rsidR="00897341" w:rsidRPr="002F0F98">
        <w:rPr>
          <w:rFonts w:eastAsia="Calibri"/>
          <w:iCs/>
          <w:lang w:eastAsia="en-US"/>
        </w:rPr>
        <w:t xml:space="preserve">Eye Dam. 1; H318 (Causes serious eye damage).  </w:t>
      </w:r>
      <w:r w:rsidR="007C27EB" w:rsidRPr="002F0F98">
        <w:rPr>
          <w:rFonts w:eastAsia="Calibri"/>
          <w:iCs/>
          <w:lang w:eastAsia="en-US"/>
        </w:rPr>
        <w:t>Therefore,</w:t>
      </w:r>
      <w:r w:rsidR="00897341" w:rsidRPr="002F0F98">
        <w:rPr>
          <w:rFonts w:eastAsia="Calibri"/>
          <w:iCs/>
          <w:lang w:eastAsia="en-US"/>
        </w:rPr>
        <w:t xml:space="preserve"> eye irritation during the handling of the product needs to be considered. A qualitative exposure and risk assessment is provided in chapter 2.2.6.3 “Risk characterisation for human health”</w:t>
      </w:r>
      <w:r w:rsidR="000F6F65" w:rsidRPr="002F0F98">
        <w:rPr>
          <w:rFonts w:eastAsia="Calibri"/>
          <w:iCs/>
          <w:lang w:eastAsia="en-US"/>
        </w:rPr>
        <w:t xml:space="preserve"> </w:t>
      </w:r>
    </w:p>
    <w:p w14:paraId="5ADB3A57" w14:textId="77777777" w:rsidR="001A5676" w:rsidRDefault="001A5676" w:rsidP="005C3632">
      <w:pPr>
        <w:jc w:val="both"/>
        <w:rPr>
          <w:i/>
          <w:u w:val="single"/>
        </w:rPr>
      </w:pPr>
    </w:p>
    <w:p w14:paraId="40F34A8B" w14:textId="77777777" w:rsidR="001A5676" w:rsidRDefault="001A5676" w:rsidP="005C3632">
      <w:pPr>
        <w:jc w:val="both"/>
        <w:rPr>
          <w:i/>
          <w:u w:val="single"/>
        </w:rPr>
      </w:pPr>
    </w:p>
    <w:p w14:paraId="216D78AA" w14:textId="2759F406" w:rsidR="00FB66FE" w:rsidRDefault="00607EE4" w:rsidP="005C3632">
      <w:pPr>
        <w:jc w:val="both"/>
        <w:rPr>
          <w:bCs/>
          <w:i/>
          <w:color w:val="000000"/>
          <w:u w:val="single"/>
          <w:lang w:eastAsia="en-GB"/>
        </w:rPr>
      </w:pPr>
      <w:r w:rsidRPr="00CD7A79">
        <w:rPr>
          <w:i/>
          <w:u w:val="single"/>
        </w:rPr>
        <w:t xml:space="preserve">Scenario </w:t>
      </w:r>
      <w:r>
        <w:rPr>
          <w:i/>
          <w:u w:val="single"/>
        </w:rPr>
        <w:t>3</w:t>
      </w:r>
      <w:r w:rsidRPr="00CD7A79">
        <w:rPr>
          <w:bCs/>
          <w:color w:val="000000"/>
          <w:u w:val="single"/>
          <w:lang w:eastAsia="en-GB"/>
        </w:rPr>
        <w:t xml:space="preserve"> – </w:t>
      </w:r>
      <w:r w:rsidRPr="004F2F0F">
        <w:rPr>
          <w:bCs/>
          <w:i/>
          <w:color w:val="000000"/>
          <w:u w:val="single"/>
          <w:lang w:eastAsia="en-GB"/>
        </w:rPr>
        <w:t>Installing and handling treated nets at fish farms</w:t>
      </w:r>
    </w:p>
    <w:p w14:paraId="45B1F2ED" w14:textId="233D8DD4" w:rsidR="00607EE4" w:rsidRPr="00CD7A79" w:rsidRDefault="00607EE4" w:rsidP="002F0F98">
      <w:pPr>
        <w:rPr>
          <w:rFonts w:eastAsia="Calibr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3"/>
        <w:gridCol w:w="3625"/>
        <w:gridCol w:w="2160"/>
        <w:gridCol w:w="2162"/>
      </w:tblGrid>
      <w:tr w:rsidR="00607EE4" w:rsidRPr="00FD2055" w14:paraId="4D79304F" w14:textId="77777777" w:rsidTr="00CE66D1">
        <w:tc>
          <w:tcPr>
            <w:tcW w:w="5000" w:type="pct"/>
            <w:gridSpan w:val="4"/>
            <w:shd w:val="clear" w:color="auto" w:fill="FFFFCC"/>
            <w:tcMar>
              <w:top w:w="57" w:type="dxa"/>
              <w:bottom w:w="57" w:type="dxa"/>
            </w:tcMar>
          </w:tcPr>
          <w:p w14:paraId="56C13774" w14:textId="72331ACF" w:rsidR="00607EE4" w:rsidRPr="00FD2055" w:rsidRDefault="00607EE4" w:rsidP="002F0F98">
            <w:pPr>
              <w:spacing w:line="260" w:lineRule="atLeast"/>
              <w:rPr>
                <w:rFonts w:eastAsia="Calibri"/>
                <w:b/>
                <w:lang w:eastAsia="en-US"/>
              </w:rPr>
            </w:pPr>
            <w:r w:rsidRPr="00FD2055">
              <w:rPr>
                <w:rFonts w:eastAsia="Calibri"/>
                <w:b/>
                <w:lang w:eastAsia="en-US"/>
              </w:rPr>
              <w:t xml:space="preserve">Description of Scenario </w:t>
            </w:r>
            <w:r>
              <w:rPr>
                <w:rFonts w:eastAsia="Calibri"/>
                <w:b/>
                <w:lang w:eastAsia="en-US"/>
              </w:rPr>
              <w:t>3</w:t>
            </w:r>
            <w:r w:rsidRPr="00580B13">
              <w:rPr>
                <w:b/>
              </w:rPr>
              <w:t xml:space="preserve"> </w:t>
            </w:r>
            <w:r>
              <w:rPr>
                <w:b/>
              </w:rPr>
              <w:t>–</w:t>
            </w:r>
            <w:r w:rsidR="00772434">
              <w:rPr>
                <w:b/>
              </w:rPr>
              <w:t xml:space="preserve"> </w:t>
            </w:r>
            <w:r w:rsidRPr="004F2F0F">
              <w:rPr>
                <w:b/>
                <w:bCs/>
              </w:rPr>
              <w:t>Installing and handling treated nets at fish farms</w:t>
            </w:r>
          </w:p>
        </w:tc>
      </w:tr>
      <w:tr w:rsidR="00607EE4" w:rsidRPr="00FD2055" w14:paraId="074F9193" w14:textId="77777777" w:rsidTr="00CE66D1">
        <w:tc>
          <w:tcPr>
            <w:tcW w:w="5000" w:type="pct"/>
            <w:gridSpan w:val="4"/>
            <w:shd w:val="clear" w:color="auto" w:fill="auto"/>
            <w:tcMar>
              <w:top w:w="57" w:type="dxa"/>
              <w:bottom w:w="57" w:type="dxa"/>
            </w:tcMar>
          </w:tcPr>
          <w:p w14:paraId="3D3F385E" w14:textId="77777777" w:rsidR="00607EE4" w:rsidRDefault="00607EE4" w:rsidP="002F0F98">
            <w:pPr>
              <w:jc w:val="both"/>
            </w:pPr>
            <w:r>
              <w:t>Following application, the treated nets are packed in waterproof bags or wrapped in plastic. The waterproof bags are used to prevent the nets from being exposed to rain/water as this can cause leakage. Treated nets are stored and later transported to the fish farmer. The nets are positioned and installed manually (see picture below) or using a service boat with crane:</w:t>
            </w:r>
          </w:p>
          <w:p w14:paraId="3D6236AE" w14:textId="77777777" w:rsidR="00607EE4" w:rsidRDefault="00607EE4" w:rsidP="002F0F98">
            <w:pPr>
              <w:jc w:val="both"/>
            </w:pPr>
          </w:p>
          <w:p w14:paraId="7BD88474" w14:textId="35B0FCD0" w:rsidR="00607EE4" w:rsidRDefault="000B07ED" w:rsidP="002F0F98">
            <w:pPr>
              <w:jc w:val="center"/>
            </w:pPr>
            <w:r w:rsidRPr="00002981">
              <w:rPr>
                <w:noProof/>
                <w:lang w:eastAsia="en-GB"/>
              </w:rPr>
              <w:drawing>
                <wp:inline distT="0" distB="0" distL="0" distR="0" wp14:anchorId="7D85DFDF" wp14:editId="2A7A6CE9">
                  <wp:extent cx="3705225" cy="2781300"/>
                  <wp:effectExtent l="0" t="0" r="0" b="0"/>
                  <wp:docPr id="12" name="Bilde 12" descr="W:\01_FELLES\Mine bilder\_Reklamebilder\Marine Harvest på Skottland som setter ut not\RIMG0593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W:\01_FELLES\Mine bilder\_Reklamebilder\Marine Harvest på Skottland som setter ut not\RIMG0593 (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225" cy="2781300"/>
                          </a:xfrm>
                          <a:prstGeom prst="rect">
                            <a:avLst/>
                          </a:prstGeom>
                          <a:noFill/>
                          <a:ln>
                            <a:noFill/>
                          </a:ln>
                        </pic:spPr>
                      </pic:pic>
                    </a:graphicData>
                  </a:graphic>
                </wp:inline>
              </w:drawing>
            </w:r>
          </w:p>
          <w:p w14:paraId="3C5E4EC7" w14:textId="77777777" w:rsidR="00607EE4" w:rsidRDefault="00607EE4" w:rsidP="002F0F98">
            <w:pPr>
              <w:jc w:val="both"/>
            </w:pPr>
          </w:p>
          <w:p w14:paraId="442821AD" w14:textId="75F1D737" w:rsidR="00FB66FE" w:rsidRDefault="00FB66FE" w:rsidP="002F0F98">
            <w:pPr>
              <w:autoSpaceDE w:val="0"/>
              <w:autoSpaceDN w:val="0"/>
              <w:adjustRightInd w:val="0"/>
              <w:jc w:val="both"/>
            </w:pPr>
            <w:r>
              <w:t>According to the guidance document, u</w:t>
            </w:r>
            <w:r w:rsidRPr="006B1A5A">
              <w:t>p to 6 people are involved in the deployment of one net and the operators may deploy up to 3-7 nets in a day</w:t>
            </w:r>
            <w:r>
              <w:t xml:space="preserve"> (ECHA, 2015</w:t>
            </w:r>
            <w:r w:rsidR="00830BDC">
              <w:t>a</w:t>
            </w:r>
            <w:r>
              <w:t>, page 86-89)</w:t>
            </w:r>
            <w:r w:rsidRPr="006B1A5A">
              <w:t>.</w:t>
            </w:r>
          </w:p>
          <w:p w14:paraId="7ECF9CA5" w14:textId="43B03D48" w:rsidR="00FB66FE" w:rsidRDefault="00FB66FE">
            <w:pPr>
              <w:autoSpaceDE w:val="0"/>
              <w:autoSpaceDN w:val="0"/>
              <w:adjustRightInd w:val="0"/>
              <w:jc w:val="both"/>
            </w:pPr>
          </w:p>
          <w:p w14:paraId="3B3E9A7B" w14:textId="77777777" w:rsidR="00D27478" w:rsidRPr="000E75F4" w:rsidRDefault="00D27478" w:rsidP="00D27478">
            <w:pPr>
              <w:spacing w:line="260" w:lineRule="atLeast"/>
              <w:jc w:val="both"/>
              <w:rPr>
                <w:rFonts w:eastAsia="Calibri"/>
                <w:lang w:eastAsia="en-US"/>
              </w:rPr>
            </w:pPr>
            <w:r>
              <w:rPr>
                <w:rFonts w:eastAsia="Calibri"/>
                <w:lang w:eastAsia="en-US"/>
              </w:rPr>
              <w:t>S</w:t>
            </w:r>
            <w:r w:rsidRPr="000E75F4">
              <w:rPr>
                <w:rFonts w:eastAsia="Calibri"/>
                <w:lang w:eastAsia="en-US"/>
              </w:rPr>
              <w:t>cenario 3 is considered independent from other scenarios</w:t>
            </w:r>
            <w:r>
              <w:rPr>
                <w:rFonts w:eastAsia="Calibri"/>
                <w:lang w:eastAsia="en-US"/>
              </w:rPr>
              <w:t xml:space="preserve"> as the work is performed off-site, at the fish farm. </w:t>
            </w:r>
          </w:p>
          <w:p w14:paraId="5B2BD2B0" w14:textId="77777777" w:rsidR="00D27478" w:rsidRDefault="00D27478" w:rsidP="00D27478">
            <w:pPr>
              <w:autoSpaceDE w:val="0"/>
              <w:autoSpaceDN w:val="0"/>
              <w:adjustRightInd w:val="0"/>
              <w:jc w:val="both"/>
            </w:pPr>
          </w:p>
          <w:p w14:paraId="699C24F0" w14:textId="10580B29" w:rsidR="00FB66FE" w:rsidRPr="0035042C" w:rsidRDefault="00DA1166" w:rsidP="00D27478">
            <w:pPr>
              <w:autoSpaceDE w:val="0"/>
              <w:autoSpaceDN w:val="0"/>
              <w:adjustRightInd w:val="0"/>
              <w:jc w:val="both"/>
              <w:rPr>
                <w:b/>
                <w:bCs/>
              </w:rPr>
            </w:pPr>
            <w:r w:rsidRPr="0035042C">
              <w:rPr>
                <w:b/>
                <w:bCs/>
              </w:rPr>
              <w:t>Description</w:t>
            </w:r>
            <w:r w:rsidR="00FB66FE" w:rsidRPr="0035042C">
              <w:rPr>
                <w:b/>
                <w:bCs/>
              </w:rPr>
              <w:t xml:space="preserve"> of </w:t>
            </w:r>
            <w:r w:rsidR="00FB66FE">
              <w:rPr>
                <w:b/>
                <w:bCs/>
              </w:rPr>
              <w:t>model</w:t>
            </w:r>
            <w:r w:rsidR="00FB66FE" w:rsidRPr="0035042C">
              <w:rPr>
                <w:b/>
                <w:bCs/>
              </w:rPr>
              <w:t>:</w:t>
            </w:r>
          </w:p>
          <w:p w14:paraId="2641FECE" w14:textId="77777777" w:rsidR="00FB66FE" w:rsidRDefault="00FB66FE" w:rsidP="00D27478">
            <w:pPr>
              <w:autoSpaceDE w:val="0"/>
              <w:autoSpaceDN w:val="0"/>
              <w:adjustRightInd w:val="0"/>
              <w:jc w:val="both"/>
            </w:pPr>
          </w:p>
          <w:p w14:paraId="4CD8E2BA" w14:textId="59DA4241" w:rsidR="00FB66FE" w:rsidRDefault="00FB66FE" w:rsidP="005C3632">
            <w:pPr>
              <w:spacing w:line="260" w:lineRule="atLeast"/>
              <w:jc w:val="both"/>
              <w:rPr>
                <w:rFonts w:eastAsia="Calibri"/>
                <w:iCs/>
                <w:lang w:eastAsia="en-US"/>
              </w:rPr>
            </w:pPr>
            <w:bookmarkStart w:id="1433" w:name="_Hlk23261484"/>
            <w:r w:rsidRPr="006B1A5A">
              <w:rPr>
                <w:rFonts w:eastAsia="Calibri"/>
                <w:iCs/>
                <w:lang w:eastAsia="en-US"/>
              </w:rPr>
              <w:t xml:space="preserve">A scenario to assess exposure from deployment and installation of a net at a fish farm, </w:t>
            </w:r>
            <w:r w:rsidRPr="005136D6">
              <w:rPr>
                <w:rFonts w:eastAsia="Calibri"/>
                <w:iCs/>
                <w:lang w:eastAsia="en-US"/>
              </w:rPr>
              <w:t xml:space="preserve">Handling model 2, is found in the </w:t>
            </w:r>
            <w:r w:rsidRPr="005136D6">
              <w:rPr>
                <w:rFonts w:cstheme="minorHAnsi"/>
              </w:rPr>
              <w:t>Biocides Human Health Exposure Methodology</w:t>
            </w:r>
            <w:r w:rsidRPr="005136D6">
              <w:rPr>
                <w:rFonts w:eastAsia="Calibri"/>
                <w:iCs/>
                <w:lang w:eastAsia="en-US"/>
              </w:rPr>
              <w:t xml:space="preserve"> (page 303, ECHA, 2015</w:t>
            </w:r>
            <w:r w:rsidR="00830BDC" w:rsidRPr="005136D6">
              <w:rPr>
                <w:rFonts w:eastAsia="Calibri"/>
                <w:iCs/>
                <w:lang w:eastAsia="en-US"/>
              </w:rPr>
              <w:t>a</w:t>
            </w:r>
            <w:r w:rsidRPr="005136D6">
              <w:rPr>
                <w:rFonts w:eastAsia="Calibri"/>
                <w:iCs/>
                <w:lang w:eastAsia="en-US"/>
              </w:rPr>
              <w:t>).</w:t>
            </w:r>
            <w:r w:rsidRPr="005136D6" w:rsidDel="00E9770F">
              <w:rPr>
                <w:rFonts w:eastAsia="Calibri"/>
                <w:iCs/>
                <w:lang w:eastAsia="en-US"/>
              </w:rPr>
              <w:t xml:space="preserve"> </w:t>
            </w:r>
            <w:r w:rsidRPr="005136D6">
              <w:rPr>
                <w:rFonts w:eastAsia="Calibri"/>
                <w:iCs/>
                <w:lang w:eastAsia="en-US"/>
              </w:rPr>
              <w:t>Indicative values for this scenario are further given (page 198) and are the 75 percentile values</w:t>
            </w:r>
            <w:r w:rsidRPr="006B1A5A">
              <w:rPr>
                <w:rFonts w:eastAsia="Calibri"/>
                <w:iCs/>
                <w:lang w:eastAsia="en-US"/>
              </w:rPr>
              <w:t>.</w:t>
            </w:r>
          </w:p>
          <w:p w14:paraId="377ED4C2" w14:textId="77777777" w:rsidR="00FB66FE" w:rsidRPr="006B1A5A" w:rsidRDefault="00FB66FE" w:rsidP="005C3632">
            <w:pPr>
              <w:spacing w:line="260" w:lineRule="atLeast"/>
              <w:jc w:val="both"/>
              <w:rPr>
                <w:rFonts w:eastAsia="Calibri"/>
                <w:iCs/>
                <w:lang w:eastAsia="en-US"/>
              </w:rPr>
            </w:pPr>
          </w:p>
          <w:p w14:paraId="17B4F27E" w14:textId="7CEFA056" w:rsidR="00FB66FE" w:rsidRPr="006B1A5A" w:rsidRDefault="00FB66FE" w:rsidP="005C3632">
            <w:pPr>
              <w:spacing w:line="260" w:lineRule="atLeast"/>
              <w:jc w:val="both"/>
              <w:rPr>
                <w:rFonts w:eastAsia="Calibri"/>
                <w:iCs/>
                <w:lang w:eastAsia="en-US"/>
              </w:rPr>
            </w:pPr>
            <w:r w:rsidRPr="006B1A5A">
              <w:rPr>
                <w:rFonts w:eastAsia="Calibri"/>
                <w:iCs/>
                <w:lang w:eastAsia="en-US"/>
              </w:rPr>
              <w:t xml:space="preserve">The situation is similar </w:t>
            </w:r>
            <w:r w:rsidR="002777E4">
              <w:rPr>
                <w:rFonts w:eastAsia="Calibri"/>
                <w:iCs/>
                <w:lang w:eastAsia="en-US"/>
              </w:rPr>
              <w:t xml:space="preserve">as </w:t>
            </w:r>
            <w:r w:rsidRPr="006B1A5A">
              <w:rPr>
                <w:rFonts w:eastAsia="Calibri"/>
                <w:iCs/>
                <w:lang w:eastAsia="en-US"/>
              </w:rPr>
              <w:t xml:space="preserve">for the exposure scenario for deployment of a treated net. The scenario is titled "installing fish cages using lifting equipment and handling nets damp with sticky product". The original surveys </w:t>
            </w:r>
            <w:r w:rsidR="002777E4">
              <w:rPr>
                <w:rFonts w:eastAsia="Calibri"/>
                <w:iCs/>
                <w:lang w:eastAsia="en-US"/>
              </w:rPr>
              <w:t>are</w:t>
            </w:r>
            <w:r w:rsidRPr="006B1A5A">
              <w:rPr>
                <w:rFonts w:eastAsia="Calibri"/>
                <w:iCs/>
                <w:lang w:eastAsia="en-US"/>
              </w:rPr>
              <w:t xml:space="preserve"> old</w:t>
            </w:r>
            <w:r w:rsidR="005136D6">
              <w:rPr>
                <w:rFonts w:eastAsia="Calibri"/>
                <w:iCs/>
                <w:lang w:eastAsia="en-US"/>
              </w:rPr>
              <w:t>,</w:t>
            </w:r>
            <w:r w:rsidRPr="006B1A5A">
              <w:rPr>
                <w:rFonts w:eastAsia="Calibri"/>
                <w:iCs/>
                <w:lang w:eastAsia="en-US"/>
              </w:rPr>
              <w:t xml:space="preserve"> and the number of data </w:t>
            </w:r>
            <w:r w:rsidR="00086960">
              <w:rPr>
                <w:rFonts w:eastAsia="Calibri"/>
                <w:iCs/>
                <w:lang w:eastAsia="en-US"/>
              </w:rPr>
              <w:t xml:space="preserve">points </w:t>
            </w:r>
            <w:r w:rsidRPr="006B1A5A">
              <w:rPr>
                <w:rFonts w:eastAsia="Calibri"/>
                <w:iCs/>
                <w:lang w:eastAsia="en-US"/>
              </w:rPr>
              <w:t>is very low. For several of the data</w:t>
            </w:r>
            <w:r w:rsidR="00086960">
              <w:rPr>
                <w:rFonts w:eastAsia="Calibri"/>
                <w:iCs/>
                <w:lang w:eastAsia="en-US"/>
              </w:rPr>
              <w:t xml:space="preserve"> points</w:t>
            </w:r>
            <w:r w:rsidRPr="006B1A5A">
              <w:rPr>
                <w:rFonts w:eastAsia="Calibri"/>
                <w:iCs/>
                <w:lang w:eastAsia="en-US"/>
              </w:rPr>
              <w:t xml:space="preserve">, the workers are </w:t>
            </w:r>
            <w:r w:rsidR="00086960">
              <w:rPr>
                <w:rFonts w:eastAsia="Calibri"/>
                <w:iCs/>
                <w:lang w:eastAsia="en-US"/>
              </w:rPr>
              <w:t>deploying</w:t>
            </w:r>
            <w:r w:rsidRPr="006B1A5A">
              <w:rPr>
                <w:rFonts w:eastAsia="Calibri"/>
                <w:iCs/>
                <w:lang w:eastAsia="en-US"/>
              </w:rPr>
              <w:t xml:space="preserve"> nets treated with solvent based antifouling products, requiring that the nets are still damp with product at deployment. This will </w:t>
            </w:r>
            <w:r w:rsidR="00D05669">
              <w:rPr>
                <w:rFonts w:eastAsia="Calibri"/>
                <w:iCs/>
                <w:lang w:eastAsia="en-US"/>
              </w:rPr>
              <w:t>necessarily</w:t>
            </w:r>
            <w:r w:rsidRPr="006B1A5A">
              <w:rPr>
                <w:rFonts w:eastAsia="Calibri"/>
                <w:iCs/>
                <w:lang w:eastAsia="en-US"/>
              </w:rPr>
              <w:t xml:space="preserve"> result in a higher risk for exposure than if the nets are treated with a water-based product </w:t>
            </w:r>
            <w:r w:rsidR="00D05669">
              <w:rPr>
                <w:rFonts w:eastAsia="Calibri"/>
                <w:iCs/>
                <w:lang w:eastAsia="en-US"/>
              </w:rPr>
              <w:t>which is</w:t>
            </w:r>
            <w:r w:rsidRPr="006B1A5A">
              <w:rPr>
                <w:rFonts w:eastAsia="Calibri"/>
                <w:iCs/>
                <w:lang w:eastAsia="en-US"/>
              </w:rPr>
              <w:t xml:space="preserve"> completely dry before the net is installed.</w:t>
            </w:r>
          </w:p>
          <w:p w14:paraId="13C7815A" w14:textId="68BCA473" w:rsidR="00FB66FE" w:rsidRPr="006B1A5A" w:rsidRDefault="00FB66FE" w:rsidP="005C3632">
            <w:pPr>
              <w:spacing w:line="260" w:lineRule="atLeast"/>
              <w:jc w:val="both"/>
              <w:rPr>
                <w:rFonts w:eastAsia="Calibri"/>
                <w:iCs/>
                <w:lang w:eastAsia="en-US"/>
              </w:rPr>
            </w:pPr>
            <w:r w:rsidRPr="006B1A5A">
              <w:rPr>
                <w:rFonts w:eastAsia="Calibri"/>
                <w:iCs/>
                <w:lang w:eastAsia="en-US"/>
              </w:rPr>
              <w:t xml:space="preserve">The assessment </w:t>
            </w:r>
            <w:r w:rsidR="00D05669">
              <w:rPr>
                <w:rFonts w:eastAsia="Calibri"/>
                <w:iCs/>
                <w:lang w:eastAsia="en-US"/>
              </w:rPr>
              <w:t>is</w:t>
            </w:r>
            <w:r w:rsidRPr="006B1A5A">
              <w:rPr>
                <w:rFonts w:eastAsia="Calibri"/>
                <w:iCs/>
                <w:lang w:eastAsia="en-US"/>
              </w:rPr>
              <w:t xml:space="preserve"> therefore regarded as conservative. </w:t>
            </w:r>
          </w:p>
          <w:bookmarkEnd w:id="1433"/>
          <w:p w14:paraId="67BA084C" w14:textId="77777777" w:rsidR="00FB66FE" w:rsidRDefault="00FB66FE" w:rsidP="005136D6">
            <w:pPr>
              <w:autoSpaceDE w:val="0"/>
              <w:autoSpaceDN w:val="0"/>
              <w:adjustRightInd w:val="0"/>
              <w:jc w:val="both"/>
              <w:rPr>
                <w:rFonts w:eastAsia="Calibri"/>
                <w:iCs/>
                <w:lang w:eastAsia="en-US"/>
              </w:rPr>
            </w:pPr>
          </w:p>
          <w:p w14:paraId="66DD4B0F" w14:textId="77777777" w:rsidR="00FB66FE" w:rsidRDefault="00FB66FE" w:rsidP="005136D6">
            <w:pPr>
              <w:autoSpaceDE w:val="0"/>
              <w:autoSpaceDN w:val="0"/>
              <w:adjustRightInd w:val="0"/>
              <w:jc w:val="both"/>
              <w:rPr>
                <w:rFonts w:eastAsia="Calibri"/>
                <w:iCs/>
                <w:lang w:eastAsia="en-US"/>
              </w:rPr>
            </w:pPr>
            <w:r w:rsidRPr="006B1A5A">
              <w:rPr>
                <w:rFonts w:eastAsia="Calibri"/>
                <w:iCs/>
                <w:lang w:eastAsia="en-US"/>
              </w:rPr>
              <w:t xml:space="preserve">The indicative values </w:t>
            </w:r>
            <w:r>
              <w:t xml:space="preserve">(expressed as </w:t>
            </w:r>
            <w:r w:rsidRPr="008F6170">
              <w:t>in-use product</w:t>
            </w:r>
            <w:r>
              <w:t xml:space="preserve">) </w:t>
            </w:r>
            <w:r>
              <w:rPr>
                <w:rFonts w:eastAsia="Calibri"/>
                <w:iCs/>
                <w:lang w:eastAsia="en-US"/>
              </w:rPr>
              <w:t>for this scenario</w:t>
            </w:r>
            <w:r w:rsidRPr="006B1A5A">
              <w:rPr>
                <w:rFonts w:eastAsia="Calibri"/>
                <w:iCs/>
                <w:lang w:eastAsia="en-US"/>
              </w:rPr>
              <w:t xml:space="preserve"> are the </w:t>
            </w:r>
            <w:r>
              <w:rPr>
                <w:rFonts w:eastAsia="Calibri"/>
                <w:iCs/>
                <w:lang w:eastAsia="en-US"/>
              </w:rPr>
              <w:t>75 percentile values of the data set:</w:t>
            </w:r>
          </w:p>
          <w:p w14:paraId="038B48C2" w14:textId="77777777" w:rsidR="00607EE4" w:rsidRPr="00580B13" w:rsidRDefault="00607EE4" w:rsidP="005136D6">
            <w:pPr>
              <w:jc w:val="both"/>
            </w:pPr>
          </w:p>
          <w:p w14:paraId="1172DAA0" w14:textId="77777777" w:rsidR="00607EE4" w:rsidRDefault="00607EE4" w:rsidP="005136D6">
            <w:pPr>
              <w:tabs>
                <w:tab w:val="left" w:pos="5812"/>
              </w:tabs>
              <w:ind w:firstLine="720"/>
              <w:jc w:val="both"/>
            </w:pPr>
            <w:r w:rsidRPr="00E04CE5">
              <w:t>Indicative hands value (</w:t>
            </w:r>
            <w:r>
              <w:t>inside</w:t>
            </w:r>
            <w:r w:rsidRPr="00E04CE5">
              <w:t xml:space="preserve"> protective gloves)</w:t>
            </w:r>
            <w:r>
              <w:tab/>
              <w:t>= 0.21 mg/min</w:t>
            </w:r>
          </w:p>
          <w:p w14:paraId="7E39DCAD" w14:textId="77777777" w:rsidR="00607EE4" w:rsidRDefault="00607EE4" w:rsidP="005136D6">
            <w:pPr>
              <w:tabs>
                <w:tab w:val="left" w:pos="5812"/>
              </w:tabs>
              <w:ind w:firstLine="720"/>
              <w:jc w:val="both"/>
            </w:pPr>
            <w:r>
              <w:t>Indicative body values</w:t>
            </w:r>
            <w:r>
              <w:tab/>
              <w:t>= 7.55 mg/min</w:t>
            </w:r>
          </w:p>
          <w:p w14:paraId="0CD3CDAA" w14:textId="77777777" w:rsidR="00607EE4" w:rsidRPr="00580B13" w:rsidRDefault="00607EE4" w:rsidP="005136D6">
            <w:pPr>
              <w:jc w:val="both"/>
            </w:pPr>
          </w:p>
          <w:p w14:paraId="3485AD21" w14:textId="5C446707" w:rsidR="00607EE4" w:rsidRPr="00FD2055" w:rsidRDefault="00607EE4" w:rsidP="005136D6">
            <w:pPr>
              <w:spacing w:line="260" w:lineRule="atLeast"/>
              <w:jc w:val="both"/>
              <w:rPr>
                <w:rFonts w:eastAsia="Calibri"/>
                <w:lang w:eastAsia="en-US"/>
              </w:rPr>
            </w:pPr>
            <w:r w:rsidRPr="00580B13">
              <w:rPr>
                <w:szCs w:val="22"/>
                <w:lang w:eastAsia="en-GB"/>
              </w:rPr>
              <w:t xml:space="preserve">The resulting exposure values are reported below. </w:t>
            </w:r>
            <w:r w:rsidRPr="00580B13">
              <w:rPr>
                <w:szCs w:val="22"/>
              </w:rPr>
              <w:t xml:space="preserve">Full details of the exposure assessment calculations can be found in </w:t>
            </w:r>
            <w:r w:rsidR="00FB66FE">
              <w:rPr>
                <w:szCs w:val="22"/>
              </w:rPr>
              <w:t xml:space="preserve">a separate </w:t>
            </w:r>
            <w:r w:rsidR="00FB66FE" w:rsidRPr="003C52E8">
              <w:rPr>
                <w:szCs w:val="22"/>
              </w:rPr>
              <w:t>annex, see section 3.2.</w:t>
            </w:r>
            <w:r w:rsidR="00FB66FE">
              <w:rPr>
                <w:szCs w:val="22"/>
              </w:rPr>
              <w:t>2</w:t>
            </w:r>
          </w:p>
        </w:tc>
      </w:tr>
      <w:tr w:rsidR="00607EE4" w:rsidRPr="00FD2055" w14:paraId="60B2F5F1" w14:textId="77777777" w:rsidTr="00CE66D1">
        <w:trPr>
          <w:trHeight w:val="437"/>
        </w:trPr>
        <w:tc>
          <w:tcPr>
            <w:tcW w:w="648" w:type="pct"/>
            <w:shd w:val="clear" w:color="auto" w:fill="auto"/>
            <w:tcMar>
              <w:top w:w="57" w:type="dxa"/>
              <w:bottom w:w="57" w:type="dxa"/>
            </w:tcMar>
            <w:vAlign w:val="center"/>
          </w:tcPr>
          <w:p w14:paraId="12906BED" w14:textId="77777777" w:rsidR="00607EE4" w:rsidRPr="00E04CE5" w:rsidRDefault="00607EE4" w:rsidP="005136D6">
            <w:pPr>
              <w:spacing w:line="260" w:lineRule="atLeast"/>
              <w:rPr>
                <w:rFonts w:eastAsia="Calibri"/>
                <w:sz w:val="18"/>
                <w:szCs w:val="18"/>
                <w:lang w:eastAsia="en-US"/>
              </w:rPr>
            </w:pPr>
            <w:r>
              <w:rPr>
                <w:rFonts w:eastAsia="Calibri"/>
                <w:sz w:val="18"/>
                <w:szCs w:val="18"/>
                <w:lang w:eastAsia="en-US"/>
              </w:rPr>
              <w:t>Tier</w:t>
            </w:r>
          </w:p>
        </w:tc>
        <w:tc>
          <w:tcPr>
            <w:tcW w:w="1985" w:type="pct"/>
            <w:shd w:val="clear" w:color="auto" w:fill="auto"/>
            <w:tcMar>
              <w:top w:w="57" w:type="dxa"/>
              <w:bottom w:w="57" w:type="dxa"/>
            </w:tcMar>
            <w:vAlign w:val="center"/>
          </w:tcPr>
          <w:p w14:paraId="49892D6D" w14:textId="77777777" w:rsidR="00607EE4" w:rsidRPr="00E04CE5" w:rsidRDefault="00607EE4" w:rsidP="005136D6">
            <w:pPr>
              <w:spacing w:line="260" w:lineRule="atLeast"/>
              <w:rPr>
                <w:rFonts w:eastAsia="Calibri"/>
                <w:sz w:val="18"/>
                <w:szCs w:val="18"/>
                <w:lang w:eastAsia="en-US"/>
              </w:rPr>
            </w:pPr>
            <w:r w:rsidRPr="00E04CE5">
              <w:rPr>
                <w:rFonts w:eastAsia="Calibri"/>
                <w:sz w:val="18"/>
                <w:szCs w:val="18"/>
                <w:lang w:eastAsia="en-US"/>
              </w:rPr>
              <w:t>Parameters</w:t>
            </w:r>
          </w:p>
        </w:tc>
        <w:tc>
          <w:tcPr>
            <w:tcW w:w="2367" w:type="pct"/>
            <w:gridSpan w:val="2"/>
            <w:shd w:val="clear" w:color="auto" w:fill="auto"/>
            <w:tcMar>
              <w:top w:w="57" w:type="dxa"/>
              <w:bottom w:w="57" w:type="dxa"/>
            </w:tcMar>
            <w:vAlign w:val="center"/>
          </w:tcPr>
          <w:p w14:paraId="2EA08FA2" w14:textId="77777777" w:rsidR="00607EE4" w:rsidRPr="00E04CE5" w:rsidRDefault="00607EE4" w:rsidP="005136D6">
            <w:pPr>
              <w:spacing w:line="260" w:lineRule="atLeast"/>
              <w:rPr>
                <w:rFonts w:eastAsia="Calibri"/>
                <w:sz w:val="18"/>
                <w:szCs w:val="18"/>
                <w:lang w:eastAsia="en-US"/>
              </w:rPr>
            </w:pPr>
            <w:r w:rsidRPr="00E04CE5">
              <w:rPr>
                <w:rFonts w:eastAsia="Calibri"/>
                <w:sz w:val="18"/>
                <w:szCs w:val="18"/>
                <w:lang w:eastAsia="en-US"/>
              </w:rPr>
              <w:t>Value</w:t>
            </w:r>
          </w:p>
        </w:tc>
      </w:tr>
      <w:tr w:rsidR="00607EE4" w:rsidRPr="00FD2055" w14:paraId="439FACD2" w14:textId="77777777" w:rsidTr="00CE66D1">
        <w:tc>
          <w:tcPr>
            <w:tcW w:w="648" w:type="pct"/>
            <w:vMerge w:val="restart"/>
            <w:tcMar>
              <w:top w:w="57" w:type="dxa"/>
              <w:bottom w:w="57" w:type="dxa"/>
            </w:tcMar>
            <w:vAlign w:val="center"/>
          </w:tcPr>
          <w:p w14:paraId="460F63FA" w14:textId="51241515" w:rsidR="00607EE4" w:rsidRPr="00E04CE5" w:rsidRDefault="00956157" w:rsidP="005136D6">
            <w:pPr>
              <w:spacing w:line="260" w:lineRule="atLeast"/>
              <w:rPr>
                <w:rFonts w:eastAsia="Calibri"/>
                <w:sz w:val="18"/>
                <w:szCs w:val="18"/>
                <w:lang w:eastAsia="en-US"/>
              </w:rPr>
            </w:pPr>
            <w:r>
              <w:rPr>
                <w:rFonts w:eastAsia="Calibri"/>
                <w:sz w:val="18"/>
                <w:szCs w:val="18"/>
                <w:lang w:eastAsia="en-US"/>
              </w:rPr>
              <w:t>Tier 1</w:t>
            </w:r>
          </w:p>
        </w:tc>
        <w:tc>
          <w:tcPr>
            <w:tcW w:w="1985" w:type="pct"/>
            <w:shd w:val="clear" w:color="auto" w:fill="auto"/>
            <w:tcMar>
              <w:top w:w="57" w:type="dxa"/>
              <w:bottom w:w="57" w:type="dxa"/>
            </w:tcMar>
            <w:vAlign w:val="center"/>
          </w:tcPr>
          <w:p w14:paraId="577B4DA7" w14:textId="1262FF52" w:rsidR="00607EE4" w:rsidRPr="00E04CE5" w:rsidRDefault="00FB66FE" w:rsidP="005136D6">
            <w:pPr>
              <w:spacing w:line="260" w:lineRule="atLeast"/>
              <w:rPr>
                <w:rFonts w:eastAsia="Calibri"/>
                <w:sz w:val="18"/>
                <w:szCs w:val="18"/>
                <w:lang w:eastAsia="en-US"/>
              </w:rPr>
            </w:pPr>
            <w:r>
              <w:rPr>
                <w:sz w:val="18"/>
                <w:szCs w:val="18"/>
              </w:rPr>
              <w:t xml:space="preserve">Actual </w:t>
            </w:r>
            <w:r w:rsidR="00607EE4" w:rsidRPr="002141F6">
              <w:rPr>
                <w:sz w:val="18"/>
                <w:szCs w:val="18"/>
              </w:rPr>
              <w:t xml:space="preserve">hands </w:t>
            </w:r>
            <w:r>
              <w:rPr>
                <w:sz w:val="18"/>
                <w:szCs w:val="18"/>
              </w:rPr>
              <w:t xml:space="preserve">exposure </w:t>
            </w:r>
            <w:r w:rsidR="00607EE4" w:rsidRPr="002141F6">
              <w:rPr>
                <w:sz w:val="18"/>
                <w:szCs w:val="18"/>
              </w:rPr>
              <w:t>(inside protective gloves)</w:t>
            </w:r>
            <w:r w:rsidR="00012834" w:rsidRPr="005136D6">
              <w:rPr>
                <w:sz w:val="18"/>
                <w:szCs w:val="18"/>
                <w:vertAlign w:val="superscript"/>
              </w:rPr>
              <w:t>1</w:t>
            </w:r>
          </w:p>
        </w:tc>
        <w:tc>
          <w:tcPr>
            <w:tcW w:w="2367" w:type="pct"/>
            <w:gridSpan w:val="2"/>
            <w:shd w:val="clear" w:color="auto" w:fill="auto"/>
            <w:tcMar>
              <w:top w:w="57" w:type="dxa"/>
              <w:bottom w:w="57" w:type="dxa"/>
            </w:tcMar>
            <w:vAlign w:val="center"/>
          </w:tcPr>
          <w:p w14:paraId="305EE5B9" w14:textId="128A4021" w:rsidR="00607EE4" w:rsidRPr="00E04CE5" w:rsidRDefault="00607EE4" w:rsidP="005136D6">
            <w:pPr>
              <w:spacing w:line="260" w:lineRule="atLeast"/>
              <w:rPr>
                <w:rFonts w:eastAsia="Calibri"/>
                <w:sz w:val="18"/>
                <w:szCs w:val="18"/>
                <w:lang w:eastAsia="en-US"/>
              </w:rPr>
            </w:pPr>
            <w:r>
              <w:rPr>
                <w:rFonts w:eastAsia="Calibri"/>
                <w:sz w:val="18"/>
                <w:szCs w:val="18"/>
                <w:lang w:eastAsia="en-US"/>
              </w:rPr>
              <w:t>0.21</w:t>
            </w:r>
            <w:r w:rsidRPr="00E04CE5">
              <w:rPr>
                <w:rFonts w:eastAsia="Calibri"/>
                <w:sz w:val="18"/>
                <w:szCs w:val="18"/>
                <w:lang w:eastAsia="en-US"/>
              </w:rPr>
              <w:t xml:space="preserve"> mg/min</w:t>
            </w:r>
            <w:r w:rsidR="00E4032A">
              <w:rPr>
                <w:rFonts w:eastAsia="Calibri"/>
                <w:sz w:val="18"/>
                <w:szCs w:val="18"/>
                <w:lang w:eastAsia="en-US"/>
              </w:rPr>
              <w:t xml:space="preserve"> (75 percentile)</w:t>
            </w:r>
          </w:p>
        </w:tc>
      </w:tr>
      <w:tr w:rsidR="00607EE4" w:rsidRPr="00FD2055" w14:paraId="3E5F641B" w14:textId="77777777" w:rsidTr="00CE66D1">
        <w:tc>
          <w:tcPr>
            <w:tcW w:w="648" w:type="pct"/>
            <w:vMerge/>
            <w:tcMar>
              <w:top w:w="57" w:type="dxa"/>
              <w:bottom w:w="57" w:type="dxa"/>
            </w:tcMar>
            <w:vAlign w:val="center"/>
          </w:tcPr>
          <w:p w14:paraId="5FB5BA1F" w14:textId="77777777" w:rsidR="00607EE4" w:rsidRPr="00E04CE5" w:rsidRDefault="00607EE4"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59B21C30" w14:textId="00B28E73" w:rsidR="00607EE4" w:rsidRPr="002141F6" w:rsidRDefault="00E4032A" w:rsidP="005136D6">
            <w:pPr>
              <w:spacing w:line="260" w:lineRule="atLeast"/>
              <w:rPr>
                <w:sz w:val="18"/>
                <w:szCs w:val="18"/>
              </w:rPr>
            </w:pPr>
            <w:r>
              <w:rPr>
                <w:sz w:val="18"/>
                <w:szCs w:val="18"/>
              </w:rPr>
              <w:t xml:space="preserve">Potential </w:t>
            </w:r>
            <w:r w:rsidR="00607EE4" w:rsidRPr="002141F6">
              <w:rPr>
                <w:sz w:val="18"/>
                <w:szCs w:val="18"/>
              </w:rPr>
              <w:t xml:space="preserve">body </w:t>
            </w:r>
            <w:r>
              <w:rPr>
                <w:sz w:val="18"/>
                <w:szCs w:val="18"/>
              </w:rPr>
              <w:t>exposure</w:t>
            </w:r>
            <w:r w:rsidR="00012834" w:rsidRPr="003D6E70">
              <w:rPr>
                <w:sz w:val="18"/>
                <w:szCs w:val="18"/>
                <w:vertAlign w:val="superscript"/>
              </w:rPr>
              <w:t>1</w:t>
            </w:r>
          </w:p>
        </w:tc>
        <w:tc>
          <w:tcPr>
            <w:tcW w:w="2367" w:type="pct"/>
            <w:gridSpan w:val="2"/>
            <w:shd w:val="clear" w:color="auto" w:fill="auto"/>
            <w:tcMar>
              <w:top w:w="57" w:type="dxa"/>
              <w:bottom w:w="57" w:type="dxa"/>
            </w:tcMar>
            <w:vAlign w:val="center"/>
          </w:tcPr>
          <w:p w14:paraId="20F050FB" w14:textId="364DA404" w:rsidR="00607EE4" w:rsidRDefault="00607EE4" w:rsidP="005136D6">
            <w:pPr>
              <w:spacing w:line="260" w:lineRule="atLeast"/>
              <w:rPr>
                <w:rFonts w:eastAsia="Calibri"/>
                <w:sz w:val="18"/>
                <w:szCs w:val="18"/>
                <w:lang w:eastAsia="en-US"/>
              </w:rPr>
            </w:pPr>
            <w:r>
              <w:rPr>
                <w:rFonts w:eastAsia="Calibri"/>
                <w:sz w:val="18"/>
                <w:szCs w:val="18"/>
                <w:lang w:eastAsia="en-US"/>
              </w:rPr>
              <w:t>7.55 mg/min</w:t>
            </w:r>
            <w:r w:rsidR="00E4032A">
              <w:rPr>
                <w:rFonts w:eastAsia="Calibri"/>
                <w:sz w:val="18"/>
                <w:szCs w:val="18"/>
                <w:lang w:eastAsia="en-US"/>
              </w:rPr>
              <w:t xml:space="preserve"> (75 percentile)</w:t>
            </w:r>
          </w:p>
        </w:tc>
      </w:tr>
      <w:tr w:rsidR="00607EE4" w:rsidRPr="00FD2055" w14:paraId="332BDCEC" w14:textId="77777777" w:rsidTr="00CE66D1">
        <w:tc>
          <w:tcPr>
            <w:tcW w:w="648" w:type="pct"/>
            <w:vMerge/>
            <w:tcMar>
              <w:top w:w="57" w:type="dxa"/>
              <w:bottom w:w="57" w:type="dxa"/>
            </w:tcMar>
            <w:vAlign w:val="center"/>
          </w:tcPr>
          <w:p w14:paraId="6C903F1D" w14:textId="77777777" w:rsidR="00607EE4" w:rsidRPr="00E04CE5" w:rsidRDefault="00607EE4" w:rsidP="005136D6">
            <w:pPr>
              <w:spacing w:line="260" w:lineRule="atLeast"/>
              <w:rPr>
                <w:rFonts w:eastAsia="Calibri"/>
                <w:sz w:val="18"/>
                <w:szCs w:val="18"/>
                <w:lang w:eastAsia="en-US"/>
              </w:rPr>
            </w:pPr>
          </w:p>
        </w:tc>
        <w:tc>
          <w:tcPr>
            <w:tcW w:w="1985" w:type="pct"/>
            <w:vMerge w:val="restart"/>
            <w:shd w:val="clear" w:color="auto" w:fill="auto"/>
            <w:tcMar>
              <w:top w:w="57" w:type="dxa"/>
              <w:bottom w:w="57" w:type="dxa"/>
            </w:tcMar>
            <w:vAlign w:val="center"/>
          </w:tcPr>
          <w:p w14:paraId="74D23D88" w14:textId="77777777" w:rsidR="00607EE4" w:rsidRPr="00E04CE5" w:rsidRDefault="00607EE4" w:rsidP="00CE66D1">
            <w:pPr>
              <w:spacing w:line="260" w:lineRule="atLeast"/>
              <w:rPr>
                <w:rFonts w:eastAsia="Calibri"/>
                <w:sz w:val="18"/>
                <w:szCs w:val="18"/>
                <w:lang w:eastAsia="en-US"/>
              </w:rPr>
            </w:pPr>
            <w:r w:rsidRPr="00E04CE5">
              <w:rPr>
                <w:rFonts w:eastAsia="Calibri"/>
                <w:sz w:val="18"/>
                <w:szCs w:val="18"/>
                <w:lang w:eastAsia="en-US"/>
              </w:rPr>
              <w:t>Dermal absorption</w:t>
            </w:r>
          </w:p>
        </w:tc>
        <w:tc>
          <w:tcPr>
            <w:tcW w:w="1183" w:type="pct"/>
            <w:shd w:val="clear" w:color="auto" w:fill="auto"/>
            <w:tcMar>
              <w:top w:w="57" w:type="dxa"/>
              <w:bottom w:w="57" w:type="dxa"/>
            </w:tcMar>
            <w:vAlign w:val="center"/>
          </w:tcPr>
          <w:p w14:paraId="408F904E" w14:textId="34987346" w:rsidR="00607EE4" w:rsidRPr="005136D6" w:rsidRDefault="00607EE4" w:rsidP="00CE66D1">
            <w:pPr>
              <w:spacing w:line="260" w:lineRule="atLeast"/>
              <w:rPr>
                <w:rFonts w:eastAsia="Calibri"/>
                <w:sz w:val="18"/>
                <w:szCs w:val="18"/>
                <w:lang w:eastAsia="en-US"/>
              </w:rPr>
            </w:pPr>
            <w:r w:rsidRPr="005136D6">
              <w:rPr>
                <w:rFonts w:eastAsia="Calibri"/>
                <w:sz w:val="18"/>
                <w:szCs w:val="18"/>
                <w:lang w:eastAsia="en-US"/>
              </w:rPr>
              <w:t>Dicopper oxide</w:t>
            </w:r>
            <w:r w:rsidR="00012834" w:rsidRPr="005136D6">
              <w:rPr>
                <w:rFonts w:eastAsia="Calibri"/>
                <w:sz w:val="18"/>
                <w:szCs w:val="18"/>
                <w:vertAlign w:val="superscript"/>
                <w:lang w:eastAsia="en-US"/>
              </w:rPr>
              <w:t>3</w:t>
            </w:r>
            <w:r w:rsidRPr="005136D6">
              <w:rPr>
                <w:rFonts w:eastAsia="Calibri"/>
                <w:sz w:val="18"/>
                <w:szCs w:val="18"/>
                <w:lang w:eastAsia="en-US"/>
              </w:rPr>
              <w:t xml:space="preserve">: </w:t>
            </w:r>
          </w:p>
        </w:tc>
        <w:tc>
          <w:tcPr>
            <w:tcW w:w="1184" w:type="pct"/>
            <w:shd w:val="clear" w:color="auto" w:fill="auto"/>
            <w:vAlign w:val="center"/>
          </w:tcPr>
          <w:p w14:paraId="5E9FCA97" w14:textId="2CD9F86A" w:rsidR="00607EE4" w:rsidRPr="005136D6" w:rsidRDefault="00272EAD" w:rsidP="00CE66D1">
            <w:pPr>
              <w:spacing w:line="260" w:lineRule="atLeast"/>
              <w:rPr>
                <w:rFonts w:eastAsia="Calibri"/>
                <w:sz w:val="18"/>
                <w:szCs w:val="18"/>
                <w:lang w:eastAsia="en-US"/>
              </w:rPr>
            </w:pPr>
            <w:r w:rsidRPr="005136D6">
              <w:rPr>
                <w:rFonts w:eastAsia="Calibri"/>
                <w:sz w:val="18"/>
                <w:szCs w:val="18"/>
                <w:lang w:eastAsia="en-US"/>
              </w:rPr>
              <w:t>1</w:t>
            </w:r>
            <w:r w:rsidR="00E4032A" w:rsidRPr="005136D6">
              <w:rPr>
                <w:rFonts w:eastAsia="Calibri"/>
                <w:sz w:val="18"/>
                <w:szCs w:val="18"/>
                <w:lang w:eastAsia="en-US"/>
              </w:rPr>
              <w:t>.2</w:t>
            </w:r>
            <w:r w:rsidR="00607EE4" w:rsidRPr="005136D6">
              <w:rPr>
                <w:rFonts w:eastAsia="Calibri"/>
                <w:sz w:val="18"/>
                <w:szCs w:val="18"/>
                <w:lang w:eastAsia="en-US"/>
              </w:rPr>
              <w:t>%</w:t>
            </w:r>
          </w:p>
        </w:tc>
      </w:tr>
      <w:tr w:rsidR="00607EE4" w:rsidRPr="00FD2055" w14:paraId="7F38C682" w14:textId="77777777" w:rsidTr="00CE66D1">
        <w:tc>
          <w:tcPr>
            <w:tcW w:w="648" w:type="pct"/>
            <w:vMerge/>
            <w:tcMar>
              <w:top w:w="57" w:type="dxa"/>
              <w:bottom w:w="57" w:type="dxa"/>
            </w:tcMar>
            <w:vAlign w:val="center"/>
          </w:tcPr>
          <w:p w14:paraId="34C709F3" w14:textId="77777777" w:rsidR="00607EE4" w:rsidRPr="00E04CE5" w:rsidRDefault="00607EE4" w:rsidP="005136D6">
            <w:pPr>
              <w:spacing w:line="260" w:lineRule="atLeast"/>
              <w:rPr>
                <w:rFonts w:eastAsia="Calibri"/>
                <w:sz w:val="18"/>
                <w:szCs w:val="18"/>
                <w:lang w:eastAsia="en-US"/>
              </w:rPr>
            </w:pPr>
          </w:p>
        </w:tc>
        <w:tc>
          <w:tcPr>
            <w:tcW w:w="1985" w:type="pct"/>
            <w:vMerge/>
            <w:shd w:val="clear" w:color="auto" w:fill="auto"/>
            <w:tcMar>
              <w:top w:w="57" w:type="dxa"/>
              <w:bottom w:w="57" w:type="dxa"/>
            </w:tcMar>
            <w:vAlign w:val="center"/>
          </w:tcPr>
          <w:p w14:paraId="52D57C4E" w14:textId="77777777" w:rsidR="00607EE4" w:rsidRPr="00E04CE5" w:rsidRDefault="00607EE4" w:rsidP="005136D6">
            <w:pPr>
              <w:spacing w:line="260" w:lineRule="atLeast"/>
              <w:rPr>
                <w:rFonts w:eastAsia="Calibri"/>
                <w:sz w:val="18"/>
                <w:szCs w:val="18"/>
                <w:lang w:eastAsia="en-US"/>
              </w:rPr>
            </w:pPr>
          </w:p>
        </w:tc>
        <w:tc>
          <w:tcPr>
            <w:tcW w:w="1183" w:type="pct"/>
            <w:shd w:val="clear" w:color="auto" w:fill="auto"/>
            <w:tcMar>
              <w:top w:w="57" w:type="dxa"/>
              <w:bottom w:w="57" w:type="dxa"/>
            </w:tcMar>
            <w:vAlign w:val="center"/>
          </w:tcPr>
          <w:p w14:paraId="630E8BAF" w14:textId="585B02FF" w:rsidR="00607EE4" w:rsidRPr="005136D6" w:rsidRDefault="00607EE4" w:rsidP="005136D6">
            <w:pPr>
              <w:spacing w:line="260" w:lineRule="atLeast"/>
              <w:rPr>
                <w:rFonts w:eastAsia="Calibri"/>
                <w:sz w:val="18"/>
                <w:szCs w:val="18"/>
                <w:lang w:eastAsia="en-US"/>
              </w:rPr>
            </w:pPr>
            <w:r w:rsidRPr="005136D6">
              <w:rPr>
                <w:rFonts w:ascii="Calibri" w:hAnsi="Calibri" w:cs="Calibri"/>
                <w:sz w:val="22"/>
                <w:szCs w:val="22"/>
              </w:rPr>
              <w:t xml:space="preserve">Copper </w:t>
            </w:r>
            <w:r w:rsidR="00012834" w:rsidRPr="005136D6">
              <w:rPr>
                <w:rFonts w:ascii="Calibri" w:hAnsi="Calibri" w:cs="Calibri"/>
                <w:sz w:val="22"/>
                <w:szCs w:val="22"/>
              </w:rPr>
              <w:t>Pyrithione</w:t>
            </w:r>
            <w:r w:rsidR="00012834" w:rsidRPr="005136D6">
              <w:rPr>
                <w:rFonts w:ascii="Calibri" w:hAnsi="Calibri" w:cs="Calibri"/>
                <w:sz w:val="22"/>
                <w:szCs w:val="22"/>
                <w:vertAlign w:val="superscript"/>
              </w:rPr>
              <w:t>4</w:t>
            </w:r>
            <w:r w:rsidRPr="005136D6">
              <w:rPr>
                <w:rFonts w:ascii="Calibri" w:hAnsi="Calibri" w:cs="Calibri"/>
                <w:sz w:val="22"/>
                <w:szCs w:val="22"/>
              </w:rPr>
              <w:t>:</w:t>
            </w:r>
          </w:p>
        </w:tc>
        <w:tc>
          <w:tcPr>
            <w:tcW w:w="1184" w:type="pct"/>
            <w:shd w:val="clear" w:color="auto" w:fill="auto"/>
            <w:vAlign w:val="center"/>
          </w:tcPr>
          <w:p w14:paraId="3C1BE3CB" w14:textId="77777777" w:rsidR="00012834" w:rsidRPr="005136D6" w:rsidRDefault="00012834" w:rsidP="005136D6">
            <w:pPr>
              <w:spacing w:line="260" w:lineRule="atLeast"/>
              <w:rPr>
                <w:rFonts w:eastAsia="Calibri"/>
                <w:sz w:val="18"/>
                <w:szCs w:val="18"/>
                <w:lang w:eastAsia="en-US"/>
              </w:rPr>
            </w:pPr>
            <w:r w:rsidRPr="005136D6">
              <w:rPr>
                <w:rFonts w:eastAsia="Calibri"/>
                <w:sz w:val="18"/>
                <w:szCs w:val="18"/>
                <w:lang w:eastAsia="en-US"/>
              </w:rPr>
              <w:t>0.53% (Netwax NI Gold Plus)</w:t>
            </w:r>
          </w:p>
          <w:p w14:paraId="4011A020" w14:textId="567C14C5" w:rsidR="00607EE4" w:rsidRPr="004F7BEC" w:rsidRDefault="00012834" w:rsidP="005136D6">
            <w:pPr>
              <w:spacing w:line="260" w:lineRule="atLeast"/>
              <w:rPr>
                <w:rFonts w:eastAsia="Calibri"/>
                <w:color w:val="7030A0"/>
                <w:sz w:val="18"/>
                <w:szCs w:val="18"/>
                <w:lang w:eastAsia="en-US"/>
              </w:rPr>
            </w:pPr>
            <w:r w:rsidRPr="005136D6">
              <w:rPr>
                <w:rFonts w:eastAsia="Calibri"/>
                <w:sz w:val="18"/>
                <w:szCs w:val="18"/>
                <w:lang w:eastAsia="en-US"/>
              </w:rPr>
              <w:t>1.</w:t>
            </w:r>
            <w:r w:rsidRPr="008E008D">
              <w:rPr>
                <w:rFonts w:eastAsia="Calibri"/>
                <w:sz w:val="18"/>
                <w:szCs w:val="18"/>
                <w:lang w:eastAsia="en-US"/>
              </w:rPr>
              <w:t>7% (Netwax NI Gold (Light), Netwax NI Gold</w:t>
            </w:r>
            <w:r w:rsidR="003C4680" w:rsidRPr="008E008D">
              <w:rPr>
                <w:rFonts w:eastAsia="Calibri"/>
                <w:sz w:val="18"/>
                <w:szCs w:val="18"/>
                <w:lang w:eastAsia="en-US"/>
              </w:rPr>
              <w:t xml:space="preserve"> and N</w:t>
            </w:r>
            <w:r w:rsidR="00BF2B95" w:rsidRPr="008E008D">
              <w:rPr>
                <w:rFonts w:eastAsia="Calibri"/>
                <w:sz w:val="18"/>
                <w:szCs w:val="18"/>
                <w:lang w:eastAsia="en-US"/>
              </w:rPr>
              <w:t>e</w:t>
            </w:r>
            <w:r w:rsidR="003C4680" w:rsidRPr="008E008D">
              <w:rPr>
                <w:rFonts w:eastAsia="Calibri"/>
                <w:sz w:val="18"/>
                <w:szCs w:val="18"/>
                <w:lang w:eastAsia="en-US"/>
              </w:rPr>
              <w:t>twax NI Gold</w:t>
            </w:r>
            <w:r w:rsidR="003C4680" w:rsidRPr="008E008D">
              <w:rPr>
                <w:rFonts w:eastAsia="Calibri"/>
                <w:sz w:val="18"/>
                <w:szCs w:val="18"/>
                <w:vertAlign w:val="subscript"/>
                <w:lang w:eastAsia="en-US"/>
              </w:rPr>
              <w:t>old</w:t>
            </w:r>
            <w:r w:rsidR="00DA1166" w:rsidRPr="008E008D">
              <w:rPr>
                <w:rFonts w:eastAsia="Calibri"/>
                <w:sz w:val="18"/>
                <w:szCs w:val="18"/>
                <w:lang w:eastAsia="en-US"/>
              </w:rPr>
              <w:t>)</w:t>
            </w:r>
          </w:p>
        </w:tc>
      </w:tr>
      <w:tr w:rsidR="00607EE4" w:rsidRPr="00FD2055" w14:paraId="444C2D04" w14:textId="77777777" w:rsidTr="00CE66D1">
        <w:tc>
          <w:tcPr>
            <w:tcW w:w="648" w:type="pct"/>
            <w:vMerge/>
            <w:tcMar>
              <w:top w:w="57" w:type="dxa"/>
              <w:bottom w:w="57" w:type="dxa"/>
            </w:tcMar>
            <w:vAlign w:val="center"/>
          </w:tcPr>
          <w:p w14:paraId="40247618" w14:textId="77777777" w:rsidR="00607EE4" w:rsidRPr="00E04CE5" w:rsidRDefault="00607EE4"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51D33CC7" w14:textId="77777777" w:rsidR="00607EE4" w:rsidRPr="00E04CE5" w:rsidRDefault="00607EE4" w:rsidP="005136D6">
            <w:pPr>
              <w:spacing w:line="260" w:lineRule="atLeast"/>
              <w:rPr>
                <w:rFonts w:eastAsia="Calibri"/>
                <w:sz w:val="18"/>
                <w:szCs w:val="18"/>
                <w:lang w:eastAsia="en-US"/>
              </w:rPr>
            </w:pPr>
            <w:r w:rsidRPr="00E04CE5">
              <w:rPr>
                <w:rFonts w:eastAsia="Calibri"/>
                <w:sz w:val="18"/>
                <w:szCs w:val="18"/>
                <w:lang w:eastAsia="en-US"/>
              </w:rPr>
              <w:t>Inhalation absorption</w:t>
            </w:r>
          </w:p>
        </w:tc>
        <w:tc>
          <w:tcPr>
            <w:tcW w:w="2367" w:type="pct"/>
            <w:gridSpan w:val="2"/>
            <w:shd w:val="clear" w:color="auto" w:fill="auto"/>
            <w:tcMar>
              <w:top w:w="57" w:type="dxa"/>
              <w:bottom w:w="57" w:type="dxa"/>
            </w:tcMar>
            <w:vAlign w:val="center"/>
          </w:tcPr>
          <w:p w14:paraId="2FCF71C4" w14:textId="77777777" w:rsidR="00607EE4" w:rsidRPr="00E04CE5" w:rsidRDefault="00607EE4" w:rsidP="005136D6">
            <w:pPr>
              <w:spacing w:line="260" w:lineRule="atLeast"/>
              <w:rPr>
                <w:rFonts w:eastAsia="Calibri"/>
                <w:sz w:val="18"/>
                <w:szCs w:val="18"/>
                <w:lang w:eastAsia="en-US"/>
              </w:rPr>
            </w:pPr>
            <w:r w:rsidRPr="00E04CE5">
              <w:rPr>
                <w:rFonts w:eastAsia="Calibri"/>
                <w:sz w:val="18"/>
                <w:szCs w:val="18"/>
                <w:lang w:eastAsia="en-US"/>
              </w:rPr>
              <w:t>100%</w:t>
            </w:r>
          </w:p>
        </w:tc>
      </w:tr>
      <w:tr w:rsidR="00607EE4" w:rsidRPr="00FD2055" w14:paraId="3BCEED6F" w14:textId="77777777" w:rsidTr="00CE66D1">
        <w:tc>
          <w:tcPr>
            <w:tcW w:w="648" w:type="pct"/>
            <w:vMerge/>
            <w:tcMar>
              <w:top w:w="57" w:type="dxa"/>
              <w:bottom w:w="57" w:type="dxa"/>
            </w:tcMar>
            <w:vAlign w:val="center"/>
          </w:tcPr>
          <w:p w14:paraId="3967D0DD" w14:textId="77777777" w:rsidR="00607EE4" w:rsidRPr="00E04CE5" w:rsidRDefault="00607EE4"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5EC48307" w14:textId="2B852BC8" w:rsidR="00607EE4" w:rsidRPr="00E04CE5" w:rsidRDefault="00607EE4" w:rsidP="005136D6">
            <w:pPr>
              <w:spacing w:line="260" w:lineRule="atLeast"/>
              <w:rPr>
                <w:rFonts w:eastAsia="Calibri"/>
                <w:sz w:val="18"/>
                <w:szCs w:val="18"/>
                <w:lang w:eastAsia="en-US"/>
              </w:rPr>
            </w:pPr>
            <w:r>
              <w:rPr>
                <w:rFonts w:eastAsia="Calibri"/>
                <w:sz w:val="18"/>
                <w:szCs w:val="18"/>
                <w:lang w:eastAsia="en-US"/>
              </w:rPr>
              <w:t xml:space="preserve">Inhalation </w:t>
            </w:r>
            <w:r w:rsidR="00012834">
              <w:rPr>
                <w:rFonts w:eastAsia="Calibri"/>
                <w:sz w:val="18"/>
                <w:szCs w:val="18"/>
                <w:lang w:eastAsia="en-US"/>
              </w:rPr>
              <w:t>rate</w:t>
            </w:r>
            <w:r w:rsidR="00012834" w:rsidRPr="005136D6">
              <w:rPr>
                <w:rFonts w:eastAsia="Calibri"/>
                <w:sz w:val="18"/>
                <w:szCs w:val="18"/>
                <w:vertAlign w:val="superscript"/>
                <w:lang w:eastAsia="en-US"/>
              </w:rPr>
              <w:t>2</w:t>
            </w:r>
          </w:p>
        </w:tc>
        <w:tc>
          <w:tcPr>
            <w:tcW w:w="2367" w:type="pct"/>
            <w:gridSpan w:val="2"/>
            <w:shd w:val="clear" w:color="auto" w:fill="auto"/>
            <w:tcMar>
              <w:top w:w="57" w:type="dxa"/>
              <w:bottom w:w="57" w:type="dxa"/>
            </w:tcMar>
            <w:vAlign w:val="center"/>
          </w:tcPr>
          <w:p w14:paraId="33E38E18" w14:textId="77777777" w:rsidR="00607EE4" w:rsidRPr="00E04CE5" w:rsidRDefault="00607EE4" w:rsidP="005136D6">
            <w:pPr>
              <w:spacing w:line="260" w:lineRule="atLeast"/>
              <w:rPr>
                <w:rFonts w:eastAsia="Calibri"/>
                <w:sz w:val="18"/>
                <w:szCs w:val="18"/>
                <w:lang w:eastAsia="en-US"/>
              </w:rPr>
            </w:pPr>
            <w:r>
              <w:rPr>
                <w:rFonts w:eastAsia="Calibri"/>
                <w:sz w:val="18"/>
                <w:szCs w:val="18"/>
                <w:lang w:eastAsia="en-US"/>
              </w:rPr>
              <w:t>1.25 m</w:t>
            </w:r>
            <w:r w:rsidRPr="005F7075">
              <w:rPr>
                <w:rFonts w:eastAsia="Calibri"/>
                <w:sz w:val="18"/>
                <w:szCs w:val="18"/>
                <w:vertAlign w:val="superscript"/>
                <w:lang w:eastAsia="en-US"/>
              </w:rPr>
              <w:t>3</w:t>
            </w:r>
            <w:r>
              <w:rPr>
                <w:rFonts w:eastAsia="Calibri"/>
                <w:sz w:val="18"/>
                <w:szCs w:val="18"/>
                <w:lang w:eastAsia="en-US"/>
              </w:rPr>
              <w:t>/hr</w:t>
            </w:r>
          </w:p>
        </w:tc>
      </w:tr>
      <w:tr w:rsidR="00607EE4" w:rsidRPr="00FD2055" w14:paraId="22BB48DF" w14:textId="77777777" w:rsidTr="00CE66D1">
        <w:tc>
          <w:tcPr>
            <w:tcW w:w="648" w:type="pct"/>
            <w:vMerge/>
            <w:tcMar>
              <w:top w:w="57" w:type="dxa"/>
              <w:bottom w:w="57" w:type="dxa"/>
            </w:tcMar>
            <w:vAlign w:val="center"/>
          </w:tcPr>
          <w:p w14:paraId="0C779671" w14:textId="77777777" w:rsidR="00607EE4" w:rsidRPr="00E04CE5" w:rsidRDefault="00607EE4"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62D31BBB" w14:textId="657EC068" w:rsidR="00607EE4" w:rsidRPr="00E04CE5" w:rsidRDefault="00607EE4" w:rsidP="005136D6">
            <w:pPr>
              <w:spacing w:line="260" w:lineRule="atLeast"/>
              <w:rPr>
                <w:rFonts w:eastAsia="Calibri"/>
                <w:sz w:val="18"/>
                <w:szCs w:val="18"/>
                <w:lang w:eastAsia="en-US"/>
              </w:rPr>
            </w:pPr>
            <w:r w:rsidRPr="00E04CE5">
              <w:rPr>
                <w:rFonts w:eastAsia="Calibri"/>
                <w:sz w:val="18"/>
                <w:szCs w:val="18"/>
                <w:lang w:eastAsia="en-US"/>
              </w:rPr>
              <w:t xml:space="preserve">Duration of </w:t>
            </w:r>
            <w:r w:rsidR="00012834" w:rsidRPr="00E04CE5">
              <w:rPr>
                <w:rFonts w:eastAsia="Calibri"/>
                <w:sz w:val="18"/>
                <w:szCs w:val="18"/>
                <w:lang w:eastAsia="en-US"/>
              </w:rPr>
              <w:t>exposure</w:t>
            </w:r>
            <w:r w:rsidR="00012834" w:rsidRPr="005136D6">
              <w:rPr>
                <w:rFonts w:eastAsia="Calibri"/>
                <w:sz w:val="18"/>
                <w:szCs w:val="18"/>
                <w:vertAlign w:val="superscript"/>
                <w:lang w:eastAsia="en-US"/>
              </w:rPr>
              <w:t>6</w:t>
            </w:r>
          </w:p>
        </w:tc>
        <w:tc>
          <w:tcPr>
            <w:tcW w:w="2367" w:type="pct"/>
            <w:gridSpan w:val="2"/>
            <w:shd w:val="clear" w:color="auto" w:fill="auto"/>
            <w:tcMar>
              <w:top w:w="57" w:type="dxa"/>
              <w:bottom w:w="57" w:type="dxa"/>
            </w:tcMar>
            <w:vAlign w:val="center"/>
          </w:tcPr>
          <w:p w14:paraId="57DBB4FE" w14:textId="77777777" w:rsidR="00607EE4" w:rsidRPr="00E04CE5" w:rsidRDefault="00607EE4" w:rsidP="005136D6">
            <w:pPr>
              <w:spacing w:line="260" w:lineRule="atLeast"/>
              <w:rPr>
                <w:rFonts w:eastAsia="Calibri"/>
                <w:sz w:val="18"/>
                <w:szCs w:val="18"/>
                <w:lang w:eastAsia="en-US"/>
              </w:rPr>
            </w:pPr>
            <w:r>
              <w:rPr>
                <w:rFonts w:eastAsia="Calibri"/>
                <w:sz w:val="18"/>
                <w:szCs w:val="18"/>
                <w:lang w:eastAsia="en-US"/>
              </w:rPr>
              <w:t>300</w:t>
            </w:r>
            <w:r w:rsidRPr="00E04CE5">
              <w:rPr>
                <w:rFonts w:eastAsia="Calibri"/>
                <w:sz w:val="18"/>
                <w:szCs w:val="18"/>
                <w:lang w:eastAsia="en-US"/>
              </w:rPr>
              <w:t xml:space="preserve"> minutes</w:t>
            </w:r>
            <w:r>
              <w:rPr>
                <w:rFonts w:eastAsia="Calibri"/>
                <w:sz w:val="18"/>
                <w:szCs w:val="18"/>
                <w:lang w:eastAsia="en-US"/>
              </w:rPr>
              <w:t xml:space="preserve"> (worst-case)</w:t>
            </w:r>
          </w:p>
        </w:tc>
      </w:tr>
      <w:tr w:rsidR="00607EE4" w:rsidRPr="00FD2055" w14:paraId="11D1DB8C" w14:textId="77777777" w:rsidTr="00CE66D1">
        <w:tc>
          <w:tcPr>
            <w:tcW w:w="648" w:type="pct"/>
            <w:vMerge/>
            <w:tcMar>
              <w:top w:w="57" w:type="dxa"/>
              <w:bottom w:w="57" w:type="dxa"/>
            </w:tcMar>
            <w:vAlign w:val="center"/>
          </w:tcPr>
          <w:p w14:paraId="05E74944" w14:textId="77777777" w:rsidR="00607EE4" w:rsidRPr="00E04CE5" w:rsidRDefault="00607EE4"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14F2564D" w14:textId="4AA84D85" w:rsidR="00607EE4" w:rsidRPr="00E04CE5" w:rsidRDefault="00607EE4" w:rsidP="005136D6">
            <w:pPr>
              <w:spacing w:line="260" w:lineRule="atLeast"/>
              <w:rPr>
                <w:rFonts w:eastAsia="Calibri"/>
                <w:sz w:val="18"/>
                <w:szCs w:val="18"/>
                <w:lang w:eastAsia="en-US"/>
              </w:rPr>
            </w:pPr>
            <w:r>
              <w:rPr>
                <w:rFonts w:eastAsia="Calibri"/>
                <w:sz w:val="18"/>
                <w:szCs w:val="18"/>
                <w:lang w:eastAsia="en-US"/>
              </w:rPr>
              <w:t xml:space="preserve">Body </w:t>
            </w:r>
            <w:r w:rsidR="00012834">
              <w:rPr>
                <w:rFonts w:eastAsia="Calibri"/>
                <w:sz w:val="18"/>
                <w:szCs w:val="18"/>
                <w:lang w:eastAsia="en-US"/>
              </w:rPr>
              <w:t>weight</w:t>
            </w:r>
            <w:r w:rsidR="00012834" w:rsidRPr="003D6E70">
              <w:rPr>
                <w:rFonts w:eastAsia="Calibri"/>
                <w:sz w:val="18"/>
                <w:szCs w:val="18"/>
                <w:vertAlign w:val="superscript"/>
                <w:lang w:eastAsia="en-US"/>
              </w:rPr>
              <w:t>2</w:t>
            </w:r>
            <w:r>
              <w:rPr>
                <w:rFonts w:eastAsia="Calibri"/>
                <w:sz w:val="18"/>
                <w:szCs w:val="18"/>
                <w:lang w:eastAsia="en-US"/>
              </w:rPr>
              <w:t xml:space="preserve"> </w:t>
            </w:r>
          </w:p>
        </w:tc>
        <w:tc>
          <w:tcPr>
            <w:tcW w:w="2367" w:type="pct"/>
            <w:gridSpan w:val="2"/>
            <w:shd w:val="clear" w:color="auto" w:fill="auto"/>
            <w:tcMar>
              <w:top w:w="57" w:type="dxa"/>
              <w:bottom w:w="57" w:type="dxa"/>
            </w:tcMar>
            <w:vAlign w:val="center"/>
          </w:tcPr>
          <w:p w14:paraId="2FE57BF9" w14:textId="77777777" w:rsidR="00607EE4" w:rsidRPr="00E04CE5" w:rsidRDefault="00607EE4" w:rsidP="005136D6">
            <w:pPr>
              <w:spacing w:line="260" w:lineRule="atLeast"/>
              <w:rPr>
                <w:rFonts w:eastAsia="Calibri"/>
                <w:sz w:val="18"/>
                <w:szCs w:val="18"/>
                <w:lang w:eastAsia="en-US"/>
              </w:rPr>
            </w:pPr>
            <w:r>
              <w:rPr>
                <w:rFonts w:eastAsia="Calibri"/>
                <w:sz w:val="18"/>
                <w:szCs w:val="18"/>
                <w:lang w:eastAsia="en-US"/>
              </w:rPr>
              <w:t>60 kg</w:t>
            </w:r>
          </w:p>
        </w:tc>
      </w:tr>
      <w:tr w:rsidR="00607EE4" w:rsidRPr="00FD2055" w14:paraId="4CAE5B07" w14:textId="77777777" w:rsidTr="00CE66D1">
        <w:tc>
          <w:tcPr>
            <w:tcW w:w="648" w:type="pct"/>
            <w:vMerge w:val="restart"/>
            <w:tcMar>
              <w:top w:w="57" w:type="dxa"/>
              <w:bottom w:w="57" w:type="dxa"/>
            </w:tcMar>
            <w:vAlign w:val="center"/>
          </w:tcPr>
          <w:p w14:paraId="71D9C78E" w14:textId="77777777" w:rsidR="00607EE4" w:rsidRPr="00E04CE5" w:rsidRDefault="00607EE4" w:rsidP="00830BDC">
            <w:pPr>
              <w:spacing w:line="260" w:lineRule="atLeast"/>
              <w:rPr>
                <w:rFonts w:eastAsia="Calibri"/>
                <w:sz w:val="18"/>
                <w:szCs w:val="18"/>
                <w:lang w:eastAsia="en-US"/>
              </w:rPr>
            </w:pPr>
            <w:r w:rsidRPr="00E04CE5">
              <w:rPr>
                <w:rFonts w:eastAsia="Calibri"/>
                <w:sz w:val="18"/>
                <w:szCs w:val="18"/>
                <w:lang w:eastAsia="en-US"/>
              </w:rPr>
              <w:t>Tier 2</w:t>
            </w:r>
          </w:p>
        </w:tc>
        <w:tc>
          <w:tcPr>
            <w:tcW w:w="1985" w:type="pct"/>
            <w:shd w:val="clear" w:color="auto" w:fill="auto"/>
            <w:tcMar>
              <w:top w:w="57" w:type="dxa"/>
              <w:bottom w:w="57" w:type="dxa"/>
            </w:tcMar>
            <w:vAlign w:val="center"/>
          </w:tcPr>
          <w:p w14:paraId="4AC9854D" w14:textId="4CC89919" w:rsidR="00607EE4" w:rsidRDefault="00403A23" w:rsidP="00830BDC">
            <w:pPr>
              <w:spacing w:line="260" w:lineRule="atLeast"/>
              <w:rPr>
                <w:sz w:val="18"/>
                <w:szCs w:val="18"/>
              </w:rPr>
            </w:pPr>
            <w:r>
              <w:rPr>
                <w:sz w:val="18"/>
                <w:szCs w:val="18"/>
              </w:rPr>
              <w:t>Hand exposure</w:t>
            </w:r>
            <w:r w:rsidRPr="005136D6">
              <w:rPr>
                <w:sz w:val="18"/>
                <w:szCs w:val="18"/>
                <w:vertAlign w:val="superscript"/>
              </w:rPr>
              <w:t>1</w:t>
            </w:r>
          </w:p>
        </w:tc>
        <w:tc>
          <w:tcPr>
            <w:tcW w:w="2367" w:type="pct"/>
            <w:gridSpan w:val="2"/>
            <w:shd w:val="clear" w:color="auto" w:fill="auto"/>
            <w:tcMar>
              <w:top w:w="57" w:type="dxa"/>
              <w:bottom w:w="57" w:type="dxa"/>
            </w:tcMar>
            <w:vAlign w:val="center"/>
          </w:tcPr>
          <w:p w14:paraId="300BB869" w14:textId="7FD3C83B" w:rsidR="00607EE4" w:rsidRPr="00E04CE5" w:rsidRDefault="00956157" w:rsidP="00830BDC">
            <w:pPr>
              <w:spacing w:line="260" w:lineRule="atLeast"/>
              <w:rPr>
                <w:rFonts w:eastAsia="Calibri"/>
                <w:sz w:val="18"/>
                <w:szCs w:val="18"/>
                <w:lang w:eastAsia="en-US"/>
              </w:rPr>
            </w:pPr>
            <w:r w:rsidRPr="004E10D1">
              <w:rPr>
                <w:rFonts w:eastAsia="Calibri"/>
                <w:sz w:val="18"/>
                <w:szCs w:val="18"/>
                <w:lang w:eastAsia="en-US"/>
              </w:rPr>
              <w:t>Actual measurements inside gloves.</w:t>
            </w:r>
            <w:r>
              <w:rPr>
                <w:rFonts w:eastAsia="Calibri"/>
                <w:sz w:val="18"/>
                <w:szCs w:val="18"/>
                <w:lang w:eastAsia="en-US"/>
              </w:rPr>
              <w:t xml:space="preserve"> No further refinement.</w:t>
            </w:r>
            <w:r w:rsidRPr="004E10D1">
              <w:rPr>
                <w:rFonts w:eastAsia="Calibri"/>
                <w:sz w:val="18"/>
                <w:szCs w:val="18"/>
                <w:lang w:eastAsia="en-US"/>
              </w:rPr>
              <w:t xml:space="preserve"> </w:t>
            </w:r>
          </w:p>
        </w:tc>
      </w:tr>
      <w:tr w:rsidR="00403A23" w:rsidRPr="00FD2055" w14:paraId="02442470" w14:textId="77777777" w:rsidTr="00CE66D1">
        <w:tc>
          <w:tcPr>
            <w:tcW w:w="648" w:type="pct"/>
            <w:vMerge/>
            <w:tcMar>
              <w:top w:w="57" w:type="dxa"/>
              <w:bottom w:w="57" w:type="dxa"/>
            </w:tcMar>
            <w:vAlign w:val="center"/>
          </w:tcPr>
          <w:p w14:paraId="11EF5AD2" w14:textId="77777777" w:rsidR="00403A23" w:rsidRPr="00E04CE5" w:rsidRDefault="00403A23" w:rsidP="005136D6">
            <w:pPr>
              <w:spacing w:line="260" w:lineRule="atLeast"/>
              <w:rPr>
                <w:rFonts w:eastAsia="Calibri"/>
                <w:sz w:val="18"/>
                <w:szCs w:val="18"/>
                <w:lang w:eastAsia="en-US"/>
              </w:rPr>
            </w:pPr>
          </w:p>
        </w:tc>
        <w:tc>
          <w:tcPr>
            <w:tcW w:w="1985" w:type="pct"/>
            <w:shd w:val="clear" w:color="auto" w:fill="auto"/>
            <w:tcMar>
              <w:top w:w="57" w:type="dxa"/>
              <w:bottom w:w="57" w:type="dxa"/>
            </w:tcMar>
            <w:vAlign w:val="center"/>
          </w:tcPr>
          <w:p w14:paraId="267BD932" w14:textId="422DC70C" w:rsidR="00403A23" w:rsidRDefault="00403A23" w:rsidP="005136D6">
            <w:pPr>
              <w:spacing w:line="260" w:lineRule="atLeast"/>
              <w:rPr>
                <w:sz w:val="18"/>
                <w:szCs w:val="18"/>
              </w:rPr>
            </w:pPr>
            <w:r>
              <w:rPr>
                <w:sz w:val="18"/>
                <w:szCs w:val="18"/>
              </w:rPr>
              <w:t>PPE (</w:t>
            </w:r>
            <w:r w:rsidR="00956157">
              <w:rPr>
                <w:sz w:val="18"/>
                <w:szCs w:val="18"/>
              </w:rPr>
              <w:t>uncoated cotton coverall)</w:t>
            </w:r>
            <w:r w:rsidRPr="00963619">
              <w:rPr>
                <w:sz w:val="18"/>
                <w:szCs w:val="18"/>
                <w:vertAlign w:val="superscript"/>
              </w:rPr>
              <w:t>5</w:t>
            </w:r>
          </w:p>
        </w:tc>
        <w:tc>
          <w:tcPr>
            <w:tcW w:w="2367" w:type="pct"/>
            <w:gridSpan w:val="2"/>
            <w:shd w:val="clear" w:color="auto" w:fill="auto"/>
            <w:tcMar>
              <w:top w:w="57" w:type="dxa"/>
              <w:bottom w:w="57" w:type="dxa"/>
            </w:tcMar>
            <w:vAlign w:val="center"/>
          </w:tcPr>
          <w:p w14:paraId="784821C3" w14:textId="3CC4BC91" w:rsidR="00403A23" w:rsidRDefault="00956157" w:rsidP="005136D6">
            <w:pPr>
              <w:spacing w:line="260" w:lineRule="atLeast"/>
              <w:rPr>
                <w:rFonts w:eastAsia="Calibri"/>
                <w:sz w:val="18"/>
                <w:szCs w:val="18"/>
                <w:lang w:eastAsia="en-US"/>
              </w:rPr>
            </w:pPr>
            <w:r>
              <w:rPr>
                <w:rFonts w:eastAsia="Calibri"/>
                <w:sz w:val="18"/>
                <w:szCs w:val="18"/>
                <w:lang w:eastAsia="en-US"/>
              </w:rPr>
              <w:t>2</w:t>
            </w:r>
            <w:r w:rsidR="00403A23">
              <w:rPr>
                <w:rFonts w:eastAsia="Calibri"/>
                <w:sz w:val="18"/>
                <w:szCs w:val="18"/>
                <w:lang w:eastAsia="en-US"/>
              </w:rPr>
              <w:t>5% penetration</w:t>
            </w:r>
            <w:r w:rsidR="00D27478">
              <w:rPr>
                <w:rFonts w:eastAsia="Calibri"/>
                <w:sz w:val="18"/>
                <w:szCs w:val="18"/>
                <w:lang w:eastAsia="en-US"/>
              </w:rPr>
              <w:t xml:space="preserve"> from dry substances</w:t>
            </w:r>
          </w:p>
        </w:tc>
      </w:tr>
    </w:tbl>
    <w:p w14:paraId="441E727F" w14:textId="252C9966" w:rsidR="00E4032A" w:rsidRPr="001A5676" w:rsidRDefault="00E4032A" w:rsidP="005C3632">
      <w:pPr>
        <w:ind w:left="142" w:hanging="142"/>
        <w:jc w:val="both"/>
        <w:rPr>
          <w:iCs/>
          <w:sz w:val="16"/>
          <w:szCs w:val="16"/>
        </w:rPr>
      </w:pPr>
      <w:r w:rsidRPr="001A5676">
        <w:rPr>
          <w:iCs/>
          <w:sz w:val="16"/>
          <w:szCs w:val="16"/>
          <w:vertAlign w:val="superscript"/>
        </w:rPr>
        <w:t>1</w:t>
      </w:r>
      <w:r w:rsidRPr="001A5676">
        <w:rPr>
          <w:iCs/>
          <w:sz w:val="16"/>
          <w:szCs w:val="16"/>
        </w:rPr>
        <w:tab/>
        <w:t>Biocides Human Health Exposure Methodology (ECHA, 2015</w:t>
      </w:r>
      <w:r w:rsidR="00830BDC" w:rsidRPr="001A5676">
        <w:rPr>
          <w:iCs/>
          <w:sz w:val="16"/>
          <w:szCs w:val="16"/>
        </w:rPr>
        <w:t>a</w:t>
      </w:r>
      <w:r w:rsidRPr="001A5676">
        <w:rPr>
          <w:iCs/>
          <w:sz w:val="16"/>
          <w:szCs w:val="16"/>
        </w:rPr>
        <w:t>; page 198 + 303. Handling model 2)</w:t>
      </w:r>
    </w:p>
    <w:p w14:paraId="5F1B4E86" w14:textId="77777777" w:rsidR="00E4032A" w:rsidRPr="001A5676" w:rsidRDefault="00E4032A" w:rsidP="005C3632">
      <w:pPr>
        <w:ind w:left="142" w:hanging="142"/>
        <w:jc w:val="both"/>
        <w:rPr>
          <w:iCs/>
          <w:sz w:val="16"/>
          <w:szCs w:val="16"/>
        </w:rPr>
      </w:pPr>
      <w:r w:rsidRPr="001A5676">
        <w:rPr>
          <w:bCs/>
          <w:iCs/>
          <w:sz w:val="16"/>
          <w:szCs w:val="16"/>
          <w:vertAlign w:val="superscript"/>
        </w:rPr>
        <w:t xml:space="preserve">2 </w:t>
      </w:r>
      <w:r w:rsidRPr="001A5676">
        <w:rPr>
          <w:bCs/>
          <w:iCs/>
          <w:sz w:val="16"/>
          <w:szCs w:val="16"/>
        </w:rPr>
        <w:t>Ad hoc Working Group</w:t>
      </w:r>
      <w:r w:rsidRPr="001A5676">
        <w:rPr>
          <w:iCs/>
          <w:sz w:val="16"/>
          <w:szCs w:val="16"/>
        </w:rPr>
        <w:t xml:space="preserve"> Recommendation 14: Default human factor values for use in exposure assessments for biocidal products (ECHA, 2017b)</w:t>
      </w:r>
    </w:p>
    <w:p w14:paraId="35A04319" w14:textId="77777777" w:rsidR="00E4032A" w:rsidRPr="001A5676" w:rsidRDefault="00E4032A" w:rsidP="005C3632">
      <w:pPr>
        <w:ind w:left="142" w:hanging="142"/>
        <w:rPr>
          <w:bCs/>
          <w:iCs/>
          <w:sz w:val="16"/>
          <w:szCs w:val="16"/>
        </w:rPr>
      </w:pPr>
      <w:r w:rsidRPr="001A5676">
        <w:rPr>
          <w:iCs/>
          <w:color w:val="7030A0"/>
          <w:sz w:val="16"/>
          <w:szCs w:val="16"/>
          <w:vertAlign w:val="superscript"/>
        </w:rPr>
        <w:t>3</w:t>
      </w:r>
      <w:r w:rsidRPr="001A5676">
        <w:rPr>
          <w:iCs/>
          <w:color w:val="7030A0"/>
          <w:sz w:val="16"/>
          <w:szCs w:val="16"/>
        </w:rPr>
        <w:t xml:space="preserve"> </w:t>
      </w:r>
      <w:r w:rsidRPr="001A5676">
        <w:rPr>
          <w:bCs/>
          <w:iCs/>
          <w:sz w:val="16"/>
          <w:szCs w:val="16"/>
        </w:rPr>
        <w:t>Toner, F. (2019)</w:t>
      </w:r>
      <w:r w:rsidRPr="001A5676">
        <w:rPr>
          <w:iCs/>
          <w:sz w:val="16"/>
          <w:szCs w:val="16"/>
        </w:rPr>
        <w:t>.</w:t>
      </w:r>
      <w:r w:rsidRPr="001A5676">
        <w:rPr>
          <w:bCs/>
          <w:iCs/>
          <w:sz w:val="16"/>
          <w:szCs w:val="16"/>
        </w:rPr>
        <w:t xml:space="preserve"> </w:t>
      </w:r>
      <w:r w:rsidRPr="001A5676">
        <w:rPr>
          <w:rFonts w:eastAsia="Calibri"/>
          <w:sz w:val="16"/>
          <w:szCs w:val="16"/>
          <w:lang w:eastAsia="en-US"/>
        </w:rPr>
        <w:t>The in vitro percutaneous Absorption of Dicopper oxide in two formulations through human skin.</w:t>
      </w:r>
    </w:p>
    <w:p w14:paraId="658667BA" w14:textId="31422FFE" w:rsidR="00E4032A" w:rsidRPr="001A5676" w:rsidRDefault="00E4032A" w:rsidP="005C3632">
      <w:pPr>
        <w:ind w:left="142" w:hanging="142"/>
        <w:rPr>
          <w:rFonts w:eastAsia="Calibri"/>
          <w:sz w:val="16"/>
          <w:szCs w:val="16"/>
          <w:lang w:eastAsia="en-US"/>
        </w:rPr>
      </w:pPr>
      <w:r w:rsidRPr="001A5676">
        <w:rPr>
          <w:rFonts w:eastAsia="Calibri"/>
          <w:sz w:val="16"/>
          <w:szCs w:val="16"/>
          <w:vertAlign w:val="superscript"/>
          <w:lang w:eastAsia="en-US"/>
        </w:rPr>
        <w:t>4</w:t>
      </w:r>
      <w:r w:rsidRPr="001A5676">
        <w:rPr>
          <w:rFonts w:eastAsia="Calibri"/>
          <w:sz w:val="16"/>
          <w:szCs w:val="16"/>
          <w:lang w:eastAsia="en-US"/>
        </w:rPr>
        <w:t xml:space="preserve"> Blackstone, (2019). The In Vitro Percutaneous Absorption of [14C]-Copper Pyrithione in Two Formulations Through Human Split-Thickness Skin</w:t>
      </w:r>
    </w:p>
    <w:p w14:paraId="603AD672" w14:textId="3B05931B" w:rsidR="00E4032A" w:rsidRPr="001A5676" w:rsidRDefault="00E4032A" w:rsidP="005C3632">
      <w:pPr>
        <w:autoSpaceDE w:val="0"/>
        <w:autoSpaceDN w:val="0"/>
        <w:adjustRightInd w:val="0"/>
        <w:ind w:left="142" w:hanging="142"/>
        <w:jc w:val="both"/>
        <w:rPr>
          <w:iCs/>
          <w:sz w:val="16"/>
          <w:szCs w:val="16"/>
        </w:rPr>
      </w:pPr>
      <w:r w:rsidRPr="001A5676">
        <w:rPr>
          <w:iCs/>
          <w:sz w:val="16"/>
          <w:szCs w:val="16"/>
          <w:vertAlign w:val="superscript"/>
        </w:rPr>
        <w:t xml:space="preserve">5 </w:t>
      </w:r>
      <w:r w:rsidRPr="001A5676">
        <w:rPr>
          <w:iCs/>
          <w:sz w:val="16"/>
          <w:szCs w:val="16"/>
        </w:rPr>
        <w:t>HEEG opinion 9, Default protection factors for protective clothing and gloves (HEEG, 2010) as also included in ECHA, 2015</w:t>
      </w:r>
      <w:r w:rsidR="00830BDC" w:rsidRPr="001A5676">
        <w:rPr>
          <w:iCs/>
          <w:sz w:val="16"/>
          <w:szCs w:val="16"/>
        </w:rPr>
        <w:t>a</w:t>
      </w:r>
      <w:r w:rsidRPr="001A5676">
        <w:rPr>
          <w:iCs/>
          <w:sz w:val="16"/>
          <w:szCs w:val="16"/>
        </w:rPr>
        <w:t xml:space="preserve"> (page 156-157). </w:t>
      </w:r>
    </w:p>
    <w:p w14:paraId="4C41AE60" w14:textId="0E3D2817" w:rsidR="00E4032A" w:rsidRPr="001A5676" w:rsidRDefault="00E4032A" w:rsidP="005C3632">
      <w:pPr>
        <w:ind w:left="142" w:hanging="142"/>
        <w:jc w:val="both"/>
        <w:rPr>
          <w:iCs/>
          <w:sz w:val="16"/>
          <w:szCs w:val="16"/>
        </w:rPr>
      </w:pPr>
      <w:r w:rsidRPr="001A5676">
        <w:rPr>
          <w:iCs/>
          <w:sz w:val="16"/>
          <w:szCs w:val="16"/>
          <w:vertAlign w:val="superscript"/>
        </w:rPr>
        <w:t>6</w:t>
      </w:r>
      <w:r w:rsidRPr="001A5676">
        <w:rPr>
          <w:iCs/>
          <w:sz w:val="16"/>
          <w:szCs w:val="16"/>
        </w:rPr>
        <w:tab/>
        <w:t>Biocides Human Health Exposure Methodology (ECHA, 2015</w:t>
      </w:r>
      <w:r w:rsidR="00830BDC" w:rsidRPr="001A5676">
        <w:rPr>
          <w:iCs/>
          <w:sz w:val="16"/>
          <w:szCs w:val="16"/>
        </w:rPr>
        <w:t>a</w:t>
      </w:r>
      <w:r w:rsidRPr="001A5676">
        <w:rPr>
          <w:iCs/>
          <w:sz w:val="16"/>
          <w:szCs w:val="16"/>
        </w:rPr>
        <w:t>; page 86-89).</w:t>
      </w:r>
    </w:p>
    <w:p w14:paraId="32A29EC7" w14:textId="77777777" w:rsidR="00607EE4" w:rsidRPr="0068503E" w:rsidRDefault="00607EE4" w:rsidP="00607EE4">
      <w:pPr>
        <w:ind w:left="142" w:hanging="142"/>
        <w:jc w:val="both"/>
        <w:rPr>
          <w:iCs/>
          <w:sz w:val="16"/>
        </w:rPr>
      </w:pPr>
    </w:p>
    <w:p w14:paraId="23B21189" w14:textId="542B1EAA" w:rsidR="00522C41" w:rsidRDefault="00522C41">
      <w:pPr>
        <w:rPr>
          <w:rFonts w:eastAsia="Calibri"/>
          <w:iCs/>
          <w:sz w:val="16"/>
          <w:lang w:eastAsia="en-US"/>
        </w:rPr>
      </w:pPr>
      <w:r>
        <w:rPr>
          <w:rFonts w:eastAsia="Calibri"/>
          <w:iCs/>
          <w:sz w:val="16"/>
          <w:lang w:eastAsia="en-US"/>
        </w:rPr>
        <w:br w:type="page"/>
      </w:r>
    </w:p>
    <w:p w14:paraId="3C91A126" w14:textId="77777777" w:rsidR="00522C41" w:rsidRDefault="00522C41" w:rsidP="00D27478">
      <w:pPr>
        <w:rPr>
          <w:rFonts w:eastAsia="Calibri"/>
          <w:b/>
          <w:i/>
          <w:lang w:eastAsia="en-US"/>
        </w:rPr>
      </w:pPr>
    </w:p>
    <w:p w14:paraId="0FFD10D2" w14:textId="2D62A646" w:rsidR="00607EE4" w:rsidRPr="00D27478" w:rsidRDefault="00607EE4" w:rsidP="00D27478">
      <w:pPr>
        <w:rPr>
          <w:rFonts w:eastAsia="Calibri"/>
          <w:b/>
          <w:i/>
          <w:lang w:eastAsia="en-US"/>
        </w:rPr>
      </w:pPr>
      <w:r w:rsidRPr="00D27478">
        <w:rPr>
          <w:rFonts w:eastAsia="Calibri"/>
          <w:b/>
          <w:i/>
          <w:lang w:eastAsia="en-US"/>
        </w:rPr>
        <w:t>Calculations</w:t>
      </w:r>
      <w:r w:rsidRPr="00D27478">
        <w:rPr>
          <w:b/>
          <w:i/>
        </w:rPr>
        <w:t xml:space="preserve">– </w:t>
      </w:r>
      <w:r w:rsidRPr="00D27478">
        <w:rPr>
          <w:b/>
          <w:bCs/>
          <w:i/>
        </w:rPr>
        <w:t>Installing and handling treated nets at fish farms – dicopper oxide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7"/>
        <w:gridCol w:w="1188"/>
        <w:gridCol w:w="1656"/>
        <w:gridCol w:w="1689"/>
        <w:gridCol w:w="1678"/>
        <w:gridCol w:w="1840"/>
      </w:tblGrid>
      <w:tr w:rsidR="00315F97" w:rsidRPr="005F7075" w14:paraId="5E6959B9" w14:textId="77777777" w:rsidTr="00315F97">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FFFFCC"/>
            <w:vAlign w:val="center"/>
          </w:tcPr>
          <w:p w14:paraId="7A7B11DE" w14:textId="77777777" w:rsidR="00315F97" w:rsidRPr="005F7075" w:rsidRDefault="00315F97" w:rsidP="005C3632">
            <w:pPr>
              <w:spacing w:line="260" w:lineRule="atLeast"/>
              <w:jc w:val="both"/>
              <w:rPr>
                <w:rFonts w:eastAsia="Calibri"/>
                <w:b/>
                <w:sz w:val="16"/>
                <w:szCs w:val="16"/>
                <w:lang w:eastAsia="en-US"/>
              </w:rPr>
            </w:pPr>
            <w:r w:rsidRPr="005F7075">
              <w:rPr>
                <w:rFonts w:eastAsia="Calibri"/>
                <w:b/>
                <w:sz w:val="16"/>
                <w:szCs w:val="16"/>
                <w:lang w:eastAsia="en-US"/>
              </w:rPr>
              <w:t xml:space="preserve">Summary table: estimated exposure from </w:t>
            </w:r>
            <w:r>
              <w:rPr>
                <w:rFonts w:eastAsia="Calibri"/>
                <w:b/>
                <w:sz w:val="16"/>
                <w:szCs w:val="16"/>
                <w:lang w:eastAsia="en-US"/>
              </w:rPr>
              <w:t>professional</w:t>
            </w:r>
            <w:r w:rsidRPr="005F7075">
              <w:rPr>
                <w:rFonts w:eastAsia="Calibri"/>
                <w:b/>
                <w:sz w:val="16"/>
                <w:szCs w:val="16"/>
                <w:lang w:eastAsia="en-US"/>
              </w:rPr>
              <w:t xml:space="preserve"> uses</w:t>
            </w:r>
            <w:r>
              <w:rPr>
                <w:rFonts w:eastAsia="Calibri"/>
                <w:b/>
                <w:sz w:val="16"/>
                <w:szCs w:val="16"/>
                <w:lang w:eastAsia="en-US"/>
              </w:rPr>
              <w:t xml:space="preserve">  </w:t>
            </w:r>
          </w:p>
        </w:tc>
      </w:tr>
      <w:tr w:rsidR="00315F97" w:rsidRPr="005F7075" w14:paraId="3F2466B4" w14:textId="77777777" w:rsidTr="00A464F1">
        <w:trPr>
          <w:cantSplit/>
        </w:trPr>
        <w:tc>
          <w:tcPr>
            <w:tcW w:w="624" w:type="pct"/>
            <w:shd w:val="clear" w:color="auto" w:fill="auto"/>
            <w:vAlign w:val="center"/>
          </w:tcPr>
          <w:p w14:paraId="0AA3F397" w14:textId="77777777" w:rsidR="00315F97" w:rsidRPr="005F7075"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Exposure scenario</w:t>
            </w:r>
          </w:p>
        </w:tc>
        <w:tc>
          <w:tcPr>
            <w:tcW w:w="646" w:type="pct"/>
            <w:vAlign w:val="center"/>
          </w:tcPr>
          <w:p w14:paraId="4EC4921D" w14:textId="77777777" w:rsidR="00315F97" w:rsidRPr="005F7075"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Tier/PPE</w:t>
            </w:r>
          </w:p>
        </w:tc>
        <w:tc>
          <w:tcPr>
            <w:tcW w:w="900" w:type="pct"/>
            <w:vAlign w:val="center"/>
          </w:tcPr>
          <w:p w14:paraId="66264D75" w14:textId="77777777" w:rsidR="00315F97"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Estimated inhalation uptake</w:t>
            </w:r>
          </w:p>
          <w:p w14:paraId="6676630F" w14:textId="77777777" w:rsidR="00315F97" w:rsidRPr="005F7075" w:rsidRDefault="00315F97" w:rsidP="00D27478">
            <w:pPr>
              <w:spacing w:line="260" w:lineRule="atLeast"/>
              <w:jc w:val="center"/>
              <w:rPr>
                <w:rFonts w:eastAsia="Calibri"/>
                <w:b/>
                <w:sz w:val="16"/>
                <w:szCs w:val="16"/>
                <w:lang w:eastAsia="en-US"/>
              </w:rPr>
            </w:pPr>
            <w:r>
              <w:rPr>
                <w:rFonts w:eastAsia="Calibri"/>
                <w:b/>
                <w:sz w:val="16"/>
                <w:szCs w:val="16"/>
                <w:lang w:eastAsia="en-US"/>
              </w:rPr>
              <w:t>(mg/kg bw/day)</w:t>
            </w:r>
          </w:p>
        </w:tc>
        <w:tc>
          <w:tcPr>
            <w:tcW w:w="918" w:type="pct"/>
            <w:shd w:val="clear" w:color="auto" w:fill="auto"/>
            <w:tcMar>
              <w:top w:w="57" w:type="dxa"/>
              <w:bottom w:w="57" w:type="dxa"/>
            </w:tcMar>
            <w:vAlign w:val="center"/>
          </w:tcPr>
          <w:p w14:paraId="66C32351" w14:textId="77777777" w:rsidR="00315F97"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Estimated dermal uptake</w:t>
            </w:r>
          </w:p>
          <w:p w14:paraId="672ED7B4" w14:textId="77777777" w:rsidR="00315F97" w:rsidRPr="005F7075" w:rsidRDefault="00315F97" w:rsidP="00D27478">
            <w:pPr>
              <w:spacing w:line="260" w:lineRule="atLeast"/>
              <w:jc w:val="center"/>
              <w:rPr>
                <w:rFonts w:eastAsia="Calibri"/>
                <w:b/>
                <w:sz w:val="16"/>
                <w:szCs w:val="16"/>
                <w:lang w:eastAsia="en-US"/>
              </w:rPr>
            </w:pPr>
            <w:r>
              <w:rPr>
                <w:rFonts w:eastAsia="Calibri"/>
                <w:b/>
                <w:sz w:val="16"/>
                <w:szCs w:val="16"/>
                <w:lang w:eastAsia="en-US"/>
              </w:rPr>
              <w:t>(mg/kg bw/day)</w:t>
            </w:r>
          </w:p>
        </w:tc>
        <w:tc>
          <w:tcPr>
            <w:tcW w:w="912" w:type="pct"/>
            <w:vAlign w:val="center"/>
          </w:tcPr>
          <w:p w14:paraId="0B160935" w14:textId="77777777" w:rsidR="00315F97"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Estimated oral uptake</w:t>
            </w:r>
          </w:p>
          <w:p w14:paraId="676BF08C" w14:textId="77777777" w:rsidR="00315F97" w:rsidRPr="005F7075" w:rsidRDefault="00315F97" w:rsidP="00D27478">
            <w:pPr>
              <w:spacing w:line="260" w:lineRule="atLeast"/>
              <w:jc w:val="center"/>
              <w:rPr>
                <w:rFonts w:eastAsia="Calibri"/>
                <w:b/>
                <w:sz w:val="16"/>
                <w:szCs w:val="16"/>
                <w:lang w:eastAsia="en-US"/>
              </w:rPr>
            </w:pPr>
            <w:r>
              <w:rPr>
                <w:rFonts w:eastAsia="Calibri"/>
                <w:b/>
                <w:sz w:val="16"/>
                <w:szCs w:val="16"/>
                <w:lang w:eastAsia="en-US"/>
              </w:rPr>
              <w:t>(mg/kg bw/day)</w:t>
            </w:r>
          </w:p>
        </w:tc>
        <w:tc>
          <w:tcPr>
            <w:tcW w:w="1000" w:type="pct"/>
            <w:shd w:val="clear" w:color="auto" w:fill="auto"/>
            <w:tcMar>
              <w:top w:w="57" w:type="dxa"/>
              <w:bottom w:w="57" w:type="dxa"/>
            </w:tcMar>
            <w:vAlign w:val="center"/>
          </w:tcPr>
          <w:p w14:paraId="32F810D7" w14:textId="77777777" w:rsidR="00315F97" w:rsidRDefault="00315F97" w:rsidP="00D27478">
            <w:pPr>
              <w:spacing w:line="260" w:lineRule="atLeast"/>
              <w:jc w:val="center"/>
              <w:rPr>
                <w:rFonts w:eastAsia="Calibri"/>
                <w:b/>
                <w:sz w:val="16"/>
                <w:szCs w:val="16"/>
                <w:lang w:eastAsia="en-US"/>
              </w:rPr>
            </w:pPr>
            <w:r w:rsidRPr="005F7075">
              <w:rPr>
                <w:rFonts w:eastAsia="Calibri"/>
                <w:b/>
                <w:sz w:val="16"/>
                <w:szCs w:val="16"/>
                <w:lang w:eastAsia="en-US"/>
              </w:rPr>
              <w:t>Estimated total uptake</w:t>
            </w:r>
          </w:p>
          <w:p w14:paraId="71AAC3BF" w14:textId="77777777" w:rsidR="00315F97" w:rsidRPr="005F7075" w:rsidRDefault="00315F97" w:rsidP="00D27478">
            <w:pPr>
              <w:spacing w:line="260" w:lineRule="atLeast"/>
              <w:jc w:val="center"/>
              <w:rPr>
                <w:rFonts w:eastAsia="Calibri"/>
                <w:b/>
                <w:sz w:val="16"/>
                <w:szCs w:val="16"/>
                <w:lang w:eastAsia="en-US"/>
              </w:rPr>
            </w:pPr>
            <w:r>
              <w:rPr>
                <w:rFonts w:eastAsia="Calibri"/>
                <w:b/>
                <w:sz w:val="16"/>
                <w:szCs w:val="16"/>
                <w:lang w:eastAsia="en-US"/>
              </w:rPr>
              <w:t>(mg/kg bw/day)</w:t>
            </w:r>
          </w:p>
        </w:tc>
      </w:tr>
      <w:tr w:rsidR="00315F97" w:rsidRPr="00E83F2B" w:rsidDel="001C0ACE" w14:paraId="705F537B" w14:textId="77777777" w:rsidTr="007854D3">
        <w:trPr>
          <w:cantSplit/>
        </w:trPr>
        <w:tc>
          <w:tcPr>
            <w:tcW w:w="5000" w:type="pct"/>
            <w:gridSpan w:val="6"/>
            <w:shd w:val="clear" w:color="auto" w:fill="auto"/>
            <w:vAlign w:val="center"/>
          </w:tcPr>
          <w:p w14:paraId="7284EC04" w14:textId="77777777" w:rsidR="00315F97" w:rsidRPr="005136D6" w:rsidDel="001C0ACE" w:rsidRDefault="00315F97" w:rsidP="00D27478">
            <w:pPr>
              <w:spacing w:line="260" w:lineRule="atLeast"/>
              <w:jc w:val="center"/>
              <w:rPr>
                <w:rFonts w:eastAsia="Calibri"/>
                <w:b/>
                <w:bCs/>
                <w:sz w:val="16"/>
                <w:szCs w:val="16"/>
                <w:lang w:eastAsia="en-US"/>
              </w:rPr>
            </w:pPr>
            <w:r w:rsidRPr="005136D6">
              <w:rPr>
                <w:rFonts w:eastAsia="Calibri"/>
                <w:b/>
                <w:bCs/>
                <w:sz w:val="16"/>
                <w:szCs w:val="16"/>
                <w:lang w:eastAsia="en-US"/>
              </w:rPr>
              <w:t>Netwax NI Gold (light)</w:t>
            </w:r>
          </w:p>
        </w:tc>
      </w:tr>
      <w:tr w:rsidR="00315F97" w:rsidRPr="00722700" w14:paraId="6540A285" w14:textId="77777777" w:rsidTr="00A464F1">
        <w:trPr>
          <w:cantSplit/>
        </w:trPr>
        <w:tc>
          <w:tcPr>
            <w:tcW w:w="624" w:type="pct"/>
            <w:vMerge w:val="restart"/>
            <w:shd w:val="clear" w:color="auto" w:fill="auto"/>
            <w:vAlign w:val="center"/>
          </w:tcPr>
          <w:p w14:paraId="1412839B" w14:textId="77777777" w:rsidR="00315F97" w:rsidRPr="005F7075" w:rsidRDefault="00315F97" w:rsidP="00D27478">
            <w:pPr>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646" w:type="pct"/>
            <w:vAlign w:val="center"/>
          </w:tcPr>
          <w:p w14:paraId="254F96C5" w14:textId="77777777" w:rsidR="00315F97" w:rsidRPr="005F7075" w:rsidRDefault="00315F97" w:rsidP="00D27478">
            <w:pPr>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900" w:type="pct"/>
            <w:vAlign w:val="center"/>
          </w:tcPr>
          <w:p w14:paraId="7957C5A6" w14:textId="1A69BBEF" w:rsidR="00315F97" w:rsidRPr="00E83F2B" w:rsidRDefault="00A464F1" w:rsidP="00D27478">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37467973" w14:textId="2C7C5E5C" w:rsidR="00315F97" w:rsidRPr="005136D6" w:rsidRDefault="00607DAC" w:rsidP="00D27478">
            <w:pPr>
              <w:spacing w:line="260" w:lineRule="atLeast"/>
              <w:jc w:val="center"/>
              <w:rPr>
                <w:rFonts w:eastAsia="Calibri"/>
                <w:sz w:val="16"/>
                <w:szCs w:val="16"/>
                <w:lang w:eastAsia="en-US"/>
              </w:rPr>
            </w:pPr>
            <w:r>
              <w:rPr>
                <w:rFonts w:eastAsia="Calibri"/>
                <w:sz w:val="16"/>
                <w:szCs w:val="16"/>
                <w:lang w:eastAsia="en-US"/>
              </w:rPr>
              <w:t>6.1E-02</w:t>
            </w:r>
          </w:p>
        </w:tc>
        <w:tc>
          <w:tcPr>
            <w:tcW w:w="912" w:type="pct"/>
            <w:vAlign w:val="center"/>
          </w:tcPr>
          <w:p w14:paraId="25AE0C44" w14:textId="77777777" w:rsidR="00315F97" w:rsidRPr="005136D6" w:rsidRDefault="00315F97" w:rsidP="00D27478">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21195E3A" w14:textId="6DF21053" w:rsidR="00315F97" w:rsidRPr="005136D6" w:rsidRDefault="00607DAC" w:rsidP="00D27478">
            <w:pPr>
              <w:spacing w:line="260" w:lineRule="atLeast"/>
              <w:jc w:val="center"/>
              <w:rPr>
                <w:rFonts w:eastAsia="Calibri"/>
                <w:b/>
                <w:bCs/>
                <w:sz w:val="16"/>
                <w:szCs w:val="16"/>
                <w:lang w:eastAsia="en-US"/>
              </w:rPr>
            </w:pPr>
            <w:r>
              <w:rPr>
                <w:rFonts w:eastAsia="Calibri"/>
                <w:sz w:val="16"/>
                <w:szCs w:val="16"/>
                <w:lang w:eastAsia="en-US"/>
              </w:rPr>
              <w:t>6.1E-02</w:t>
            </w:r>
          </w:p>
        </w:tc>
      </w:tr>
      <w:tr w:rsidR="00315F97" w:rsidRPr="00722700" w14:paraId="725A600D" w14:textId="77777777" w:rsidTr="00A464F1">
        <w:trPr>
          <w:cantSplit/>
        </w:trPr>
        <w:tc>
          <w:tcPr>
            <w:tcW w:w="624" w:type="pct"/>
            <w:vMerge/>
            <w:shd w:val="clear" w:color="auto" w:fill="auto"/>
            <w:vAlign w:val="center"/>
          </w:tcPr>
          <w:p w14:paraId="7BA7C525" w14:textId="77777777" w:rsidR="00315F97" w:rsidRPr="005F7075" w:rsidRDefault="00315F97" w:rsidP="007D19E3">
            <w:pPr>
              <w:spacing w:line="260" w:lineRule="atLeast"/>
              <w:jc w:val="center"/>
              <w:rPr>
                <w:rFonts w:eastAsia="Calibri"/>
                <w:sz w:val="16"/>
                <w:szCs w:val="16"/>
                <w:lang w:eastAsia="en-US"/>
              </w:rPr>
            </w:pPr>
          </w:p>
        </w:tc>
        <w:tc>
          <w:tcPr>
            <w:tcW w:w="646" w:type="pct"/>
            <w:vAlign w:val="center"/>
          </w:tcPr>
          <w:p w14:paraId="6E430DCE" w14:textId="77777777" w:rsidR="00315F97" w:rsidRDefault="00315F97"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D75914C" w14:textId="77777777" w:rsidR="00315F97" w:rsidRPr="005F7075" w:rsidRDefault="00315F97" w:rsidP="005C3632">
            <w:pPr>
              <w:spacing w:line="260" w:lineRule="atLeast"/>
              <w:jc w:val="center"/>
              <w:rPr>
                <w:rFonts w:eastAsia="Calibri"/>
                <w:sz w:val="16"/>
                <w:szCs w:val="16"/>
                <w:lang w:eastAsia="en-US"/>
              </w:rPr>
            </w:pPr>
            <w:r>
              <w:rPr>
                <w:rFonts w:eastAsia="Calibri"/>
                <w:sz w:val="16"/>
                <w:szCs w:val="16"/>
                <w:lang w:eastAsia="en-US"/>
              </w:rPr>
              <w:t>(gloves &amp; uncoated cotton coveralls)</w:t>
            </w:r>
          </w:p>
        </w:tc>
        <w:tc>
          <w:tcPr>
            <w:tcW w:w="900" w:type="pct"/>
            <w:vAlign w:val="center"/>
          </w:tcPr>
          <w:p w14:paraId="4253D505" w14:textId="5C0B49E0" w:rsidR="00315F97" w:rsidRPr="00E83F2B" w:rsidRDefault="00A464F1" w:rsidP="005C3632">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251FF470" w14:textId="18D85D83" w:rsidR="00315F97" w:rsidRPr="005136D6" w:rsidRDefault="00607DAC" w:rsidP="005C3632">
            <w:pPr>
              <w:spacing w:line="260" w:lineRule="atLeast"/>
              <w:jc w:val="center"/>
              <w:rPr>
                <w:rFonts w:eastAsia="Calibri"/>
                <w:sz w:val="16"/>
                <w:szCs w:val="16"/>
                <w:lang w:eastAsia="en-US"/>
              </w:rPr>
            </w:pPr>
            <w:r>
              <w:rPr>
                <w:rFonts w:eastAsia="Calibri"/>
                <w:sz w:val="16"/>
                <w:szCs w:val="16"/>
                <w:lang w:eastAsia="en-US"/>
              </w:rPr>
              <w:t>1.6E-02</w:t>
            </w:r>
          </w:p>
        </w:tc>
        <w:tc>
          <w:tcPr>
            <w:tcW w:w="912" w:type="pct"/>
            <w:vAlign w:val="center"/>
          </w:tcPr>
          <w:p w14:paraId="55F13B70" w14:textId="77777777" w:rsidR="00315F97" w:rsidRPr="005136D6" w:rsidRDefault="00315F97" w:rsidP="005C3632">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22820DDB" w14:textId="7A895DD6" w:rsidR="00315F97" w:rsidRPr="005136D6" w:rsidRDefault="00607DAC" w:rsidP="005C3632">
            <w:pPr>
              <w:spacing w:line="260" w:lineRule="atLeast"/>
              <w:jc w:val="center"/>
              <w:rPr>
                <w:rFonts w:eastAsia="Calibri"/>
                <w:b/>
                <w:bCs/>
                <w:sz w:val="16"/>
                <w:szCs w:val="16"/>
                <w:lang w:eastAsia="en-US"/>
              </w:rPr>
            </w:pPr>
            <w:r>
              <w:rPr>
                <w:rFonts w:eastAsia="Calibri"/>
                <w:sz w:val="16"/>
                <w:szCs w:val="16"/>
                <w:lang w:eastAsia="en-US"/>
              </w:rPr>
              <w:t>1.6E-02</w:t>
            </w:r>
          </w:p>
        </w:tc>
      </w:tr>
      <w:tr w:rsidR="00315F97" w:rsidRPr="00E83F2B" w:rsidDel="001C0ACE" w14:paraId="4512B14D" w14:textId="77777777" w:rsidTr="007854D3">
        <w:trPr>
          <w:cantSplit/>
        </w:trPr>
        <w:tc>
          <w:tcPr>
            <w:tcW w:w="5000" w:type="pct"/>
            <w:gridSpan w:val="6"/>
            <w:shd w:val="clear" w:color="auto" w:fill="auto"/>
            <w:vAlign w:val="center"/>
          </w:tcPr>
          <w:p w14:paraId="1023B63B" w14:textId="31044761" w:rsidR="00315F97" w:rsidRPr="005136D6" w:rsidDel="001C0ACE" w:rsidRDefault="00315F97" w:rsidP="00D27478">
            <w:pPr>
              <w:spacing w:line="260" w:lineRule="atLeast"/>
              <w:jc w:val="center"/>
              <w:rPr>
                <w:rFonts w:eastAsia="Calibri"/>
                <w:b/>
                <w:bCs/>
                <w:sz w:val="16"/>
                <w:szCs w:val="16"/>
                <w:lang w:eastAsia="en-US"/>
              </w:rPr>
            </w:pPr>
            <w:r w:rsidRPr="008E008D">
              <w:rPr>
                <w:rFonts w:eastAsia="Calibri"/>
                <w:b/>
                <w:sz w:val="16"/>
                <w:szCs w:val="16"/>
                <w:lang w:eastAsia="en-US"/>
              </w:rPr>
              <w:t>Netwax NI Gold</w:t>
            </w:r>
          </w:p>
        </w:tc>
      </w:tr>
      <w:tr w:rsidR="00607DAC" w:rsidRPr="00722700" w14:paraId="69946E46" w14:textId="77777777" w:rsidTr="00A464F1">
        <w:trPr>
          <w:cantSplit/>
        </w:trPr>
        <w:tc>
          <w:tcPr>
            <w:tcW w:w="624" w:type="pct"/>
            <w:vMerge w:val="restart"/>
            <w:shd w:val="clear" w:color="auto" w:fill="auto"/>
            <w:vAlign w:val="center"/>
          </w:tcPr>
          <w:p w14:paraId="7928B5D4"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646" w:type="pct"/>
            <w:vAlign w:val="center"/>
          </w:tcPr>
          <w:p w14:paraId="29D48492"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900" w:type="pct"/>
            <w:vAlign w:val="center"/>
          </w:tcPr>
          <w:p w14:paraId="58EEA6EF" w14:textId="7DAE73BD"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56870D1E" w14:textId="2813F9F4"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0.073</w:t>
            </w:r>
          </w:p>
        </w:tc>
        <w:tc>
          <w:tcPr>
            <w:tcW w:w="912" w:type="pct"/>
            <w:vAlign w:val="center"/>
          </w:tcPr>
          <w:p w14:paraId="160F2020" w14:textId="1F0801C0"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5D503880" w14:textId="6A375BAC" w:rsidR="00607DAC" w:rsidRPr="005136D6" w:rsidRDefault="00607DAC" w:rsidP="00607DAC">
            <w:pPr>
              <w:spacing w:line="260" w:lineRule="atLeast"/>
              <w:jc w:val="center"/>
              <w:rPr>
                <w:rFonts w:eastAsia="Calibri"/>
                <w:b/>
                <w:bCs/>
                <w:sz w:val="16"/>
                <w:szCs w:val="16"/>
                <w:lang w:eastAsia="en-US"/>
              </w:rPr>
            </w:pPr>
            <w:r>
              <w:rPr>
                <w:rFonts w:eastAsia="Calibri"/>
                <w:sz w:val="16"/>
                <w:szCs w:val="16"/>
                <w:lang w:eastAsia="en-US"/>
              </w:rPr>
              <w:t>0.073</w:t>
            </w:r>
          </w:p>
        </w:tc>
      </w:tr>
      <w:tr w:rsidR="00607DAC" w:rsidRPr="00722700" w14:paraId="0F69D3D0" w14:textId="77777777" w:rsidTr="00A464F1">
        <w:trPr>
          <w:cantSplit/>
        </w:trPr>
        <w:tc>
          <w:tcPr>
            <w:tcW w:w="624" w:type="pct"/>
            <w:vMerge/>
            <w:shd w:val="clear" w:color="auto" w:fill="auto"/>
            <w:vAlign w:val="center"/>
          </w:tcPr>
          <w:p w14:paraId="7E576338" w14:textId="77777777" w:rsidR="00607DAC" w:rsidRPr="005F7075" w:rsidRDefault="00607DAC" w:rsidP="00AB4907">
            <w:pPr>
              <w:spacing w:line="260" w:lineRule="atLeast"/>
              <w:jc w:val="center"/>
              <w:rPr>
                <w:rFonts w:eastAsia="Calibri"/>
                <w:sz w:val="16"/>
                <w:szCs w:val="16"/>
                <w:lang w:eastAsia="en-US"/>
              </w:rPr>
            </w:pPr>
          </w:p>
        </w:tc>
        <w:tc>
          <w:tcPr>
            <w:tcW w:w="646" w:type="pct"/>
            <w:vAlign w:val="center"/>
          </w:tcPr>
          <w:p w14:paraId="79865BD8"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327E5B17" w14:textId="77777777" w:rsidR="00607DAC" w:rsidRPr="005F7075" w:rsidRDefault="00607DAC" w:rsidP="00607DAC">
            <w:pPr>
              <w:spacing w:line="260" w:lineRule="atLeast"/>
              <w:jc w:val="center"/>
              <w:rPr>
                <w:rFonts w:eastAsia="Calibri"/>
                <w:sz w:val="16"/>
                <w:szCs w:val="16"/>
                <w:lang w:eastAsia="en-US"/>
              </w:rPr>
            </w:pPr>
            <w:r>
              <w:rPr>
                <w:rFonts w:eastAsia="Calibri"/>
                <w:sz w:val="16"/>
                <w:szCs w:val="16"/>
                <w:lang w:eastAsia="en-US"/>
              </w:rPr>
              <w:t>(gloves &amp; uncoated cotton coveralls)</w:t>
            </w:r>
          </w:p>
        </w:tc>
        <w:tc>
          <w:tcPr>
            <w:tcW w:w="900" w:type="pct"/>
            <w:vAlign w:val="center"/>
          </w:tcPr>
          <w:p w14:paraId="3479514E" w14:textId="5CAF0398"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2D30EFE9" w14:textId="7ED9CA5E"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0.020</w:t>
            </w:r>
          </w:p>
        </w:tc>
        <w:tc>
          <w:tcPr>
            <w:tcW w:w="912" w:type="pct"/>
            <w:vAlign w:val="center"/>
          </w:tcPr>
          <w:p w14:paraId="49707790" w14:textId="352C8C0C"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7AA7B8CF" w14:textId="68C4CD38"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0.020</w:t>
            </w:r>
          </w:p>
        </w:tc>
      </w:tr>
      <w:tr w:rsidR="00CC3772" w:rsidRPr="00E83F2B" w:rsidDel="001C0ACE" w14:paraId="502422D9" w14:textId="77777777">
        <w:trPr>
          <w:cantSplit/>
        </w:trPr>
        <w:tc>
          <w:tcPr>
            <w:tcW w:w="5000" w:type="pct"/>
            <w:gridSpan w:val="6"/>
            <w:shd w:val="clear" w:color="auto" w:fill="auto"/>
            <w:vAlign w:val="center"/>
          </w:tcPr>
          <w:p w14:paraId="51915985" w14:textId="233D576B" w:rsidR="00CC3772" w:rsidRPr="005136D6" w:rsidDel="001C0ACE" w:rsidRDefault="00CC3772">
            <w:pPr>
              <w:spacing w:line="260" w:lineRule="atLeast"/>
              <w:jc w:val="center"/>
              <w:rPr>
                <w:rFonts w:eastAsia="Calibri"/>
                <w:b/>
                <w:bCs/>
                <w:sz w:val="16"/>
                <w:szCs w:val="16"/>
                <w:lang w:eastAsia="en-US"/>
              </w:rPr>
            </w:pPr>
            <w:r w:rsidRPr="005136D6">
              <w:rPr>
                <w:rFonts w:eastAsia="Calibri"/>
                <w:b/>
                <w:bCs/>
                <w:sz w:val="16"/>
                <w:szCs w:val="16"/>
                <w:lang w:eastAsia="en-US"/>
              </w:rPr>
              <w:t>Netwax NI Gold</w:t>
            </w:r>
            <w:r w:rsidRPr="00AB4907">
              <w:rPr>
                <w:rFonts w:eastAsia="Calibri"/>
                <w:b/>
                <w:bCs/>
                <w:sz w:val="16"/>
                <w:szCs w:val="16"/>
                <w:vertAlign w:val="subscript"/>
                <w:lang w:eastAsia="en-US"/>
              </w:rPr>
              <w:t>old</w:t>
            </w:r>
            <w:r>
              <w:rPr>
                <w:rFonts w:eastAsia="Calibri"/>
                <w:b/>
                <w:bCs/>
                <w:sz w:val="16"/>
                <w:szCs w:val="16"/>
                <w:lang w:eastAsia="en-US"/>
              </w:rPr>
              <w:t xml:space="preserve"> </w:t>
            </w:r>
          </w:p>
        </w:tc>
      </w:tr>
      <w:tr w:rsidR="00607DAC" w:rsidRPr="00722700" w14:paraId="58B49D08" w14:textId="77777777">
        <w:trPr>
          <w:cantSplit/>
        </w:trPr>
        <w:tc>
          <w:tcPr>
            <w:tcW w:w="624" w:type="pct"/>
            <w:vMerge w:val="restart"/>
            <w:shd w:val="clear" w:color="auto" w:fill="auto"/>
            <w:vAlign w:val="center"/>
          </w:tcPr>
          <w:p w14:paraId="1559CF61"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646" w:type="pct"/>
            <w:vAlign w:val="center"/>
          </w:tcPr>
          <w:p w14:paraId="317568F9"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900" w:type="pct"/>
            <w:vAlign w:val="center"/>
          </w:tcPr>
          <w:p w14:paraId="0048DCCC" w14:textId="77777777"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064B2467" w14:textId="51A99875"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0.073</w:t>
            </w:r>
          </w:p>
        </w:tc>
        <w:tc>
          <w:tcPr>
            <w:tcW w:w="912" w:type="pct"/>
            <w:vAlign w:val="center"/>
          </w:tcPr>
          <w:p w14:paraId="0BC02FEE" w14:textId="77777777"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66FB7B43" w14:textId="23AD771E" w:rsidR="00607DAC" w:rsidRPr="005136D6" w:rsidRDefault="00607DAC" w:rsidP="00607DAC">
            <w:pPr>
              <w:spacing w:line="260" w:lineRule="atLeast"/>
              <w:jc w:val="center"/>
              <w:rPr>
                <w:rFonts w:eastAsia="Calibri"/>
                <w:b/>
                <w:bCs/>
                <w:sz w:val="16"/>
                <w:szCs w:val="16"/>
                <w:lang w:eastAsia="en-US"/>
              </w:rPr>
            </w:pPr>
            <w:r>
              <w:rPr>
                <w:rFonts w:eastAsia="Calibri"/>
                <w:sz w:val="16"/>
                <w:szCs w:val="16"/>
                <w:lang w:eastAsia="en-US"/>
              </w:rPr>
              <w:t>0.073</w:t>
            </w:r>
          </w:p>
        </w:tc>
      </w:tr>
      <w:tr w:rsidR="00607DAC" w:rsidRPr="00722700" w14:paraId="3A08053B" w14:textId="77777777">
        <w:trPr>
          <w:cantSplit/>
        </w:trPr>
        <w:tc>
          <w:tcPr>
            <w:tcW w:w="624" w:type="pct"/>
            <w:vMerge/>
            <w:shd w:val="clear" w:color="auto" w:fill="auto"/>
            <w:vAlign w:val="center"/>
          </w:tcPr>
          <w:p w14:paraId="23F91C6A" w14:textId="77777777" w:rsidR="00607DAC" w:rsidRPr="005F7075" w:rsidRDefault="00607DAC" w:rsidP="00AB4907">
            <w:pPr>
              <w:spacing w:line="260" w:lineRule="atLeast"/>
              <w:jc w:val="center"/>
              <w:rPr>
                <w:rFonts w:eastAsia="Calibri"/>
                <w:sz w:val="16"/>
                <w:szCs w:val="16"/>
                <w:lang w:eastAsia="en-US"/>
              </w:rPr>
            </w:pPr>
          </w:p>
        </w:tc>
        <w:tc>
          <w:tcPr>
            <w:tcW w:w="646" w:type="pct"/>
            <w:vAlign w:val="center"/>
          </w:tcPr>
          <w:p w14:paraId="26C3E68D"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470731C" w14:textId="77777777" w:rsidR="00607DAC" w:rsidRPr="005F7075" w:rsidRDefault="00607DAC" w:rsidP="00607DAC">
            <w:pPr>
              <w:spacing w:line="260" w:lineRule="atLeast"/>
              <w:jc w:val="center"/>
              <w:rPr>
                <w:rFonts w:eastAsia="Calibri"/>
                <w:sz w:val="16"/>
                <w:szCs w:val="16"/>
                <w:lang w:eastAsia="en-US"/>
              </w:rPr>
            </w:pPr>
            <w:r>
              <w:rPr>
                <w:rFonts w:eastAsia="Calibri"/>
                <w:sz w:val="16"/>
                <w:szCs w:val="16"/>
                <w:lang w:eastAsia="en-US"/>
              </w:rPr>
              <w:t>(gloves &amp; uncoated cotton coveralls)</w:t>
            </w:r>
          </w:p>
        </w:tc>
        <w:tc>
          <w:tcPr>
            <w:tcW w:w="900" w:type="pct"/>
            <w:vAlign w:val="center"/>
          </w:tcPr>
          <w:p w14:paraId="28FCC261" w14:textId="77777777"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03B9C87A" w14:textId="1573D762"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0.020</w:t>
            </w:r>
          </w:p>
        </w:tc>
        <w:tc>
          <w:tcPr>
            <w:tcW w:w="912" w:type="pct"/>
            <w:vAlign w:val="center"/>
          </w:tcPr>
          <w:p w14:paraId="094C9D81" w14:textId="77777777"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5B4325A5" w14:textId="50BF7DDC"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0.020</w:t>
            </w:r>
          </w:p>
        </w:tc>
      </w:tr>
      <w:tr w:rsidR="00315F97" w:rsidRPr="00E83F2B" w:rsidDel="001C0ACE" w14:paraId="280F5B9D" w14:textId="77777777" w:rsidTr="006618B6">
        <w:trPr>
          <w:cantSplit/>
          <w:trHeight w:val="222"/>
        </w:trPr>
        <w:tc>
          <w:tcPr>
            <w:tcW w:w="5000" w:type="pct"/>
            <w:gridSpan w:val="6"/>
            <w:shd w:val="clear" w:color="auto" w:fill="auto"/>
            <w:vAlign w:val="center"/>
          </w:tcPr>
          <w:p w14:paraId="69EF9AB7" w14:textId="79542173" w:rsidR="00315F97" w:rsidRPr="005136D6" w:rsidDel="001C0ACE" w:rsidRDefault="00315F97" w:rsidP="00D27478">
            <w:pPr>
              <w:spacing w:line="260" w:lineRule="atLeast"/>
              <w:jc w:val="center"/>
              <w:rPr>
                <w:rFonts w:eastAsia="Calibri"/>
                <w:b/>
                <w:bCs/>
                <w:sz w:val="16"/>
                <w:szCs w:val="16"/>
                <w:lang w:eastAsia="en-US"/>
              </w:rPr>
            </w:pPr>
            <w:r w:rsidRPr="005136D6">
              <w:rPr>
                <w:rFonts w:eastAsia="Calibri"/>
                <w:b/>
                <w:bCs/>
                <w:sz w:val="16"/>
                <w:szCs w:val="16"/>
                <w:lang w:eastAsia="en-US"/>
              </w:rPr>
              <w:t>Net</w:t>
            </w:r>
            <w:r w:rsidR="006618B6">
              <w:rPr>
                <w:rFonts w:eastAsia="Calibri"/>
                <w:b/>
                <w:bCs/>
                <w:sz w:val="16"/>
                <w:szCs w:val="16"/>
                <w:lang w:eastAsia="en-US"/>
              </w:rPr>
              <w:t>wax</w:t>
            </w:r>
            <w:r w:rsidRPr="005136D6">
              <w:rPr>
                <w:rFonts w:eastAsia="Calibri"/>
                <w:b/>
                <w:bCs/>
                <w:sz w:val="16"/>
                <w:szCs w:val="16"/>
                <w:lang w:eastAsia="en-US"/>
              </w:rPr>
              <w:t xml:space="preserve"> NI Gold Plus</w:t>
            </w:r>
          </w:p>
        </w:tc>
      </w:tr>
      <w:tr w:rsidR="00607DAC" w:rsidRPr="00E83F2B" w14:paraId="3A6840EA" w14:textId="77777777" w:rsidTr="00A464F1">
        <w:trPr>
          <w:cantSplit/>
        </w:trPr>
        <w:tc>
          <w:tcPr>
            <w:tcW w:w="624" w:type="pct"/>
            <w:vMerge w:val="restart"/>
            <w:shd w:val="clear" w:color="auto" w:fill="auto"/>
            <w:vAlign w:val="center"/>
          </w:tcPr>
          <w:p w14:paraId="703A568C"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 xml:space="preserve">Scenario </w:t>
            </w:r>
            <w:r>
              <w:rPr>
                <w:rFonts w:eastAsia="Calibri"/>
                <w:sz w:val="16"/>
                <w:szCs w:val="16"/>
                <w:lang w:eastAsia="en-US"/>
              </w:rPr>
              <w:t>2</w:t>
            </w:r>
          </w:p>
        </w:tc>
        <w:tc>
          <w:tcPr>
            <w:tcW w:w="646" w:type="pct"/>
            <w:vAlign w:val="center"/>
          </w:tcPr>
          <w:p w14:paraId="091721C3" w14:textId="77777777" w:rsidR="00607DAC" w:rsidRPr="005F7075"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1/PPE</w:t>
            </w:r>
            <w:r>
              <w:rPr>
                <w:rFonts w:eastAsia="Calibri"/>
                <w:sz w:val="16"/>
                <w:szCs w:val="16"/>
                <w:lang w:eastAsia="en-US"/>
              </w:rPr>
              <w:t xml:space="preserve"> (gloves)</w:t>
            </w:r>
          </w:p>
        </w:tc>
        <w:tc>
          <w:tcPr>
            <w:tcW w:w="900" w:type="pct"/>
            <w:vAlign w:val="center"/>
          </w:tcPr>
          <w:p w14:paraId="5776F4B4" w14:textId="4E70D249"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09968672" w14:textId="347388E9"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0.084</w:t>
            </w:r>
          </w:p>
        </w:tc>
        <w:tc>
          <w:tcPr>
            <w:tcW w:w="912" w:type="pct"/>
            <w:vAlign w:val="center"/>
          </w:tcPr>
          <w:p w14:paraId="6EB069DA" w14:textId="5A842DAA"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00D9B102" w14:textId="3CF14797" w:rsidR="00607DAC" w:rsidRPr="00D67C57" w:rsidRDefault="00607DAC" w:rsidP="00607DAC">
            <w:pPr>
              <w:spacing w:line="260" w:lineRule="atLeast"/>
              <w:jc w:val="center"/>
              <w:rPr>
                <w:rFonts w:eastAsia="Calibri"/>
                <w:b/>
                <w:bCs/>
                <w:sz w:val="16"/>
                <w:szCs w:val="16"/>
                <w:lang w:eastAsia="en-US"/>
              </w:rPr>
            </w:pPr>
            <w:r w:rsidRPr="00D67C57">
              <w:rPr>
                <w:rFonts w:eastAsia="Calibri"/>
                <w:b/>
                <w:bCs/>
                <w:sz w:val="16"/>
                <w:szCs w:val="16"/>
                <w:lang w:eastAsia="en-US"/>
              </w:rPr>
              <w:t>0.084</w:t>
            </w:r>
          </w:p>
        </w:tc>
      </w:tr>
      <w:tr w:rsidR="00607DAC" w:rsidRPr="00E83F2B" w14:paraId="41BED2EA" w14:textId="77777777" w:rsidTr="00A464F1">
        <w:trPr>
          <w:cantSplit/>
        </w:trPr>
        <w:tc>
          <w:tcPr>
            <w:tcW w:w="624" w:type="pct"/>
            <w:vMerge/>
            <w:shd w:val="clear" w:color="auto" w:fill="auto"/>
            <w:vAlign w:val="center"/>
          </w:tcPr>
          <w:p w14:paraId="4C8F2AC6" w14:textId="77777777" w:rsidR="00607DAC" w:rsidRPr="005F7075" w:rsidRDefault="00607DAC" w:rsidP="007D19E3">
            <w:pPr>
              <w:spacing w:line="260" w:lineRule="atLeast"/>
              <w:jc w:val="center"/>
              <w:rPr>
                <w:rFonts w:eastAsia="Calibri"/>
                <w:sz w:val="16"/>
                <w:szCs w:val="16"/>
                <w:lang w:eastAsia="en-US"/>
              </w:rPr>
            </w:pPr>
          </w:p>
        </w:tc>
        <w:tc>
          <w:tcPr>
            <w:tcW w:w="646" w:type="pct"/>
            <w:vAlign w:val="center"/>
          </w:tcPr>
          <w:p w14:paraId="2B68C419"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D37C893" w14:textId="77777777" w:rsidR="00607DAC" w:rsidRPr="005F7075" w:rsidRDefault="00607DAC" w:rsidP="00607DAC">
            <w:pPr>
              <w:spacing w:line="260" w:lineRule="atLeast"/>
              <w:jc w:val="center"/>
              <w:rPr>
                <w:rFonts w:eastAsia="Calibri"/>
                <w:sz w:val="16"/>
                <w:szCs w:val="16"/>
                <w:lang w:eastAsia="en-US"/>
              </w:rPr>
            </w:pPr>
            <w:r>
              <w:rPr>
                <w:rFonts w:eastAsia="Calibri"/>
                <w:sz w:val="16"/>
                <w:szCs w:val="16"/>
                <w:lang w:eastAsia="en-US"/>
              </w:rPr>
              <w:t>(gloves &amp; uncoated cotton coveralls)</w:t>
            </w:r>
          </w:p>
        </w:tc>
        <w:tc>
          <w:tcPr>
            <w:tcW w:w="900" w:type="pct"/>
            <w:vAlign w:val="center"/>
          </w:tcPr>
          <w:p w14:paraId="101692E9" w14:textId="4127275D" w:rsidR="00607DAC" w:rsidRPr="00E83F2B" w:rsidRDefault="00607DAC" w:rsidP="00607DAC">
            <w:pPr>
              <w:spacing w:line="260" w:lineRule="atLeast"/>
              <w:jc w:val="center"/>
              <w:rPr>
                <w:rFonts w:eastAsia="Calibri"/>
                <w:color w:val="7030A0"/>
                <w:sz w:val="16"/>
                <w:szCs w:val="16"/>
                <w:lang w:eastAsia="en-US"/>
              </w:rPr>
            </w:pPr>
            <w:r>
              <w:rPr>
                <w:rFonts w:eastAsia="Calibri"/>
                <w:color w:val="7030A0"/>
                <w:sz w:val="16"/>
                <w:szCs w:val="16"/>
                <w:lang w:eastAsia="en-US"/>
              </w:rPr>
              <w:t>-</w:t>
            </w:r>
          </w:p>
        </w:tc>
        <w:tc>
          <w:tcPr>
            <w:tcW w:w="918" w:type="pct"/>
            <w:shd w:val="clear" w:color="auto" w:fill="auto"/>
            <w:tcMar>
              <w:top w:w="57" w:type="dxa"/>
              <w:bottom w:w="57" w:type="dxa"/>
            </w:tcMar>
            <w:vAlign w:val="center"/>
          </w:tcPr>
          <w:p w14:paraId="4D0EB083" w14:textId="0D925B4B"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0.023</w:t>
            </w:r>
          </w:p>
        </w:tc>
        <w:tc>
          <w:tcPr>
            <w:tcW w:w="912" w:type="pct"/>
            <w:vAlign w:val="center"/>
          </w:tcPr>
          <w:p w14:paraId="47967073" w14:textId="56BA8580" w:rsidR="00607DAC" w:rsidRPr="005136D6" w:rsidRDefault="00607DAC" w:rsidP="00607DAC">
            <w:pPr>
              <w:spacing w:line="260" w:lineRule="atLeast"/>
              <w:jc w:val="center"/>
              <w:rPr>
                <w:rFonts w:eastAsia="Calibri"/>
                <w:sz w:val="16"/>
                <w:szCs w:val="16"/>
                <w:lang w:eastAsia="en-US"/>
              </w:rPr>
            </w:pPr>
            <w:r w:rsidRPr="005136D6">
              <w:rPr>
                <w:rFonts w:eastAsia="Calibri"/>
                <w:sz w:val="16"/>
                <w:szCs w:val="16"/>
                <w:lang w:eastAsia="en-US"/>
              </w:rPr>
              <w:t>-</w:t>
            </w:r>
          </w:p>
        </w:tc>
        <w:tc>
          <w:tcPr>
            <w:tcW w:w="1000" w:type="pct"/>
            <w:shd w:val="clear" w:color="auto" w:fill="auto"/>
            <w:tcMar>
              <w:top w:w="57" w:type="dxa"/>
              <w:bottom w:w="57" w:type="dxa"/>
            </w:tcMar>
            <w:vAlign w:val="center"/>
          </w:tcPr>
          <w:p w14:paraId="7164C3F7" w14:textId="0F544AB8" w:rsidR="00607DAC" w:rsidRPr="005136D6" w:rsidRDefault="00607DAC" w:rsidP="00607DAC">
            <w:pPr>
              <w:spacing w:line="260" w:lineRule="atLeast"/>
              <w:jc w:val="center"/>
              <w:rPr>
                <w:rFonts w:eastAsia="Calibri"/>
                <w:sz w:val="16"/>
                <w:szCs w:val="16"/>
                <w:lang w:eastAsia="en-US"/>
              </w:rPr>
            </w:pPr>
            <w:r>
              <w:rPr>
                <w:rFonts w:eastAsia="Calibri"/>
                <w:sz w:val="16"/>
                <w:szCs w:val="16"/>
                <w:lang w:eastAsia="en-US"/>
              </w:rPr>
              <w:t>0.023</w:t>
            </w:r>
          </w:p>
        </w:tc>
      </w:tr>
    </w:tbl>
    <w:p w14:paraId="2C3B43CD" w14:textId="33900F21" w:rsidR="00315F97" w:rsidRPr="005136D6" w:rsidRDefault="008B60A1" w:rsidP="005C3632">
      <w:pPr>
        <w:spacing w:line="260" w:lineRule="atLeast"/>
        <w:jc w:val="both"/>
        <w:rPr>
          <w:rFonts w:ascii="Times New Roman" w:eastAsia="Calibri" w:hAnsi="Times New Roman"/>
          <w:i/>
          <w:iCs/>
          <w:lang w:eastAsia="en-US"/>
        </w:rPr>
      </w:pPr>
      <w:r w:rsidRPr="005136D6">
        <w:rPr>
          <w:rFonts w:eastAsia="Calibri"/>
          <w:i/>
          <w:iCs/>
          <w:sz w:val="16"/>
          <w:szCs w:val="16"/>
          <w:lang w:eastAsia="en-US"/>
        </w:rPr>
        <w:t>*</w:t>
      </w:r>
      <w:r w:rsidRPr="005136D6">
        <w:rPr>
          <w:sz w:val="16"/>
          <w:szCs w:val="16"/>
        </w:rPr>
        <w:t xml:space="preserve"> Since the NOAEL is expressed in terms of mg Cu/kg and has been used to derive the systemic value in terms of mg Cu/kg bw/day, the exposure to dicopper oxide has been recalculated to represent the exposure to copper by applying a correction factor of 0.8</w:t>
      </w:r>
      <w:r w:rsidR="005136D6" w:rsidRPr="005136D6">
        <w:rPr>
          <w:sz w:val="16"/>
          <w:szCs w:val="16"/>
        </w:rPr>
        <w:t>88</w:t>
      </w:r>
      <w:r w:rsidRPr="005136D6">
        <w:rPr>
          <w:sz w:val="16"/>
          <w:szCs w:val="16"/>
        </w:rPr>
        <w:t xml:space="preserve"> (Cu2O has a molecular weight of 143.09 g/mol, Cu of 63.546 g/mol. The portion of Cu in Cu</w:t>
      </w:r>
      <w:r w:rsidRPr="00DE3013">
        <w:rPr>
          <w:sz w:val="16"/>
          <w:szCs w:val="16"/>
          <w:vertAlign w:val="subscript"/>
        </w:rPr>
        <w:t>2</w:t>
      </w:r>
      <w:r w:rsidRPr="005136D6">
        <w:rPr>
          <w:sz w:val="16"/>
          <w:szCs w:val="16"/>
        </w:rPr>
        <w:t>O is therefore 127.092/143.09=0.8</w:t>
      </w:r>
      <w:r w:rsidR="005136D6" w:rsidRPr="005136D6">
        <w:rPr>
          <w:sz w:val="16"/>
          <w:szCs w:val="16"/>
        </w:rPr>
        <w:t>88</w:t>
      </w:r>
      <w:r w:rsidRPr="005136D6">
        <w:rPr>
          <w:sz w:val="16"/>
          <w:szCs w:val="16"/>
        </w:rPr>
        <w:t>).</w:t>
      </w:r>
    </w:p>
    <w:p w14:paraId="3ABF0DBA" w14:textId="77777777" w:rsidR="00D67C57" w:rsidRPr="00553504" w:rsidRDefault="00D67C57" w:rsidP="00D67C57">
      <w:pPr>
        <w:spacing w:line="260" w:lineRule="atLeast"/>
        <w:jc w:val="both"/>
        <w:rPr>
          <w:rFonts w:ascii="Times New Roman" w:eastAsia="Calibri" w:hAnsi="Times New Roman"/>
          <w:i/>
          <w:iCs/>
          <w:sz w:val="16"/>
          <w:szCs w:val="16"/>
          <w:lang w:eastAsia="en-US"/>
        </w:rPr>
      </w:pPr>
      <w:r w:rsidRPr="00553504">
        <w:rPr>
          <w:sz w:val="16"/>
          <w:szCs w:val="16"/>
          <w:lang w:val="en-US"/>
        </w:rPr>
        <w:t>Figures in bold: Exposure/AEL&gt;1</w:t>
      </w:r>
    </w:p>
    <w:p w14:paraId="1B2809AD" w14:textId="292F704D" w:rsidR="00607EE4" w:rsidRPr="00D27478" w:rsidRDefault="00607EE4" w:rsidP="00D27478">
      <w:pPr>
        <w:rPr>
          <w:rFonts w:eastAsia="Calibri"/>
          <w:b/>
          <w:i/>
          <w:lang w:eastAsia="en-US"/>
        </w:rPr>
      </w:pPr>
      <w:r w:rsidRPr="00D27478">
        <w:rPr>
          <w:rFonts w:eastAsia="Calibri"/>
          <w:b/>
          <w:i/>
          <w:lang w:eastAsia="en-US"/>
        </w:rPr>
        <w:t>Calculations</w:t>
      </w:r>
      <w:r w:rsidRPr="00D27478">
        <w:rPr>
          <w:b/>
          <w:i/>
        </w:rPr>
        <w:t xml:space="preserve">– </w:t>
      </w:r>
      <w:r w:rsidRPr="00D27478">
        <w:rPr>
          <w:b/>
          <w:bCs/>
          <w:i/>
        </w:rPr>
        <w:t>Installing and handling treated nets at fish farms – copper pyrithione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7"/>
        <w:gridCol w:w="1188"/>
        <w:gridCol w:w="1656"/>
        <w:gridCol w:w="1689"/>
        <w:gridCol w:w="1678"/>
        <w:gridCol w:w="1840"/>
      </w:tblGrid>
      <w:tr w:rsidR="00315F97" w:rsidRPr="005F7075" w14:paraId="705B3910" w14:textId="77777777" w:rsidTr="00BC1AB5">
        <w:trPr>
          <w:cantSplit/>
        </w:trPr>
        <w:tc>
          <w:tcPr>
            <w:tcW w:w="5000" w:type="pct"/>
            <w:gridSpan w:val="6"/>
            <w:tcBorders>
              <w:top w:val="single" w:sz="6" w:space="0" w:color="auto"/>
              <w:left w:val="single" w:sz="6" w:space="0" w:color="auto"/>
              <w:bottom w:val="single" w:sz="6" w:space="0" w:color="auto"/>
              <w:right w:val="single" w:sz="6" w:space="0" w:color="auto"/>
            </w:tcBorders>
            <w:shd w:val="clear" w:color="auto" w:fill="FFFFCC"/>
            <w:vAlign w:val="center"/>
          </w:tcPr>
          <w:p w14:paraId="16DB265B" w14:textId="77777777" w:rsidR="00315F97" w:rsidRPr="00BC1AB5" w:rsidRDefault="00315F97" w:rsidP="00D27478">
            <w:pPr>
              <w:spacing w:line="260" w:lineRule="atLeast"/>
              <w:jc w:val="center"/>
              <w:rPr>
                <w:rFonts w:eastAsia="Calibri"/>
                <w:sz w:val="16"/>
                <w:szCs w:val="16"/>
                <w:lang w:eastAsia="en-US"/>
              </w:rPr>
            </w:pPr>
            <w:r w:rsidRPr="00BC1AB5">
              <w:rPr>
                <w:rFonts w:eastAsia="Calibri"/>
                <w:sz w:val="16"/>
                <w:szCs w:val="16"/>
                <w:lang w:eastAsia="en-US"/>
              </w:rPr>
              <w:t>Summary table: estimated exposure from professional uses</w:t>
            </w:r>
          </w:p>
        </w:tc>
      </w:tr>
      <w:tr w:rsidR="00315F97" w:rsidRPr="005F7075" w14:paraId="48D924E1" w14:textId="77777777" w:rsidTr="006B65CF">
        <w:trPr>
          <w:cantSplit/>
        </w:trPr>
        <w:tc>
          <w:tcPr>
            <w:tcW w:w="624" w:type="pct"/>
            <w:shd w:val="clear" w:color="auto" w:fill="auto"/>
            <w:vAlign w:val="center"/>
          </w:tcPr>
          <w:p w14:paraId="76A90A01"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Exposure scenario</w:t>
            </w:r>
          </w:p>
        </w:tc>
        <w:tc>
          <w:tcPr>
            <w:tcW w:w="646" w:type="pct"/>
            <w:vAlign w:val="center"/>
          </w:tcPr>
          <w:p w14:paraId="4DF1B77B"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Tier/PPE</w:t>
            </w:r>
          </w:p>
        </w:tc>
        <w:tc>
          <w:tcPr>
            <w:tcW w:w="900" w:type="pct"/>
            <w:vAlign w:val="center"/>
          </w:tcPr>
          <w:p w14:paraId="4D18D1E9"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Estimated inhalation uptake</w:t>
            </w:r>
          </w:p>
          <w:p w14:paraId="4C39A485"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(mg/kg bw/day)</w:t>
            </w:r>
          </w:p>
        </w:tc>
        <w:tc>
          <w:tcPr>
            <w:tcW w:w="918" w:type="pct"/>
            <w:shd w:val="clear" w:color="auto" w:fill="auto"/>
            <w:tcMar>
              <w:top w:w="57" w:type="dxa"/>
              <w:bottom w:w="57" w:type="dxa"/>
            </w:tcMar>
            <w:vAlign w:val="center"/>
          </w:tcPr>
          <w:p w14:paraId="5A696A17"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Estimated dermal uptake</w:t>
            </w:r>
          </w:p>
          <w:p w14:paraId="1917E427"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(mg/kg bw/day)</w:t>
            </w:r>
          </w:p>
        </w:tc>
        <w:tc>
          <w:tcPr>
            <w:tcW w:w="912" w:type="pct"/>
            <w:vAlign w:val="center"/>
          </w:tcPr>
          <w:p w14:paraId="44985FF2"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Estimated oral uptake</w:t>
            </w:r>
          </w:p>
          <w:p w14:paraId="24A58E19"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(mg/kg bw/day)</w:t>
            </w:r>
          </w:p>
        </w:tc>
        <w:tc>
          <w:tcPr>
            <w:tcW w:w="1000" w:type="pct"/>
            <w:shd w:val="clear" w:color="auto" w:fill="auto"/>
            <w:tcMar>
              <w:top w:w="57" w:type="dxa"/>
              <w:bottom w:w="57" w:type="dxa"/>
            </w:tcMar>
            <w:vAlign w:val="center"/>
          </w:tcPr>
          <w:p w14:paraId="7E491DFC"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Estimated total uptake</w:t>
            </w:r>
          </w:p>
          <w:p w14:paraId="561042A2" w14:textId="77777777" w:rsidR="00315F97" w:rsidRPr="00BC1AB5" w:rsidRDefault="00315F97" w:rsidP="00D27478">
            <w:pPr>
              <w:spacing w:line="260" w:lineRule="atLeast"/>
              <w:jc w:val="center"/>
              <w:rPr>
                <w:rFonts w:eastAsia="Calibri"/>
                <w:b/>
                <w:sz w:val="16"/>
                <w:szCs w:val="16"/>
                <w:lang w:eastAsia="en-US"/>
              </w:rPr>
            </w:pPr>
            <w:r w:rsidRPr="00BC1AB5">
              <w:rPr>
                <w:rFonts w:eastAsia="Calibri"/>
                <w:b/>
                <w:sz w:val="16"/>
                <w:szCs w:val="16"/>
                <w:lang w:eastAsia="en-US"/>
              </w:rPr>
              <w:t>(mg/kg bw/day)</w:t>
            </w:r>
          </w:p>
        </w:tc>
      </w:tr>
      <w:tr w:rsidR="00315F97" w:rsidRPr="00E83F2B" w:rsidDel="001C0ACE" w14:paraId="45766FFA" w14:textId="77777777" w:rsidTr="007854D3">
        <w:trPr>
          <w:cantSplit/>
        </w:trPr>
        <w:tc>
          <w:tcPr>
            <w:tcW w:w="5000" w:type="pct"/>
            <w:gridSpan w:val="6"/>
            <w:shd w:val="clear" w:color="auto" w:fill="auto"/>
            <w:vAlign w:val="center"/>
          </w:tcPr>
          <w:p w14:paraId="4D68B862" w14:textId="77777777" w:rsidR="00315F97" w:rsidRPr="00BC1AB5" w:rsidDel="001C0ACE" w:rsidRDefault="00315F97" w:rsidP="00D27478">
            <w:pPr>
              <w:spacing w:line="260" w:lineRule="atLeast"/>
              <w:jc w:val="center"/>
              <w:rPr>
                <w:rFonts w:eastAsia="Calibri"/>
                <w:b/>
                <w:bCs/>
                <w:sz w:val="16"/>
                <w:szCs w:val="16"/>
                <w:lang w:eastAsia="en-US"/>
              </w:rPr>
            </w:pPr>
            <w:r w:rsidRPr="00BC1AB5">
              <w:rPr>
                <w:rFonts w:eastAsia="Calibri"/>
                <w:b/>
                <w:bCs/>
                <w:sz w:val="16"/>
                <w:szCs w:val="16"/>
                <w:lang w:eastAsia="en-US"/>
              </w:rPr>
              <w:t>Netwax NI Gold (light)</w:t>
            </w:r>
          </w:p>
        </w:tc>
      </w:tr>
      <w:tr w:rsidR="006B65CF" w:rsidRPr="00722700" w14:paraId="4EBCCCFF" w14:textId="77777777" w:rsidTr="006B65CF">
        <w:trPr>
          <w:cantSplit/>
        </w:trPr>
        <w:tc>
          <w:tcPr>
            <w:tcW w:w="624" w:type="pct"/>
            <w:vMerge w:val="restart"/>
            <w:shd w:val="clear" w:color="auto" w:fill="auto"/>
            <w:vAlign w:val="center"/>
          </w:tcPr>
          <w:p w14:paraId="6BB2A4A2"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646" w:type="pct"/>
            <w:vAlign w:val="center"/>
          </w:tcPr>
          <w:p w14:paraId="3F62BA63"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Tier 1/PPE (gloves)</w:t>
            </w:r>
          </w:p>
        </w:tc>
        <w:tc>
          <w:tcPr>
            <w:tcW w:w="900" w:type="pct"/>
            <w:vAlign w:val="center"/>
          </w:tcPr>
          <w:p w14:paraId="49953238" w14:textId="7ED7F9A9"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7BB46867" w14:textId="3761FF36"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1.6E-03</w:t>
            </w:r>
          </w:p>
        </w:tc>
        <w:tc>
          <w:tcPr>
            <w:tcW w:w="912" w:type="pct"/>
            <w:vAlign w:val="center"/>
          </w:tcPr>
          <w:p w14:paraId="5316445B"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18494A87" w14:textId="5E169C07" w:rsidR="006B65CF" w:rsidRPr="00BC1AB5" w:rsidRDefault="006B65CF" w:rsidP="006B65CF">
            <w:pPr>
              <w:spacing w:line="260" w:lineRule="atLeast"/>
              <w:jc w:val="center"/>
              <w:rPr>
                <w:rFonts w:eastAsia="Calibri"/>
                <w:b/>
                <w:bCs/>
                <w:sz w:val="16"/>
                <w:szCs w:val="16"/>
                <w:lang w:eastAsia="en-US"/>
              </w:rPr>
            </w:pPr>
            <w:r w:rsidRPr="00BC1AB5">
              <w:rPr>
                <w:rFonts w:eastAsia="Calibri"/>
                <w:sz w:val="16"/>
                <w:szCs w:val="16"/>
                <w:lang w:eastAsia="en-US"/>
              </w:rPr>
              <w:t>1.6E-03</w:t>
            </w:r>
          </w:p>
        </w:tc>
      </w:tr>
      <w:tr w:rsidR="006B65CF" w:rsidRPr="00722700" w14:paraId="6989C716" w14:textId="77777777" w:rsidTr="006B65CF">
        <w:trPr>
          <w:cantSplit/>
        </w:trPr>
        <w:tc>
          <w:tcPr>
            <w:tcW w:w="624" w:type="pct"/>
            <w:vMerge/>
            <w:shd w:val="clear" w:color="auto" w:fill="auto"/>
            <w:vAlign w:val="center"/>
          </w:tcPr>
          <w:p w14:paraId="3C113611" w14:textId="77777777" w:rsidR="006B65CF" w:rsidRPr="00BC1AB5" w:rsidRDefault="006B65CF" w:rsidP="007D19E3">
            <w:pPr>
              <w:spacing w:line="260" w:lineRule="atLeast"/>
              <w:jc w:val="center"/>
              <w:rPr>
                <w:rFonts w:eastAsia="Calibri"/>
                <w:sz w:val="16"/>
                <w:szCs w:val="16"/>
                <w:lang w:eastAsia="en-US"/>
              </w:rPr>
            </w:pPr>
          </w:p>
        </w:tc>
        <w:tc>
          <w:tcPr>
            <w:tcW w:w="646" w:type="pct"/>
            <w:vAlign w:val="center"/>
          </w:tcPr>
          <w:p w14:paraId="7B54056F"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Tier 2a/PPE</w:t>
            </w:r>
          </w:p>
          <w:p w14:paraId="61617CAB"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(gloves &amp; uncoated cotton coveralls)</w:t>
            </w:r>
          </w:p>
        </w:tc>
        <w:tc>
          <w:tcPr>
            <w:tcW w:w="900" w:type="pct"/>
            <w:vAlign w:val="center"/>
          </w:tcPr>
          <w:p w14:paraId="73F88402" w14:textId="36825C88"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1FED4367" w14:textId="79335D4F"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4.</w:t>
            </w:r>
            <w:r w:rsidR="003070E2">
              <w:rPr>
                <w:rFonts w:eastAsia="Calibri"/>
                <w:sz w:val="16"/>
                <w:szCs w:val="16"/>
                <w:lang w:eastAsia="en-US"/>
              </w:rPr>
              <w:t>3</w:t>
            </w:r>
            <w:r w:rsidRPr="00BC1AB5">
              <w:rPr>
                <w:rFonts w:eastAsia="Calibri"/>
                <w:sz w:val="16"/>
                <w:szCs w:val="16"/>
                <w:lang w:eastAsia="en-US"/>
              </w:rPr>
              <w:t>E-04</w:t>
            </w:r>
          </w:p>
        </w:tc>
        <w:tc>
          <w:tcPr>
            <w:tcW w:w="912" w:type="pct"/>
            <w:vAlign w:val="center"/>
          </w:tcPr>
          <w:p w14:paraId="6C3F97DD"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5EB1E422" w14:textId="17A918B0" w:rsidR="006B65CF" w:rsidRPr="00BC1AB5" w:rsidRDefault="006B65CF" w:rsidP="006B65CF">
            <w:pPr>
              <w:spacing w:line="260" w:lineRule="atLeast"/>
              <w:jc w:val="center"/>
              <w:rPr>
                <w:rFonts w:eastAsia="Calibri"/>
                <w:b/>
                <w:bCs/>
                <w:sz w:val="16"/>
                <w:szCs w:val="16"/>
                <w:lang w:eastAsia="en-US"/>
              </w:rPr>
            </w:pPr>
            <w:r w:rsidRPr="00BC1AB5">
              <w:rPr>
                <w:rFonts w:eastAsia="Calibri"/>
                <w:sz w:val="16"/>
                <w:szCs w:val="16"/>
                <w:lang w:eastAsia="en-US"/>
              </w:rPr>
              <w:t>4.</w:t>
            </w:r>
            <w:r w:rsidR="003070E2">
              <w:rPr>
                <w:rFonts w:eastAsia="Calibri"/>
                <w:sz w:val="16"/>
                <w:szCs w:val="16"/>
                <w:lang w:eastAsia="en-US"/>
              </w:rPr>
              <w:t>3</w:t>
            </w:r>
            <w:r w:rsidRPr="00BC1AB5">
              <w:rPr>
                <w:rFonts w:eastAsia="Calibri"/>
                <w:sz w:val="16"/>
                <w:szCs w:val="16"/>
                <w:lang w:eastAsia="en-US"/>
              </w:rPr>
              <w:t>E-04</w:t>
            </w:r>
          </w:p>
        </w:tc>
      </w:tr>
      <w:tr w:rsidR="00315F97" w:rsidRPr="00E83F2B" w:rsidDel="001C0ACE" w14:paraId="692F4D08" w14:textId="77777777" w:rsidTr="007854D3">
        <w:trPr>
          <w:cantSplit/>
        </w:trPr>
        <w:tc>
          <w:tcPr>
            <w:tcW w:w="5000" w:type="pct"/>
            <w:gridSpan w:val="6"/>
            <w:shd w:val="clear" w:color="auto" w:fill="auto"/>
            <w:vAlign w:val="center"/>
          </w:tcPr>
          <w:p w14:paraId="65A795EB" w14:textId="1F0BEE83" w:rsidR="00315F97" w:rsidRPr="00BC1AB5" w:rsidDel="001C0ACE" w:rsidRDefault="00315F97" w:rsidP="00D27478">
            <w:pPr>
              <w:spacing w:line="260" w:lineRule="atLeast"/>
              <w:jc w:val="center"/>
              <w:rPr>
                <w:rFonts w:eastAsia="Calibri"/>
                <w:b/>
                <w:bCs/>
                <w:sz w:val="16"/>
                <w:szCs w:val="16"/>
                <w:lang w:eastAsia="en-US"/>
              </w:rPr>
            </w:pPr>
            <w:r w:rsidRPr="008E008D">
              <w:rPr>
                <w:rFonts w:eastAsia="Calibri"/>
                <w:b/>
                <w:sz w:val="16"/>
                <w:szCs w:val="16"/>
                <w:lang w:eastAsia="en-US"/>
              </w:rPr>
              <w:t>Netwax NI Gold</w:t>
            </w:r>
          </w:p>
        </w:tc>
      </w:tr>
      <w:tr w:rsidR="006618B6" w:rsidRPr="00722700" w14:paraId="4AD268C9" w14:textId="77777777" w:rsidTr="006B65CF">
        <w:trPr>
          <w:cantSplit/>
        </w:trPr>
        <w:tc>
          <w:tcPr>
            <w:tcW w:w="624" w:type="pct"/>
            <w:vMerge w:val="restart"/>
            <w:shd w:val="clear" w:color="auto" w:fill="auto"/>
            <w:vAlign w:val="center"/>
          </w:tcPr>
          <w:p w14:paraId="56AB24FD" w14:textId="77777777"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Scenario 2</w:t>
            </w:r>
          </w:p>
        </w:tc>
        <w:tc>
          <w:tcPr>
            <w:tcW w:w="646" w:type="pct"/>
            <w:vAlign w:val="center"/>
          </w:tcPr>
          <w:p w14:paraId="7EB6EC20" w14:textId="77777777"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Tier 1/PPE (gloves)</w:t>
            </w:r>
          </w:p>
        </w:tc>
        <w:tc>
          <w:tcPr>
            <w:tcW w:w="900" w:type="pct"/>
            <w:vAlign w:val="center"/>
          </w:tcPr>
          <w:p w14:paraId="4A8D8F3F" w14:textId="2ABE3DBF"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33BD3509" w14:textId="6B19BFBC" w:rsidR="006618B6" w:rsidRPr="00BC1AB5" w:rsidRDefault="006618B6" w:rsidP="006618B6">
            <w:pPr>
              <w:spacing w:line="260" w:lineRule="atLeast"/>
              <w:jc w:val="center"/>
              <w:rPr>
                <w:rFonts w:eastAsia="Calibri"/>
                <w:sz w:val="16"/>
                <w:szCs w:val="16"/>
                <w:lang w:eastAsia="en-US"/>
              </w:rPr>
            </w:pPr>
            <w:r>
              <w:rPr>
                <w:rFonts w:eastAsia="Calibri"/>
                <w:sz w:val="16"/>
                <w:szCs w:val="16"/>
                <w:lang w:eastAsia="en-US"/>
              </w:rPr>
              <w:t>4.9E-03</w:t>
            </w:r>
          </w:p>
        </w:tc>
        <w:tc>
          <w:tcPr>
            <w:tcW w:w="912" w:type="pct"/>
            <w:vAlign w:val="center"/>
          </w:tcPr>
          <w:p w14:paraId="7CA8693E" w14:textId="1D712930" w:rsidR="006618B6" w:rsidRPr="00BC1AB5" w:rsidRDefault="006618B6" w:rsidP="006618B6">
            <w:pPr>
              <w:spacing w:line="260" w:lineRule="atLeast"/>
              <w:jc w:val="center"/>
              <w:rPr>
                <w:rFonts w:eastAsia="Calibri"/>
                <w:sz w:val="16"/>
                <w:szCs w:val="16"/>
                <w:lang w:eastAsia="en-US"/>
              </w:rPr>
            </w:pPr>
          </w:p>
        </w:tc>
        <w:tc>
          <w:tcPr>
            <w:tcW w:w="1000" w:type="pct"/>
            <w:shd w:val="clear" w:color="auto" w:fill="auto"/>
            <w:tcMar>
              <w:top w:w="57" w:type="dxa"/>
              <w:bottom w:w="57" w:type="dxa"/>
            </w:tcMar>
            <w:vAlign w:val="center"/>
          </w:tcPr>
          <w:p w14:paraId="63DA5A98" w14:textId="2A0F8BF2" w:rsidR="006618B6" w:rsidRPr="00BC1AB5" w:rsidRDefault="006618B6" w:rsidP="006618B6">
            <w:pPr>
              <w:spacing w:line="260" w:lineRule="atLeast"/>
              <w:jc w:val="center"/>
              <w:rPr>
                <w:rFonts w:eastAsia="Calibri"/>
                <w:b/>
                <w:bCs/>
                <w:sz w:val="16"/>
                <w:szCs w:val="16"/>
                <w:lang w:eastAsia="en-US"/>
              </w:rPr>
            </w:pPr>
            <w:r>
              <w:rPr>
                <w:rFonts w:eastAsia="Calibri"/>
                <w:sz w:val="16"/>
                <w:szCs w:val="16"/>
                <w:lang w:eastAsia="en-US"/>
              </w:rPr>
              <w:t>4.9E-03</w:t>
            </w:r>
          </w:p>
        </w:tc>
      </w:tr>
      <w:tr w:rsidR="006618B6" w:rsidRPr="00722700" w14:paraId="7B49F6A9" w14:textId="77777777" w:rsidTr="006B65CF">
        <w:trPr>
          <w:cantSplit/>
        </w:trPr>
        <w:tc>
          <w:tcPr>
            <w:tcW w:w="624" w:type="pct"/>
            <w:vMerge/>
            <w:shd w:val="clear" w:color="auto" w:fill="auto"/>
            <w:vAlign w:val="center"/>
          </w:tcPr>
          <w:p w14:paraId="050AD29F" w14:textId="77777777" w:rsidR="006618B6" w:rsidRPr="00BC1AB5" w:rsidRDefault="006618B6" w:rsidP="00AB4907">
            <w:pPr>
              <w:spacing w:line="260" w:lineRule="atLeast"/>
              <w:jc w:val="center"/>
              <w:rPr>
                <w:rFonts w:eastAsia="Calibri"/>
                <w:sz w:val="16"/>
                <w:szCs w:val="16"/>
                <w:lang w:eastAsia="en-US"/>
              </w:rPr>
            </w:pPr>
          </w:p>
        </w:tc>
        <w:tc>
          <w:tcPr>
            <w:tcW w:w="646" w:type="pct"/>
            <w:vAlign w:val="center"/>
          </w:tcPr>
          <w:p w14:paraId="0B3ECAF2" w14:textId="77777777"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Tier 2a/PPE</w:t>
            </w:r>
          </w:p>
          <w:p w14:paraId="02FC6DB3" w14:textId="77777777"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(gloves &amp; coated coveralls)</w:t>
            </w:r>
          </w:p>
        </w:tc>
        <w:tc>
          <w:tcPr>
            <w:tcW w:w="900" w:type="pct"/>
            <w:vAlign w:val="center"/>
          </w:tcPr>
          <w:p w14:paraId="29091FF4" w14:textId="417BD62B" w:rsidR="006618B6" w:rsidRPr="00BC1AB5" w:rsidRDefault="006618B6" w:rsidP="006618B6">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5E1BA8C3" w14:textId="38C6E119" w:rsidR="006618B6" w:rsidRPr="00BC1AB5" w:rsidRDefault="006618B6" w:rsidP="006618B6">
            <w:pPr>
              <w:spacing w:line="260" w:lineRule="atLeast"/>
              <w:jc w:val="center"/>
              <w:rPr>
                <w:rFonts w:eastAsia="Calibri"/>
                <w:sz w:val="16"/>
                <w:szCs w:val="16"/>
                <w:lang w:eastAsia="en-US"/>
              </w:rPr>
            </w:pPr>
            <w:r>
              <w:rPr>
                <w:rFonts w:eastAsia="Calibri"/>
                <w:sz w:val="16"/>
                <w:szCs w:val="16"/>
                <w:lang w:eastAsia="en-US"/>
              </w:rPr>
              <w:t>1.3E-03</w:t>
            </w:r>
          </w:p>
        </w:tc>
        <w:tc>
          <w:tcPr>
            <w:tcW w:w="912" w:type="pct"/>
            <w:vAlign w:val="center"/>
          </w:tcPr>
          <w:p w14:paraId="66261881" w14:textId="1694CE4B" w:rsidR="006618B6" w:rsidRPr="00BC1AB5" w:rsidRDefault="006618B6" w:rsidP="006618B6">
            <w:pPr>
              <w:spacing w:line="260" w:lineRule="atLeast"/>
              <w:jc w:val="center"/>
              <w:rPr>
                <w:rFonts w:eastAsia="Calibri"/>
                <w:sz w:val="16"/>
                <w:szCs w:val="16"/>
                <w:lang w:eastAsia="en-US"/>
              </w:rPr>
            </w:pPr>
          </w:p>
        </w:tc>
        <w:tc>
          <w:tcPr>
            <w:tcW w:w="1000" w:type="pct"/>
            <w:shd w:val="clear" w:color="auto" w:fill="auto"/>
            <w:tcMar>
              <w:top w:w="57" w:type="dxa"/>
              <w:bottom w:w="57" w:type="dxa"/>
            </w:tcMar>
            <w:vAlign w:val="center"/>
          </w:tcPr>
          <w:p w14:paraId="5E86FAA2" w14:textId="31788839" w:rsidR="006618B6" w:rsidRPr="00BC1AB5" w:rsidRDefault="006618B6" w:rsidP="006618B6">
            <w:pPr>
              <w:spacing w:line="260" w:lineRule="atLeast"/>
              <w:jc w:val="center"/>
              <w:rPr>
                <w:rFonts w:eastAsia="Calibri"/>
                <w:b/>
                <w:bCs/>
                <w:sz w:val="16"/>
                <w:szCs w:val="16"/>
                <w:lang w:eastAsia="en-US"/>
              </w:rPr>
            </w:pPr>
            <w:r>
              <w:rPr>
                <w:rFonts w:eastAsia="Calibri"/>
                <w:sz w:val="16"/>
                <w:szCs w:val="16"/>
                <w:lang w:eastAsia="en-US"/>
              </w:rPr>
              <w:t>1.3E-03</w:t>
            </w:r>
          </w:p>
        </w:tc>
      </w:tr>
      <w:tr w:rsidR="00CC3772" w:rsidRPr="00E83F2B" w:rsidDel="001C0ACE" w14:paraId="2B3B5EB2" w14:textId="77777777">
        <w:trPr>
          <w:cantSplit/>
        </w:trPr>
        <w:tc>
          <w:tcPr>
            <w:tcW w:w="5000" w:type="pct"/>
            <w:gridSpan w:val="6"/>
            <w:shd w:val="clear" w:color="auto" w:fill="auto"/>
            <w:vAlign w:val="center"/>
          </w:tcPr>
          <w:p w14:paraId="13BBEB37" w14:textId="77777777" w:rsidR="00CC3772" w:rsidRPr="00BC1AB5" w:rsidDel="001C0ACE" w:rsidRDefault="00CC3772">
            <w:pPr>
              <w:spacing w:line="260" w:lineRule="atLeast"/>
              <w:jc w:val="center"/>
              <w:rPr>
                <w:rFonts w:eastAsia="Calibri"/>
                <w:b/>
                <w:bCs/>
                <w:sz w:val="16"/>
                <w:szCs w:val="16"/>
                <w:lang w:eastAsia="en-US"/>
              </w:rPr>
            </w:pPr>
            <w:r w:rsidRPr="00BC1AB5">
              <w:rPr>
                <w:rFonts w:eastAsia="Calibri"/>
                <w:b/>
                <w:bCs/>
                <w:sz w:val="16"/>
                <w:szCs w:val="16"/>
                <w:lang w:eastAsia="en-US"/>
              </w:rPr>
              <w:t>Netwax NI Gold</w:t>
            </w:r>
            <w:r w:rsidRPr="00AD75DD">
              <w:rPr>
                <w:rFonts w:eastAsia="Calibri"/>
                <w:b/>
                <w:bCs/>
                <w:sz w:val="16"/>
                <w:szCs w:val="16"/>
                <w:vertAlign w:val="subscript"/>
                <w:lang w:eastAsia="en-US"/>
              </w:rPr>
              <w:t>old</w:t>
            </w:r>
          </w:p>
        </w:tc>
      </w:tr>
      <w:tr w:rsidR="00CC3772" w:rsidRPr="00722700" w14:paraId="60C43964" w14:textId="77777777">
        <w:trPr>
          <w:cantSplit/>
        </w:trPr>
        <w:tc>
          <w:tcPr>
            <w:tcW w:w="624" w:type="pct"/>
            <w:vMerge w:val="restart"/>
            <w:shd w:val="clear" w:color="auto" w:fill="auto"/>
            <w:vAlign w:val="center"/>
          </w:tcPr>
          <w:p w14:paraId="1FAC919B"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Scenario 2</w:t>
            </w:r>
          </w:p>
        </w:tc>
        <w:tc>
          <w:tcPr>
            <w:tcW w:w="646" w:type="pct"/>
            <w:vAlign w:val="center"/>
          </w:tcPr>
          <w:p w14:paraId="3A5AB0F7"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Tier 1/PPE (gloves)</w:t>
            </w:r>
          </w:p>
        </w:tc>
        <w:tc>
          <w:tcPr>
            <w:tcW w:w="900" w:type="pct"/>
            <w:vAlign w:val="center"/>
          </w:tcPr>
          <w:p w14:paraId="4443BC69"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759FE953"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9.</w:t>
            </w:r>
            <w:r>
              <w:rPr>
                <w:rFonts w:eastAsia="Calibri"/>
                <w:sz w:val="16"/>
                <w:szCs w:val="16"/>
                <w:lang w:eastAsia="en-US"/>
              </w:rPr>
              <w:t>2</w:t>
            </w:r>
            <w:r w:rsidRPr="00BC1AB5">
              <w:rPr>
                <w:rFonts w:eastAsia="Calibri"/>
                <w:sz w:val="16"/>
                <w:szCs w:val="16"/>
                <w:lang w:eastAsia="en-US"/>
              </w:rPr>
              <w:t>E-03</w:t>
            </w:r>
          </w:p>
        </w:tc>
        <w:tc>
          <w:tcPr>
            <w:tcW w:w="912" w:type="pct"/>
            <w:vAlign w:val="center"/>
          </w:tcPr>
          <w:p w14:paraId="12C7058C"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782C9104" w14:textId="77777777" w:rsidR="00CC3772" w:rsidRPr="00D67C57" w:rsidRDefault="00CC3772">
            <w:pPr>
              <w:spacing w:line="260" w:lineRule="atLeast"/>
              <w:jc w:val="center"/>
              <w:rPr>
                <w:rFonts w:eastAsia="Calibri"/>
                <w:b/>
                <w:bCs/>
                <w:sz w:val="16"/>
                <w:szCs w:val="16"/>
                <w:lang w:eastAsia="en-US"/>
              </w:rPr>
            </w:pPr>
            <w:r w:rsidRPr="00D67C57">
              <w:rPr>
                <w:rFonts w:eastAsia="Calibri"/>
                <w:b/>
                <w:bCs/>
                <w:sz w:val="16"/>
                <w:szCs w:val="16"/>
                <w:lang w:eastAsia="en-US"/>
              </w:rPr>
              <w:t>9.2E-03</w:t>
            </w:r>
          </w:p>
        </w:tc>
      </w:tr>
      <w:tr w:rsidR="00CC3772" w:rsidRPr="00722700" w14:paraId="12064315" w14:textId="77777777">
        <w:trPr>
          <w:cantSplit/>
        </w:trPr>
        <w:tc>
          <w:tcPr>
            <w:tcW w:w="624" w:type="pct"/>
            <w:vMerge/>
            <w:shd w:val="clear" w:color="auto" w:fill="auto"/>
            <w:vAlign w:val="center"/>
          </w:tcPr>
          <w:p w14:paraId="62DAA3BE" w14:textId="77777777" w:rsidR="00CC3772" w:rsidRPr="00BC1AB5" w:rsidRDefault="00CC3772">
            <w:pPr>
              <w:spacing w:line="260" w:lineRule="atLeast"/>
              <w:jc w:val="center"/>
              <w:rPr>
                <w:rFonts w:eastAsia="Calibri"/>
                <w:sz w:val="16"/>
                <w:szCs w:val="16"/>
                <w:lang w:eastAsia="en-US"/>
              </w:rPr>
            </w:pPr>
          </w:p>
        </w:tc>
        <w:tc>
          <w:tcPr>
            <w:tcW w:w="646" w:type="pct"/>
            <w:vAlign w:val="center"/>
          </w:tcPr>
          <w:p w14:paraId="78C897DF"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Tier 2a/PPE</w:t>
            </w:r>
          </w:p>
          <w:p w14:paraId="42773CC6"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(gloves &amp; coated coveralls)</w:t>
            </w:r>
          </w:p>
        </w:tc>
        <w:tc>
          <w:tcPr>
            <w:tcW w:w="900" w:type="pct"/>
            <w:vAlign w:val="center"/>
          </w:tcPr>
          <w:p w14:paraId="73634E05"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43B50AB4"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2.5E-03</w:t>
            </w:r>
          </w:p>
        </w:tc>
        <w:tc>
          <w:tcPr>
            <w:tcW w:w="912" w:type="pct"/>
            <w:vAlign w:val="center"/>
          </w:tcPr>
          <w:p w14:paraId="13688305" w14:textId="77777777" w:rsidR="00CC3772" w:rsidRPr="00BC1AB5" w:rsidRDefault="00CC3772">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2B771250" w14:textId="77777777" w:rsidR="00CC3772" w:rsidRPr="00BC1AB5" w:rsidRDefault="00CC3772">
            <w:pPr>
              <w:spacing w:line="260" w:lineRule="atLeast"/>
              <w:jc w:val="center"/>
              <w:rPr>
                <w:rFonts w:eastAsia="Calibri"/>
                <w:b/>
                <w:bCs/>
                <w:sz w:val="16"/>
                <w:szCs w:val="16"/>
                <w:lang w:eastAsia="en-US"/>
              </w:rPr>
            </w:pPr>
            <w:r w:rsidRPr="00BC1AB5">
              <w:rPr>
                <w:rFonts w:eastAsia="Calibri"/>
                <w:sz w:val="16"/>
                <w:szCs w:val="16"/>
                <w:lang w:eastAsia="en-US"/>
              </w:rPr>
              <w:t>2.5E-03</w:t>
            </w:r>
          </w:p>
        </w:tc>
      </w:tr>
      <w:tr w:rsidR="00315F97" w:rsidRPr="00E83F2B" w:rsidDel="001C0ACE" w14:paraId="16B3B321" w14:textId="77777777" w:rsidTr="007854D3">
        <w:trPr>
          <w:cantSplit/>
        </w:trPr>
        <w:tc>
          <w:tcPr>
            <w:tcW w:w="5000" w:type="pct"/>
            <w:gridSpan w:val="6"/>
            <w:shd w:val="clear" w:color="auto" w:fill="auto"/>
            <w:vAlign w:val="center"/>
          </w:tcPr>
          <w:p w14:paraId="5F889B1E" w14:textId="5EEB2DEE" w:rsidR="00315F97" w:rsidRPr="00BC1AB5" w:rsidDel="001C0ACE" w:rsidRDefault="00315F97" w:rsidP="00D27478">
            <w:pPr>
              <w:spacing w:line="260" w:lineRule="atLeast"/>
              <w:jc w:val="center"/>
              <w:rPr>
                <w:rFonts w:eastAsia="Calibri"/>
                <w:b/>
                <w:bCs/>
                <w:sz w:val="16"/>
                <w:szCs w:val="16"/>
                <w:lang w:eastAsia="en-US"/>
              </w:rPr>
            </w:pPr>
            <w:r w:rsidRPr="00BC1AB5">
              <w:rPr>
                <w:rFonts w:eastAsia="Calibri"/>
                <w:b/>
                <w:bCs/>
                <w:sz w:val="16"/>
                <w:szCs w:val="16"/>
                <w:lang w:eastAsia="en-US"/>
              </w:rPr>
              <w:t>Netetw</w:t>
            </w:r>
            <w:r w:rsidR="005136D6" w:rsidRPr="00BC1AB5">
              <w:rPr>
                <w:rFonts w:eastAsia="Calibri"/>
                <w:b/>
                <w:bCs/>
                <w:sz w:val="16"/>
                <w:szCs w:val="16"/>
                <w:lang w:eastAsia="en-US"/>
              </w:rPr>
              <w:t>a</w:t>
            </w:r>
            <w:r w:rsidRPr="00BC1AB5">
              <w:rPr>
                <w:rFonts w:eastAsia="Calibri"/>
                <w:b/>
                <w:bCs/>
                <w:sz w:val="16"/>
                <w:szCs w:val="16"/>
                <w:lang w:eastAsia="en-US"/>
              </w:rPr>
              <w:t>x NI Gold Plus</w:t>
            </w:r>
          </w:p>
        </w:tc>
      </w:tr>
      <w:tr w:rsidR="006B65CF" w:rsidRPr="00722700" w14:paraId="5C44AEF6" w14:textId="77777777" w:rsidTr="006B65CF">
        <w:trPr>
          <w:cantSplit/>
        </w:trPr>
        <w:tc>
          <w:tcPr>
            <w:tcW w:w="624" w:type="pct"/>
            <w:vMerge w:val="restart"/>
            <w:shd w:val="clear" w:color="auto" w:fill="auto"/>
            <w:vAlign w:val="center"/>
          </w:tcPr>
          <w:p w14:paraId="06EBBBAE"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Scenario 2</w:t>
            </w:r>
          </w:p>
        </w:tc>
        <w:tc>
          <w:tcPr>
            <w:tcW w:w="646" w:type="pct"/>
            <w:vAlign w:val="center"/>
          </w:tcPr>
          <w:p w14:paraId="1C8BA8A7"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Tier 1/PPE (gloves)</w:t>
            </w:r>
          </w:p>
        </w:tc>
        <w:tc>
          <w:tcPr>
            <w:tcW w:w="900" w:type="pct"/>
            <w:vAlign w:val="center"/>
          </w:tcPr>
          <w:p w14:paraId="34D1C91D" w14:textId="37CF92A0"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6F1D2B15" w14:textId="7C8D4ED9"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5.1E-03</w:t>
            </w:r>
          </w:p>
        </w:tc>
        <w:tc>
          <w:tcPr>
            <w:tcW w:w="912" w:type="pct"/>
            <w:vAlign w:val="center"/>
          </w:tcPr>
          <w:p w14:paraId="4D0AC4C1"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312B1155" w14:textId="0E5E9580" w:rsidR="006B65CF" w:rsidRPr="00D67C57" w:rsidRDefault="006B65CF" w:rsidP="006B65CF">
            <w:pPr>
              <w:spacing w:line="260" w:lineRule="atLeast"/>
              <w:jc w:val="center"/>
              <w:rPr>
                <w:rFonts w:eastAsia="Calibri"/>
                <w:b/>
                <w:bCs/>
                <w:sz w:val="16"/>
                <w:szCs w:val="16"/>
                <w:lang w:eastAsia="en-US"/>
              </w:rPr>
            </w:pPr>
            <w:r w:rsidRPr="00D67C57">
              <w:rPr>
                <w:rFonts w:eastAsia="Calibri"/>
                <w:b/>
                <w:bCs/>
                <w:sz w:val="16"/>
                <w:szCs w:val="16"/>
                <w:lang w:eastAsia="en-US"/>
              </w:rPr>
              <w:t>5.1E-03</w:t>
            </w:r>
          </w:p>
        </w:tc>
      </w:tr>
      <w:tr w:rsidR="006B65CF" w:rsidRPr="00722700" w14:paraId="70E07524" w14:textId="77777777" w:rsidTr="006B65CF">
        <w:trPr>
          <w:cantSplit/>
        </w:trPr>
        <w:tc>
          <w:tcPr>
            <w:tcW w:w="624" w:type="pct"/>
            <w:vMerge/>
            <w:shd w:val="clear" w:color="auto" w:fill="auto"/>
            <w:vAlign w:val="center"/>
          </w:tcPr>
          <w:p w14:paraId="51F8FF57" w14:textId="77777777" w:rsidR="006B65CF" w:rsidRPr="00BC1AB5" w:rsidRDefault="006B65CF" w:rsidP="007D19E3">
            <w:pPr>
              <w:spacing w:line="260" w:lineRule="atLeast"/>
              <w:jc w:val="center"/>
              <w:rPr>
                <w:rFonts w:eastAsia="Calibri"/>
                <w:sz w:val="16"/>
                <w:szCs w:val="16"/>
                <w:lang w:eastAsia="en-US"/>
              </w:rPr>
            </w:pPr>
          </w:p>
        </w:tc>
        <w:tc>
          <w:tcPr>
            <w:tcW w:w="646" w:type="pct"/>
            <w:vAlign w:val="center"/>
          </w:tcPr>
          <w:p w14:paraId="58687CA1"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Tier 2a/PPE</w:t>
            </w:r>
          </w:p>
          <w:p w14:paraId="3B820607"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(gloves &amp; coated coveralls)</w:t>
            </w:r>
          </w:p>
        </w:tc>
        <w:tc>
          <w:tcPr>
            <w:tcW w:w="900" w:type="pct"/>
            <w:vAlign w:val="center"/>
          </w:tcPr>
          <w:p w14:paraId="062E16B5" w14:textId="4220362E"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918" w:type="pct"/>
            <w:shd w:val="clear" w:color="auto" w:fill="auto"/>
            <w:tcMar>
              <w:top w:w="57" w:type="dxa"/>
              <w:bottom w:w="57" w:type="dxa"/>
            </w:tcMar>
            <w:vAlign w:val="center"/>
          </w:tcPr>
          <w:p w14:paraId="3129E144" w14:textId="66A05980"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1.4E-03</w:t>
            </w:r>
          </w:p>
        </w:tc>
        <w:tc>
          <w:tcPr>
            <w:tcW w:w="912" w:type="pct"/>
            <w:vAlign w:val="center"/>
          </w:tcPr>
          <w:p w14:paraId="2EB3BA6E" w14:textId="77777777" w:rsidR="006B65CF" w:rsidRPr="00BC1AB5" w:rsidRDefault="006B65CF" w:rsidP="006B65CF">
            <w:pPr>
              <w:spacing w:line="260" w:lineRule="atLeast"/>
              <w:jc w:val="center"/>
              <w:rPr>
                <w:rFonts w:eastAsia="Calibri"/>
                <w:sz w:val="16"/>
                <w:szCs w:val="16"/>
                <w:lang w:eastAsia="en-US"/>
              </w:rPr>
            </w:pPr>
            <w:r w:rsidRPr="00BC1AB5">
              <w:rPr>
                <w:rFonts w:eastAsia="Calibri"/>
                <w:sz w:val="16"/>
                <w:szCs w:val="16"/>
                <w:lang w:eastAsia="en-US"/>
              </w:rPr>
              <w:t>-</w:t>
            </w:r>
          </w:p>
        </w:tc>
        <w:tc>
          <w:tcPr>
            <w:tcW w:w="1000" w:type="pct"/>
            <w:shd w:val="clear" w:color="auto" w:fill="auto"/>
            <w:tcMar>
              <w:top w:w="57" w:type="dxa"/>
              <w:bottom w:w="57" w:type="dxa"/>
            </w:tcMar>
            <w:vAlign w:val="center"/>
          </w:tcPr>
          <w:p w14:paraId="4003E7CD" w14:textId="5D9A07D8" w:rsidR="006B65CF" w:rsidRPr="00BC1AB5" w:rsidRDefault="006B65CF" w:rsidP="006B65CF">
            <w:pPr>
              <w:spacing w:line="260" w:lineRule="atLeast"/>
              <w:jc w:val="center"/>
              <w:rPr>
                <w:rFonts w:eastAsia="Calibri"/>
                <w:b/>
                <w:bCs/>
                <w:sz w:val="16"/>
                <w:szCs w:val="16"/>
                <w:lang w:eastAsia="en-US"/>
              </w:rPr>
            </w:pPr>
            <w:r w:rsidRPr="00BC1AB5">
              <w:rPr>
                <w:rFonts w:eastAsia="Calibri"/>
                <w:sz w:val="16"/>
                <w:szCs w:val="16"/>
                <w:lang w:eastAsia="en-US"/>
              </w:rPr>
              <w:t>1.4E-03</w:t>
            </w:r>
          </w:p>
        </w:tc>
      </w:tr>
    </w:tbl>
    <w:p w14:paraId="3CFD0872" w14:textId="77777777" w:rsidR="00607EE4" w:rsidRDefault="00607EE4" w:rsidP="00D27478">
      <w:pPr>
        <w:spacing w:line="260" w:lineRule="atLeast"/>
        <w:jc w:val="both"/>
        <w:rPr>
          <w:rFonts w:ascii="Times New Roman" w:eastAsia="Calibri" w:hAnsi="Times New Roman"/>
          <w:i/>
          <w:iCs/>
          <w:highlight w:val="cyan"/>
          <w:lang w:eastAsia="en-US"/>
        </w:rPr>
      </w:pPr>
    </w:p>
    <w:p w14:paraId="5239CEB6" w14:textId="77777777" w:rsidR="00607EE4" w:rsidRPr="00FD2055" w:rsidRDefault="00607EE4" w:rsidP="00607EE4">
      <w:pPr>
        <w:spacing w:line="260" w:lineRule="atLeast"/>
        <w:jc w:val="both"/>
        <w:rPr>
          <w:rFonts w:ascii="Times New Roman" w:eastAsia="Calibri" w:hAnsi="Times New Roman"/>
          <w:i/>
          <w:iCs/>
          <w:highlight w:val="cyan"/>
          <w:lang w:eastAsia="en-US"/>
        </w:rPr>
      </w:pPr>
    </w:p>
    <w:p w14:paraId="0EBBF908" w14:textId="77777777" w:rsidR="00607EE4" w:rsidRPr="004F2F0F" w:rsidRDefault="00607EE4" w:rsidP="00607EE4">
      <w:pPr>
        <w:jc w:val="both"/>
        <w:rPr>
          <w:rFonts w:eastAsia="Calibri"/>
          <w:i/>
          <w:sz w:val="22"/>
          <w:szCs w:val="22"/>
          <w:u w:val="single"/>
          <w:lang w:eastAsia="en-US"/>
        </w:rPr>
      </w:pPr>
      <w:r w:rsidRPr="004F2F0F">
        <w:rPr>
          <w:rFonts w:eastAsia="Calibri"/>
          <w:b/>
          <w:i/>
          <w:sz w:val="22"/>
          <w:szCs w:val="22"/>
          <w:lang w:eastAsia="en-US"/>
        </w:rPr>
        <w:t>Further information and considerations on scenario 3</w:t>
      </w:r>
      <w:r w:rsidRPr="004F2F0F">
        <w:rPr>
          <w:b/>
          <w:i/>
          <w:sz w:val="22"/>
          <w:szCs w:val="22"/>
        </w:rPr>
        <w:t xml:space="preserve"> - Application – </w:t>
      </w:r>
      <w:r w:rsidRPr="004F2F0F">
        <w:rPr>
          <w:b/>
          <w:bCs/>
          <w:i/>
          <w:sz w:val="22"/>
          <w:szCs w:val="22"/>
        </w:rPr>
        <w:t>Installing and handling treated nets at fish farms</w:t>
      </w:r>
    </w:p>
    <w:p w14:paraId="5C4D645F" w14:textId="77777777" w:rsidR="00607EE4" w:rsidRPr="00272EAD" w:rsidRDefault="00607EE4" w:rsidP="00607EE4">
      <w:pPr>
        <w:jc w:val="both"/>
        <w:rPr>
          <w:rFonts w:eastAsia="Calibri"/>
          <w:color w:val="7030A0"/>
          <w:sz w:val="22"/>
          <w:szCs w:val="22"/>
          <w:u w:val="single"/>
          <w:lang w:eastAsia="en-US"/>
        </w:rPr>
      </w:pPr>
    </w:p>
    <w:p w14:paraId="201080C2" w14:textId="56270A01" w:rsidR="00607EE4" w:rsidRPr="00BC1AB5" w:rsidRDefault="00315F97" w:rsidP="00607EE4">
      <w:pPr>
        <w:jc w:val="both"/>
        <w:rPr>
          <w:rFonts w:eastAsia="Calibri"/>
          <w:lang w:eastAsia="en-US"/>
        </w:rPr>
      </w:pPr>
      <w:r w:rsidRPr="00BC1AB5">
        <w:rPr>
          <w:rFonts w:eastAsia="Calibri"/>
          <w:iCs/>
          <w:lang w:eastAsia="en-US"/>
        </w:rPr>
        <w:t>The products in the bio</w:t>
      </w:r>
      <w:r w:rsidR="005C1F75">
        <w:rPr>
          <w:rFonts w:eastAsia="Calibri"/>
          <w:iCs/>
          <w:lang w:eastAsia="en-US"/>
        </w:rPr>
        <w:t>c</w:t>
      </w:r>
      <w:r w:rsidRPr="00BC1AB5">
        <w:rPr>
          <w:rFonts w:eastAsia="Calibri"/>
          <w:iCs/>
          <w:lang w:eastAsia="en-US"/>
        </w:rPr>
        <w:t xml:space="preserve">idal product family are </w:t>
      </w:r>
      <w:r w:rsidR="00897341" w:rsidRPr="00BC1AB5">
        <w:rPr>
          <w:rFonts w:eastAsia="Calibri"/>
          <w:iCs/>
          <w:lang w:eastAsia="en-US"/>
        </w:rPr>
        <w:t xml:space="preserve">classified </w:t>
      </w:r>
      <w:r w:rsidR="00CD1219">
        <w:rPr>
          <w:rFonts w:eastAsia="Calibri"/>
          <w:iCs/>
          <w:lang w:eastAsia="en-US"/>
        </w:rPr>
        <w:t xml:space="preserve">with </w:t>
      </w:r>
      <w:r w:rsidR="00897341" w:rsidRPr="00BC1AB5">
        <w:rPr>
          <w:rFonts w:eastAsia="Calibri"/>
          <w:iCs/>
          <w:lang w:eastAsia="en-US"/>
        </w:rPr>
        <w:t>Eye Dam. 1; H318 (Causes serious eye damage).  Therefore</w:t>
      </w:r>
      <w:r w:rsidR="005C1F75">
        <w:rPr>
          <w:rFonts w:eastAsia="Calibri"/>
          <w:iCs/>
          <w:lang w:eastAsia="en-US"/>
        </w:rPr>
        <w:t>,</w:t>
      </w:r>
      <w:r w:rsidR="00897341" w:rsidRPr="00BC1AB5">
        <w:rPr>
          <w:rFonts w:eastAsia="Calibri"/>
          <w:iCs/>
          <w:lang w:eastAsia="en-US"/>
        </w:rPr>
        <w:t xml:space="preserve"> eye irritation during the handling of the product</w:t>
      </w:r>
      <w:r w:rsidRPr="00BC1AB5">
        <w:rPr>
          <w:rFonts w:eastAsia="Calibri"/>
          <w:iCs/>
          <w:lang w:eastAsia="en-US"/>
        </w:rPr>
        <w:t>s</w:t>
      </w:r>
      <w:r w:rsidR="00897341" w:rsidRPr="00BC1AB5">
        <w:rPr>
          <w:rFonts w:eastAsia="Calibri"/>
          <w:iCs/>
          <w:lang w:eastAsia="en-US"/>
        </w:rPr>
        <w:t xml:space="preserve"> needs to be considered. A qualitative exposure and risk assessment is provided in chapter 2.2.6.3 “Risk characterisation for human health”.</w:t>
      </w:r>
    </w:p>
    <w:p w14:paraId="0C872287" w14:textId="77777777" w:rsidR="005C3632" w:rsidRPr="0011241A" w:rsidRDefault="005C3632" w:rsidP="00607EE4">
      <w:pPr>
        <w:jc w:val="both"/>
        <w:rPr>
          <w:rFonts w:eastAsia="Calibri"/>
          <w:color w:val="14AABE"/>
          <w:sz w:val="22"/>
          <w:szCs w:val="22"/>
          <w:u w:val="single"/>
          <w:lang w:eastAsia="en-US"/>
        </w:rPr>
      </w:pPr>
    </w:p>
    <w:p w14:paraId="342849B3" w14:textId="24898DDD" w:rsidR="00607EE4" w:rsidRDefault="00607EE4" w:rsidP="005C3632">
      <w:pPr>
        <w:rPr>
          <w:rFonts w:eastAsia="Calibri"/>
          <w:i/>
          <w:color w:val="000000"/>
          <w:u w:val="single"/>
          <w:lang w:eastAsia="en-GB"/>
        </w:rPr>
      </w:pPr>
      <w:r w:rsidRPr="00CD7A79">
        <w:rPr>
          <w:i/>
          <w:u w:val="single"/>
        </w:rPr>
        <w:t xml:space="preserve">Scenario </w:t>
      </w:r>
      <w:r>
        <w:rPr>
          <w:i/>
          <w:u w:val="single"/>
        </w:rPr>
        <w:t>4</w:t>
      </w:r>
      <w:r w:rsidRPr="00CD7A79">
        <w:rPr>
          <w:bCs/>
          <w:color w:val="000000"/>
          <w:u w:val="single"/>
          <w:lang w:eastAsia="en-GB"/>
        </w:rPr>
        <w:t xml:space="preserve"> – </w:t>
      </w:r>
      <w:r w:rsidRPr="00D55E26">
        <w:rPr>
          <w:bCs/>
          <w:i/>
          <w:color w:val="000000"/>
          <w:u w:val="single"/>
          <w:lang w:eastAsia="en-GB"/>
        </w:rPr>
        <w:t xml:space="preserve">Washing </w:t>
      </w:r>
      <w:r>
        <w:rPr>
          <w:bCs/>
          <w:i/>
          <w:color w:val="000000"/>
          <w:u w:val="single"/>
          <w:lang w:eastAsia="en-GB"/>
        </w:rPr>
        <w:t>used</w:t>
      </w:r>
      <w:r w:rsidRPr="00D55E26">
        <w:rPr>
          <w:bCs/>
          <w:i/>
          <w:color w:val="000000"/>
          <w:u w:val="single"/>
          <w:lang w:eastAsia="en-GB"/>
        </w:rPr>
        <w:t xml:space="preserve"> nets and cleaning equipment</w:t>
      </w:r>
    </w:p>
    <w:p w14:paraId="4C1415B3" w14:textId="77777777" w:rsidR="005C3632" w:rsidRPr="00CD7A79" w:rsidRDefault="005C3632" w:rsidP="00BC1AB5">
      <w:pPr>
        <w:rPr>
          <w:rFonts w:eastAsia="Calibr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30"/>
      </w:tblGrid>
      <w:tr w:rsidR="009C60A6" w:rsidRPr="00310902" w14:paraId="03E54BFD" w14:textId="77777777" w:rsidTr="00EC75A4">
        <w:tc>
          <w:tcPr>
            <w:tcW w:w="5000" w:type="pct"/>
            <w:shd w:val="clear" w:color="auto" w:fill="FFFFCC"/>
            <w:tcMar>
              <w:top w:w="57" w:type="dxa"/>
              <w:bottom w:w="57" w:type="dxa"/>
            </w:tcMar>
          </w:tcPr>
          <w:p w14:paraId="08A02CDA" w14:textId="77777777" w:rsidR="009C60A6" w:rsidRPr="00310902" w:rsidRDefault="009C60A6" w:rsidP="00BC1AB5">
            <w:pPr>
              <w:spacing w:line="260" w:lineRule="atLeast"/>
              <w:jc w:val="both"/>
              <w:rPr>
                <w:rFonts w:eastAsia="Calibri"/>
                <w:b/>
                <w:lang w:eastAsia="en-US"/>
              </w:rPr>
            </w:pPr>
            <w:r w:rsidRPr="00310902">
              <w:rPr>
                <w:rFonts w:eastAsia="Calibri"/>
                <w:b/>
                <w:lang w:eastAsia="en-US"/>
              </w:rPr>
              <w:t xml:space="preserve">Description of Scenario 4 </w:t>
            </w:r>
            <w:r w:rsidRPr="00310902">
              <w:rPr>
                <w:b/>
              </w:rPr>
              <w:t xml:space="preserve">– Post-Application – </w:t>
            </w:r>
            <w:r w:rsidRPr="00310902">
              <w:rPr>
                <w:b/>
                <w:bCs/>
              </w:rPr>
              <w:t>Washing used nets and cleaning equipment</w:t>
            </w:r>
          </w:p>
        </w:tc>
      </w:tr>
      <w:tr w:rsidR="009C60A6" w:rsidRPr="00310902" w14:paraId="47D45819" w14:textId="77777777" w:rsidTr="00EC75A4">
        <w:tc>
          <w:tcPr>
            <w:tcW w:w="5000" w:type="pct"/>
            <w:shd w:val="clear" w:color="auto" w:fill="auto"/>
            <w:tcMar>
              <w:top w:w="57" w:type="dxa"/>
              <w:bottom w:w="57" w:type="dxa"/>
            </w:tcMar>
          </w:tcPr>
          <w:p w14:paraId="0EA0E382" w14:textId="06A4492E" w:rsidR="009C60A6" w:rsidRPr="00A5059B" w:rsidRDefault="009C60A6" w:rsidP="00EF7A5C">
            <w:pPr>
              <w:jc w:val="both"/>
              <w:rPr>
                <w:u w:val="single"/>
              </w:rPr>
            </w:pPr>
            <w:r w:rsidRPr="00A5059B">
              <w:rPr>
                <w:u w:val="single"/>
              </w:rPr>
              <w:t>Cleaning/washing nets</w:t>
            </w:r>
            <w:r w:rsidR="008565E3">
              <w:rPr>
                <w:u w:val="single"/>
              </w:rPr>
              <w:t xml:space="preserve"> after a period of use in the sea</w:t>
            </w:r>
          </w:p>
          <w:p w14:paraId="4D44A75A" w14:textId="7520A518" w:rsidR="009C60A6" w:rsidRDefault="009C60A6" w:rsidP="00EF7A5C">
            <w:pPr>
              <w:jc w:val="both"/>
            </w:pPr>
            <w:r w:rsidRPr="00310902">
              <w:t xml:space="preserve">After a period </w:t>
            </w:r>
            <w:r w:rsidR="008C780E">
              <w:t xml:space="preserve">of </w:t>
            </w:r>
            <w:r w:rsidRPr="00310902">
              <w:t>use in the sea, some</w:t>
            </w:r>
            <w:r w:rsidR="001479C8">
              <w:t>/most</w:t>
            </w:r>
            <w:r w:rsidRPr="00310902">
              <w:t xml:space="preserve"> of the dicopper oxide</w:t>
            </w:r>
            <w:r w:rsidR="001479C8">
              <w:t xml:space="preserve"> and copper pyrithione </w:t>
            </w:r>
            <w:r w:rsidRPr="00310902">
              <w:t>will have le</w:t>
            </w:r>
            <w:r w:rsidR="00EF7A5C">
              <w:t>a</w:t>
            </w:r>
            <w:r w:rsidRPr="00310902">
              <w:t xml:space="preserve">ched from the net matrix. These nets are then returned to a service station for servicing. The nets arrive at the service stations “dirty zone”, where they are washed either in a net washer or cleaned by pressure sprayer before being transferred to the “clean zone”. The net wash may remove a significant amount of the product remaining on the net, plus fouling, dirt, fats, etc. </w:t>
            </w:r>
          </w:p>
          <w:p w14:paraId="3C95D5A0" w14:textId="5B311FC2" w:rsidR="00AB4907" w:rsidRDefault="00AB4907" w:rsidP="00EF7A5C">
            <w:pPr>
              <w:jc w:val="both"/>
            </w:pPr>
          </w:p>
          <w:p w14:paraId="117B4EE5" w14:textId="67B60211" w:rsidR="00256672" w:rsidRDefault="00256672" w:rsidP="00256672">
            <w:pPr>
              <w:widowControl w:val="0"/>
              <w:jc w:val="both"/>
            </w:pPr>
            <w:r>
              <w:rPr>
                <w:noProof/>
              </w:rPr>
              <mc:AlternateContent>
                <mc:Choice Requires="wps">
                  <w:drawing>
                    <wp:anchor distT="45720" distB="45720" distL="114300" distR="114300" simplePos="0" relativeHeight="251658244" behindDoc="0" locked="0" layoutInCell="1" allowOverlap="1" wp14:anchorId="4C7A3991" wp14:editId="284A4883">
                      <wp:simplePos x="0" y="0"/>
                      <wp:positionH relativeFrom="column">
                        <wp:posOffset>0</wp:posOffset>
                      </wp:positionH>
                      <wp:positionV relativeFrom="paragraph">
                        <wp:posOffset>201930</wp:posOffset>
                      </wp:positionV>
                      <wp:extent cx="2000250" cy="2828925"/>
                      <wp:effectExtent l="0" t="0" r="0" b="9525"/>
                      <wp:wrapSquare wrapText="bothSides"/>
                      <wp:docPr id="19"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28925"/>
                              </a:xfrm>
                              <a:prstGeom prst="rect">
                                <a:avLst/>
                              </a:prstGeom>
                              <a:solidFill>
                                <a:srgbClr val="FFFFFF"/>
                              </a:solidFill>
                              <a:ln w="9525">
                                <a:noFill/>
                                <a:miter lim="800000"/>
                                <a:headEnd/>
                                <a:tailEnd/>
                              </a:ln>
                            </wps:spPr>
                            <wps:txbx>
                              <w:txbxContent>
                                <w:p w14:paraId="23C2FD21" w14:textId="77777777" w:rsidR="00256672" w:rsidRDefault="00256672" w:rsidP="00256672">
                                  <w:r>
                                    <w:rPr>
                                      <w:noProof/>
                                    </w:rPr>
                                    <w:drawing>
                                      <wp:inline distT="0" distB="0" distL="0" distR="0" wp14:anchorId="0A75A53F" wp14:editId="5E511596">
                                        <wp:extent cx="1784350" cy="2676525"/>
                                        <wp:effectExtent l="0" t="0" r="6350" b="9525"/>
                                        <wp:docPr id="4" name="Bilde 4" descr="Et bilde som inneholder transport, heisekr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 descr="Et bilde som inneholder transport, heisekra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350" cy="267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3991" id="Tekstboks 19" o:spid="_x0000_s1029" type="#_x0000_t202" style="position:absolute;left:0;text-align:left;margin-left:0;margin-top:15.9pt;width:157.5pt;height:22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" stroked="f">
                      <v:textbox>
                        <w:txbxContent>
                          <w:p w14:paraId="23C2FD21" w14:textId="77777777" w:rsidR="00256672" w:rsidRDefault="00256672" w:rsidP="00256672">
                            <w:r>
                              <w:rPr>
                                <w:noProof/>
                              </w:rPr>
                              <w:drawing>
                                <wp:inline distT="0" distB="0" distL="0" distR="0" wp14:anchorId="0A75A53F" wp14:editId="5E511596">
                                  <wp:extent cx="1784350" cy="2676525"/>
                                  <wp:effectExtent l="0" t="0" r="6350" b="9525"/>
                                  <wp:docPr id="4" name="Bilde 4" descr="Et bilde som inneholder transport, heisekr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 descr="Et bilde som inneholder transport, heisekran&#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350" cy="2676525"/>
                                          </a:xfrm>
                                          <a:prstGeom prst="rect">
                                            <a:avLst/>
                                          </a:prstGeom>
                                          <a:noFill/>
                                          <a:ln>
                                            <a:noFill/>
                                          </a:ln>
                                        </pic:spPr>
                                      </pic:pic>
                                    </a:graphicData>
                                  </a:graphic>
                                </wp:inline>
                              </w:drawing>
                            </w:r>
                          </w:p>
                        </w:txbxContent>
                      </v:textbox>
                      <w10:wrap type="square"/>
                    </v:shape>
                  </w:pict>
                </mc:Fallback>
              </mc:AlternateContent>
            </w:r>
            <w:r>
              <w:t>The procedure for washing the nets is described below.</w:t>
            </w:r>
          </w:p>
          <w:p w14:paraId="428E5EA3" w14:textId="77777777" w:rsidR="00256672" w:rsidRDefault="00256672" w:rsidP="00256672">
            <w:pPr>
              <w:widowControl w:val="0"/>
              <w:jc w:val="both"/>
            </w:pPr>
          </w:p>
          <w:p w14:paraId="6AD17CF0" w14:textId="77777777" w:rsidR="00256672" w:rsidRPr="00322EEC" w:rsidRDefault="00256672" w:rsidP="00256672">
            <w:pPr>
              <w:widowControl w:val="0"/>
              <w:numPr>
                <w:ilvl w:val="0"/>
                <w:numId w:val="23"/>
              </w:numPr>
              <w:ind w:left="714" w:hanging="357"/>
              <w:contextualSpacing/>
            </w:pPr>
            <w:r w:rsidRPr="00322EEC">
              <w:rPr>
                <w:lang w:val="en-US" w:eastAsia="en-US"/>
              </w:rPr>
              <w:t xml:space="preserve">The used net arrives at the service station, typically in a large bag or in a container. </w:t>
            </w:r>
          </w:p>
          <w:p w14:paraId="01B2E858" w14:textId="74DFA511" w:rsidR="00256672" w:rsidRPr="00322EEC" w:rsidRDefault="00256672" w:rsidP="00256672">
            <w:pPr>
              <w:widowControl w:val="0"/>
              <w:numPr>
                <w:ilvl w:val="0"/>
                <w:numId w:val="23"/>
              </w:numPr>
              <w:ind w:left="714" w:hanging="357"/>
              <w:contextualSpacing/>
            </w:pPr>
            <w:r w:rsidRPr="00322EEC">
              <w:rPr>
                <w:lang w:val="en-US" w:eastAsia="en-US"/>
              </w:rPr>
              <w:t xml:space="preserve">The net is then lifted into the net washing machine using a crane or a winch. This operation will require little or no physical contact with the net. See the picture </w:t>
            </w:r>
            <w:r w:rsidR="00AB5D69">
              <w:rPr>
                <w:lang w:val="en-US" w:eastAsia="en-US"/>
              </w:rPr>
              <w:t xml:space="preserve">to the left </w:t>
            </w:r>
            <w:r w:rsidRPr="00322EEC">
              <w:rPr>
                <w:lang w:val="en-US" w:eastAsia="en-US"/>
              </w:rPr>
              <w:t>which sho</w:t>
            </w:r>
            <w:r>
              <w:rPr>
                <w:lang w:val="en-US" w:eastAsia="en-US"/>
              </w:rPr>
              <w:t>w</w:t>
            </w:r>
            <w:r w:rsidRPr="00322EEC">
              <w:rPr>
                <w:lang w:val="en-US" w:eastAsia="en-US"/>
              </w:rPr>
              <w:t xml:space="preserve">s an example of </w:t>
            </w:r>
            <w:r>
              <w:rPr>
                <w:lang w:val="en-US" w:eastAsia="en-US"/>
              </w:rPr>
              <w:t xml:space="preserve">an </w:t>
            </w:r>
            <w:r w:rsidRPr="00322EEC">
              <w:rPr>
                <w:lang w:val="en-US" w:eastAsia="en-US"/>
              </w:rPr>
              <w:t xml:space="preserve">outdoor operation. </w:t>
            </w:r>
          </w:p>
          <w:p w14:paraId="478833D6" w14:textId="77777777" w:rsidR="00256672" w:rsidRPr="0081579F" w:rsidRDefault="00256672" w:rsidP="00256672">
            <w:pPr>
              <w:pStyle w:val="Listeavsnitt"/>
              <w:widowControl w:val="0"/>
              <w:numPr>
                <w:ilvl w:val="0"/>
                <w:numId w:val="23"/>
              </w:numPr>
            </w:pPr>
            <w:r w:rsidRPr="00322EEC">
              <w:rPr>
                <w:lang w:val="en-US" w:eastAsia="en-US"/>
              </w:rPr>
              <w:t xml:space="preserve">Service stations that wash the net indoors will normally use a winch/power block, similar to the one that can be seen </w:t>
            </w:r>
            <w:r>
              <w:rPr>
                <w:lang w:val="en-US" w:eastAsia="en-US"/>
              </w:rPr>
              <w:t>in the upper right picture in scenario 2 (application</w:t>
            </w:r>
            <w:r w:rsidRPr="00322EEC">
              <w:rPr>
                <w:lang w:val="en-US" w:eastAsia="en-US"/>
              </w:rPr>
              <w:t>)</w:t>
            </w:r>
          </w:p>
          <w:p w14:paraId="63339259" w14:textId="77F0533F" w:rsidR="008565E3" w:rsidRDefault="008565E3" w:rsidP="00EF7A5C">
            <w:pPr>
              <w:widowControl w:val="0"/>
              <w:jc w:val="both"/>
              <w:rPr>
                <w:u w:val="single"/>
              </w:rPr>
            </w:pPr>
          </w:p>
          <w:p w14:paraId="2B510505" w14:textId="5697F0AB" w:rsidR="00EF7A5C" w:rsidRPr="001479C8" w:rsidRDefault="00EF7A5C" w:rsidP="00EF7A5C">
            <w:pPr>
              <w:widowControl w:val="0"/>
              <w:jc w:val="both"/>
              <w:rPr>
                <w:u w:val="single"/>
              </w:rPr>
            </w:pPr>
            <w:r w:rsidRPr="001479C8">
              <w:rPr>
                <w:u w:val="single"/>
              </w:rPr>
              <w:t>Inspection and repair of nets</w:t>
            </w:r>
          </w:p>
          <w:p w14:paraId="14E91E65" w14:textId="0894B8D8" w:rsidR="00EF7A5C" w:rsidRPr="006B1A5A" w:rsidRDefault="009C60A6" w:rsidP="00EF7A5C">
            <w:pPr>
              <w:widowControl w:val="0"/>
              <w:jc w:val="both"/>
              <w:rPr>
                <w:rFonts w:eastAsia="Calibri"/>
                <w:iCs/>
                <w:lang w:eastAsia="en-US"/>
              </w:rPr>
            </w:pPr>
            <w:r w:rsidRPr="00A5059B">
              <w:t>In the “clean zone” the nets are repaired and refitted, and then retreated with antifouling paint.</w:t>
            </w:r>
            <w:r w:rsidR="00EF7A5C">
              <w:t xml:space="preserve"> </w:t>
            </w:r>
            <w:r w:rsidR="001479C8">
              <w:rPr>
                <w:rFonts w:eastAsia="Calibri"/>
                <w:iCs/>
                <w:lang w:eastAsia="en-US"/>
              </w:rPr>
              <w:t xml:space="preserve">Physical handling of the net will take place. However, </w:t>
            </w:r>
            <w:r w:rsidR="00EF7A5C">
              <w:t>a</w:t>
            </w:r>
            <w:r w:rsidR="00EF7A5C" w:rsidRPr="006B1A5A">
              <w:rPr>
                <w:rFonts w:eastAsia="Calibri"/>
                <w:iCs/>
                <w:lang w:eastAsia="en-US"/>
              </w:rPr>
              <w:t xml:space="preserve">t the end of the service life </w:t>
            </w:r>
            <w:r w:rsidR="001479C8">
              <w:rPr>
                <w:rFonts w:eastAsia="Calibri"/>
                <w:iCs/>
                <w:lang w:eastAsia="en-US"/>
              </w:rPr>
              <w:t>most of the active substances are assumed to have leached out (</w:t>
            </w:r>
            <w:r w:rsidR="00EF7A5C" w:rsidRPr="006B1A5A">
              <w:rPr>
                <w:rFonts w:eastAsia="Calibri"/>
                <w:iCs/>
                <w:lang w:eastAsia="en-US"/>
              </w:rPr>
              <w:t>in the risk assessment for the environment approx</w:t>
            </w:r>
            <w:r w:rsidR="001479C8">
              <w:rPr>
                <w:rFonts w:eastAsia="Calibri"/>
                <w:iCs/>
                <w:lang w:eastAsia="en-US"/>
              </w:rPr>
              <w:t xml:space="preserve">imately </w:t>
            </w:r>
            <w:r w:rsidR="00EF7A5C" w:rsidRPr="006B1A5A">
              <w:rPr>
                <w:rFonts w:eastAsia="Calibri"/>
                <w:iCs/>
                <w:lang w:eastAsia="en-US"/>
              </w:rPr>
              <w:t xml:space="preserve">80% </w:t>
            </w:r>
            <w:r w:rsidR="001479C8">
              <w:rPr>
                <w:rFonts w:eastAsia="Calibri"/>
                <w:iCs/>
                <w:lang w:eastAsia="en-US"/>
              </w:rPr>
              <w:t>is assumed</w:t>
            </w:r>
            <w:r w:rsidR="00CD1219">
              <w:rPr>
                <w:rFonts w:eastAsia="Calibri"/>
                <w:iCs/>
                <w:lang w:eastAsia="en-US"/>
              </w:rPr>
              <w:t xml:space="preserve"> to have leached out</w:t>
            </w:r>
            <w:r w:rsidR="001479C8">
              <w:rPr>
                <w:rFonts w:eastAsia="Calibri"/>
                <w:iCs/>
                <w:lang w:eastAsia="en-US"/>
              </w:rPr>
              <w:t>)</w:t>
            </w:r>
            <w:r w:rsidR="00EF7A5C" w:rsidRPr="006B1A5A">
              <w:rPr>
                <w:rFonts w:eastAsia="Calibri"/>
                <w:iCs/>
                <w:lang w:eastAsia="en-US"/>
              </w:rPr>
              <w:t xml:space="preserve">. </w:t>
            </w:r>
            <w:r w:rsidR="001479C8">
              <w:rPr>
                <w:rFonts w:eastAsia="Calibri"/>
                <w:iCs/>
                <w:lang w:eastAsia="en-US"/>
              </w:rPr>
              <w:t>Furthermore, b</w:t>
            </w:r>
            <w:r w:rsidR="00EF7A5C" w:rsidRPr="006B1A5A">
              <w:rPr>
                <w:rFonts w:eastAsia="Calibri"/>
                <w:iCs/>
                <w:lang w:eastAsia="en-US"/>
              </w:rPr>
              <w:t>efore being inspected</w:t>
            </w:r>
            <w:r w:rsidR="001479C8">
              <w:rPr>
                <w:rFonts w:eastAsia="Calibri"/>
                <w:iCs/>
                <w:lang w:eastAsia="en-US"/>
              </w:rPr>
              <w:t xml:space="preserve"> and </w:t>
            </w:r>
            <w:r w:rsidR="00AB5D69">
              <w:rPr>
                <w:rFonts w:eastAsia="Calibri"/>
                <w:iCs/>
                <w:lang w:eastAsia="en-US"/>
              </w:rPr>
              <w:t>repaired</w:t>
            </w:r>
            <w:r w:rsidR="00EF7A5C" w:rsidRPr="006B1A5A">
              <w:rPr>
                <w:rFonts w:eastAsia="Calibri"/>
                <w:iCs/>
                <w:lang w:eastAsia="en-US"/>
              </w:rPr>
              <w:t>, the nets have been thoroughly washed</w:t>
            </w:r>
            <w:r w:rsidR="001479C8">
              <w:rPr>
                <w:rFonts w:eastAsia="Calibri"/>
                <w:iCs/>
                <w:lang w:eastAsia="en-US"/>
              </w:rPr>
              <w:t xml:space="preserve">. </w:t>
            </w:r>
            <w:r w:rsidR="00EF7A5C" w:rsidRPr="006B1A5A">
              <w:rPr>
                <w:rFonts w:eastAsia="Calibri"/>
                <w:iCs/>
                <w:lang w:eastAsia="en-US"/>
              </w:rPr>
              <w:t xml:space="preserve"> It can thus reasonably be expected that the small amount of product residues that may still be found in the nets at this point represents a</w:t>
            </w:r>
            <w:r w:rsidR="008F7FB1">
              <w:rPr>
                <w:rFonts w:eastAsia="Calibri"/>
                <w:iCs/>
                <w:lang w:eastAsia="en-US"/>
              </w:rPr>
              <w:t xml:space="preserve"> low </w:t>
            </w:r>
            <w:r w:rsidR="00EF7A5C" w:rsidRPr="006B1A5A">
              <w:rPr>
                <w:rFonts w:eastAsia="Calibri"/>
                <w:iCs/>
                <w:lang w:eastAsia="en-US"/>
              </w:rPr>
              <w:t>exposure compared to e.g.</w:t>
            </w:r>
            <w:r w:rsidR="00AB5D69">
              <w:rPr>
                <w:rFonts w:eastAsia="Calibri"/>
                <w:iCs/>
                <w:lang w:eastAsia="en-US"/>
              </w:rPr>
              <w:t>,</w:t>
            </w:r>
            <w:r w:rsidR="00EF7A5C" w:rsidRPr="006B1A5A">
              <w:rPr>
                <w:rFonts w:eastAsia="Calibri"/>
                <w:iCs/>
                <w:lang w:eastAsia="en-US"/>
              </w:rPr>
              <w:t xml:space="preserve"> </w:t>
            </w:r>
            <w:r w:rsidR="008F7FB1">
              <w:rPr>
                <w:rFonts w:eastAsia="Calibri"/>
                <w:iCs/>
                <w:lang w:eastAsia="en-US"/>
              </w:rPr>
              <w:t xml:space="preserve">the task of </w:t>
            </w:r>
            <w:r w:rsidR="00EF7A5C" w:rsidRPr="006B1A5A">
              <w:rPr>
                <w:rFonts w:eastAsia="Calibri"/>
                <w:iCs/>
                <w:lang w:eastAsia="en-US"/>
              </w:rPr>
              <w:t>deployment of nets. This task is thus not further assessed.</w:t>
            </w:r>
            <w:r w:rsidR="008F7FB1">
              <w:rPr>
                <w:rFonts w:eastAsia="Calibri"/>
                <w:iCs/>
                <w:lang w:eastAsia="en-US"/>
              </w:rPr>
              <w:t xml:space="preserve"> Appropriate PPE should be used.</w:t>
            </w:r>
          </w:p>
          <w:p w14:paraId="4E3FB9C5" w14:textId="77777777" w:rsidR="00EF7A5C" w:rsidRPr="00310902" w:rsidRDefault="00EF7A5C" w:rsidP="00EF7A5C">
            <w:pPr>
              <w:widowControl w:val="0"/>
              <w:jc w:val="both"/>
            </w:pPr>
          </w:p>
          <w:p w14:paraId="7DC6936E" w14:textId="77777777" w:rsidR="00EF7A5C" w:rsidRPr="00310902" w:rsidRDefault="00EF7A5C" w:rsidP="00EF7A5C">
            <w:pPr>
              <w:widowControl w:val="0"/>
              <w:jc w:val="both"/>
            </w:pPr>
          </w:p>
          <w:p w14:paraId="5CBB4C96" w14:textId="77777777" w:rsidR="009C60A6" w:rsidRPr="00A5059B" w:rsidRDefault="009C60A6" w:rsidP="00EF7A5C">
            <w:pPr>
              <w:jc w:val="both"/>
              <w:rPr>
                <w:u w:val="single"/>
              </w:rPr>
            </w:pPr>
            <w:r w:rsidRPr="00A5059B">
              <w:rPr>
                <w:u w:val="single"/>
              </w:rPr>
              <w:t>Cleaning impregnating machine</w:t>
            </w:r>
          </w:p>
          <w:p w14:paraId="1875FA39" w14:textId="77777777" w:rsidR="009C60A6" w:rsidRPr="00A5059B" w:rsidRDefault="009C60A6" w:rsidP="00EF7A5C">
            <w:pPr>
              <w:jc w:val="both"/>
            </w:pPr>
            <w:r w:rsidRPr="00A5059B">
              <w:t>The impregnating machine is drained and emptied after each impregnating cycle, with little paint residue remaining in the machine following this process. It is not necessary to clean the machine after each treatment. The machine is cleaned either if the machine is not to be used again for some days or if another type of antifouling paint, or coating, is going to be used. The machine is cleaned using small amounts of water only. The water is pumped through the machine, to remove paint residues from the machine (canvas), and from the pipes valves and pumps. Waste water is not generally disposed of but is re-used as appropriate.</w:t>
            </w:r>
          </w:p>
          <w:p w14:paraId="6661C895" w14:textId="77777777" w:rsidR="00256672" w:rsidRDefault="00256672" w:rsidP="00EF7A5C">
            <w:pPr>
              <w:jc w:val="both"/>
            </w:pPr>
          </w:p>
          <w:p w14:paraId="5A160CF8" w14:textId="77777777" w:rsidR="00256672" w:rsidRPr="00A5059B" w:rsidRDefault="00256672" w:rsidP="00256672">
            <w:pPr>
              <w:jc w:val="both"/>
              <w:rPr>
                <w:u w:val="single"/>
              </w:rPr>
            </w:pPr>
            <w:r w:rsidRPr="00A5059B">
              <w:rPr>
                <w:u w:val="single"/>
              </w:rPr>
              <w:t>Cleaning dipping tank</w:t>
            </w:r>
          </w:p>
          <w:p w14:paraId="2AEB2DE6" w14:textId="6DCFB2D5" w:rsidR="00DE0A00" w:rsidRDefault="009C60A6" w:rsidP="00EF7A5C">
            <w:pPr>
              <w:jc w:val="both"/>
            </w:pPr>
            <w:r w:rsidRPr="00A5059B">
              <w:t>The dip tank is only cleaned periodically, typically every 4-8 months. Similar to the impregnation machine</w:t>
            </w:r>
            <w:r w:rsidR="00AB5D69">
              <w:t>,</w:t>
            </w:r>
            <w:r w:rsidRPr="00A5059B">
              <w:t xml:space="preserve"> the dipping tank is hosed with water to remove sediment and dirt that may have come into the tank from the nets. This process is anticipated to remove the majority of paint residue with little paint residue left in the settlement and dirt on the bottom of the tank. Remaining dirt and sediment is manually removed at the end of the process. </w:t>
            </w:r>
            <w:r w:rsidR="00EF7A5C">
              <w:rPr>
                <w:szCs w:val="22"/>
              </w:rPr>
              <w:t xml:space="preserve">The task </w:t>
            </w:r>
            <w:r w:rsidR="008565E3">
              <w:rPr>
                <w:szCs w:val="22"/>
              </w:rPr>
              <w:t>can</w:t>
            </w:r>
            <w:r w:rsidR="003D46D0">
              <w:rPr>
                <w:szCs w:val="22"/>
              </w:rPr>
              <w:t xml:space="preserve"> be </w:t>
            </w:r>
            <w:r w:rsidR="00EF7A5C">
              <w:rPr>
                <w:szCs w:val="22"/>
              </w:rPr>
              <w:t xml:space="preserve">performed by the same personnel </w:t>
            </w:r>
            <w:r w:rsidR="008565E3">
              <w:rPr>
                <w:szCs w:val="22"/>
              </w:rPr>
              <w:t>that</w:t>
            </w:r>
            <w:r w:rsidR="00EF7A5C">
              <w:rPr>
                <w:szCs w:val="22"/>
              </w:rPr>
              <w:t xml:space="preserve"> performs the net dipping. </w:t>
            </w:r>
            <w:r w:rsidR="008565E3">
              <w:rPr>
                <w:szCs w:val="22"/>
              </w:rPr>
              <w:t xml:space="preserve">however, </w:t>
            </w:r>
            <w:r w:rsidR="008565E3" w:rsidRPr="00B97D71">
              <w:rPr>
                <w:szCs w:val="22"/>
              </w:rPr>
              <w:t xml:space="preserve">the cleaning of the vacuum impregnation machines/dipping vats </w:t>
            </w:r>
            <w:r w:rsidR="008565E3">
              <w:rPr>
                <w:szCs w:val="22"/>
              </w:rPr>
              <w:t xml:space="preserve">is unlikely to be performed on </w:t>
            </w:r>
            <w:r w:rsidR="008565E3" w:rsidRPr="00B97D71">
              <w:rPr>
                <w:szCs w:val="22"/>
              </w:rPr>
              <w:t>the same day as dipping/impregnation</w:t>
            </w:r>
            <w:r w:rsidR="00256672">
              <w:rPr>
                <w:szCs w:val="22"/>
              </w:rPr>
              <w:t>.</w:t>
            </w:r>
            <w:r w:rsidR="008565E3">
              <w:rPr>
                <w:szCs w:val="22"/>
              </w:rPr>
              <w:t xml:space="preserve"> </w:t>
            </w:r>
            <w:r w:rsidR="00EF7A5C">
              <w:rPr>
                <w:szCs w:val="22"/>
              </w:rPr>
              <w:t>Some contact with wet surfaces will occur</w:t>
            </w:r>
            <w:r w:rsidR="00EF7A5C" w:rsidRPr="003373DE">
              <w:rPr>
                <w:szCs w:val="22"/>
              </w:rPr>
              <w:t xml:space="preserve">, and </w:t>
            </w:r>
            <w:r w:rsidR="00EF7A5C" w:rsidRPr="003373DE">
              <w:t>t</w:t>
            </w:r>
            <w:r w:rsidRPr="003373DE">
              <w:t xml:space="preserve">his last operation requires that the worker wears appropriate </w:t>
            </w:r>
            <w:r w:rsidR="00D93912">
              <w:t xml:space="preserve">personal </w:t>
            </w:r>
            <w:r w:rsidRPr="003373DE">
              <w:t xml:space="preserve">protective </w:t>
            </w:r>
            <w:r w:rsidR="00D93912">
              <w:t xml:space="preserve">equipment </w:t>
            </w:r>
            <w:r w:rsidRPr="003373DE">
              <w:t>(such as boots</w:t>
            </w:r>
            <w:r w:rsidR="00D93912">
              <w:t>,</w:t>
            </w:r>
            <w:r w:rsidRPr="003373DE">
              <w:t xml:space="preserve"> gloves</w:t>
            </w:r>
            <w:r w:rsidR="00D93912">
              <w:t>, coveralls</w:t>
            </w:r>
            <w:r w:rsidR="008565E3" w:rsidRPr="003373DE">
              <w:t xml:space="preserve"> and goggles</w:t>
            </w:r>
            <w:r w:rsidRPr="003373DE">
              <w:t>).</w:t>
            </w:r>
            <w:r w:rsidRPr="00A5059B">
              <w:t xml:space="preserve">  </w:t>
            </w:r>
          </w:p>
          <w:p w14:paraId="6003E22E" w14:textId="77777777" w:rsidR="00DE0A00" w:rsidRDefault="00DE0A00" w:rsidP="00EF7A5C">
            <w:pPr>
              <w:jc w:val="both"/>
            </w:pPr>
          </w:p>
          <w:p w14:paraId="69DDC682" w14:textId="607175DA" w:rsidR="00DE0A00" w:rsidRPr="00045E7B" w:rsidRDefault="00DE0A00" w:rsidP="00DE0A00">
            <w:r w:rsidRPr="00045E7B">
              <w:t xml:space="preserve">As no appropriate exposure model or </w:t>
            </w:r>
            <w:r w:rsidR="00DA1166" w:rsidRPr="00045E7B">
              <w:t>measurements</w:t>
            </w:r>
            <w:r w:rsidRPr="00045E7B">
              <w:t xml:space="preserve"> exist for the process of cleaning impregnation machines/dipping vat</w:t>
            </w:r>
            <w:r w:rsidR="00C041FC">
              <w:t>, a</w:t>
            </w:r>
            <w:r w:rsidRPr="00045E7B">
              <w:t xml:space="preserve"> description of the process and normally used PPE is included only</w:t>
            </w:r>
            <w:r w:rsidR="003D46D0">
              <w:t>.</w:t>
            </w:r>
            <w:r w:rsidRPr="00045E7B">
              <w:t xml:space="preserve"> Cleaning of the dipping tank/vat, for which the exposure </w:t>
            </w:r>
            <w:r w:rsidR="00DA1166" w:rsidRPr="00045E7B">
              <w:t>potential</w:t>
            </w:r>
            <w:r w:rsidRPr="00045E7B">
              <w:t xml:space="preserve"> is largest is performed infrequent and is not assumed to take place at the same day as dipping of nets. </w:t>
            </w:r>
            <w:bookmarkStart w:id="1434" w:name="_Hlk76431531"/>
            <w:r w:rsidRPr="00045E7B">
              <w:t xml:space="preserve">The exposure is considered as being covered by the </w:t>
            </w:r>
            <w:r>
              <w:t>conservative assessment of dipping of nets (</w:t>
            </w:r>
            <w:r w:rsidRPr="00045E7B">
              <w:t>dipping 4 model</w:t>
            </w:r>
            <w:r>
              <w:t>)</w:t>
            </w:r>
            <w:r w:rsidRPr="00045E7B">
              <w:t>.</w:t>
            </w:r>
          </w:p>
          <w:bookmarkEnd w:id="1434"/>
          <w:p w14:paraId="64450B6E" w14:textId="6E2F7912" w:rsidR="00DE0A00" w:rsidRPr="00DB051D" w:rsidRDefault="00DE0A00" w:rsidP="00EF7A5C">
            <w:pPr>
              <w:jc w:val="both"/>
            </w:pPr>
          </w:p>
        </w:tc>
      </w:tr>
    </w:tbl>
    <w:p w14:paraId="38448874" w14:textId="77777777" w:rsidR="00607EE4" w:rsidRPr="00FD2055" w:rsidRDefault="00607EE4" w:rsidP="00607EE4">
      <w:pPr>
        <w:spacing w:line="260" w:lineRule="atLeast"/>
        <w:rPr>
          <w:rFonts w:eastAsia="Calibri"/>
          <w:iCs/>
          <w:sz w:val="16"/>
          <w:lang w:eastAsia="en-US"/>
        </w:rPr>
      </w:pPr>
    </w:p>
    <w:p w14:paraId="48A4B45A" w14:textId="77777777" w:rsidR="008B60A1" w:rsidRPr="00BC1AB5" w:rsidRDefault="008B60A1" w:rsidP="00607EE4">
      <w:pPr>
        <w:spacing w:line="260" w:lineRule="atLeast"/>
        <w:jc w:val="both"/>
        <w:rPr>
          <w:rFonts w:ascii="Times New Roman" w:eastAsia="Calibri" w:hAnsi="Times New Roman"/>
          <w:i/>
          <w:iCs/>
          <w:lang w:eastAsia="en-US"/>
        </w:rPr>
      </w:pPr>
    </w:p>
    <w:p w14:paraId="46104391" w14:textId="4D5A1D7F" w:rsidR="00607EE4" w:rsidRPr="00BC1AB5" w:rsidRDefault="00607EE4" w:rsidP="009C60A6">
      <w:pPr>
        <w:spacing w:line="260" w:lineRule="atLeast"/>
        <w:jc w:val="both"/>
        <w:rPr>
          <w:rFonts w:eastAsia="Calibri"/>
          <w:sz w:val="22"/>
          <w:szCs w:val="22"/>
          <w:u w:val="single"/>
          <w:lang w:eastAsia="en-US"/>
        </w:rPr>
      </w:pPr>
      <w:r w:rsidRPr="00BC1AB5">
        <w:rPr>
          <w:rFonts w:eastAsia="Calibri"/>
          <w:b/>
          <w:i/>
          <w:sz w:val="22"/>
          <w:szCs w:val="22"/>
          <w:lang w:eastAsia="en-US"/>
        </w:rPr>
        <w:t xml:space="preserve">Further information </w:t>
      </w:r>
      <w:r w:rsidRPr="00A474AF">
        <w:rPr>
          <w:rFonts w:eastAsia="Calibri"/>
          <w:b/>
          <w:i/>
          <w:sz w:val="22"/>
          <w:szCs w:val="22"/>
          <w:lang w:eastAsia="en-US"/>
        </w:rPr>
        <w:t xml:space="preserve">and considerations </w:t>
      </w:r>
    </w:p>
    <w:p w14:paraId="78FCE12C" w14:textId="77777777" w:rsidR="00607EE4" w:rsidRPr="00BC1AB5" w:rsidRDefault="00607EE4" w:rsidP="00607EE4">
      <w:pPr>
        <w:jc w:val="both"/>
        <w:rPr>
          <w:rFonts w:eastAsia="Calibri"/>
          <w:sz w:val="22"/>
          <w:szCs w:val="22"/>
          <w:u w:val="single"/>
          <w:lang w:eastAsia="en-US"/>
        </w:rPr>
      </w:pPr>
    </w:p>
    <w:p w14:paraId="18574A7A" w14:textId="773D3310" w:rsidR="009C60A6" w:rsidRDefault="00BC1AB5" w:rsidP="009C60A6">
      <w:pPr>
        <w:jc w:val="both"/>
        <w:rPr>
          <w:rFonts w:eastAsia="Calibri"/>
          <w:iCs/>
          <w:lang w:eastAsia="en-US"/>
        </w:rPr>
      </w:pPr>
      <w:r w:rsidRPr="00BC1AB5">
        <w:rPr>
          <w:rFonts w:eastAsia="Calibri"/>
          <w:iCs/>
          <w:lang w:eastAsia="en-US"/>
        </w:rPr>
        <w:t>All products in the bioc</w:t>
      </w:r>
      <w:r w:rsidR="00A16FBE">
        <w:rPr>
          <w:rFonts w:eastAsia="Calibri"/>
          <w:iCs/>
          <w:lang w:eastAsia="en-US"/>
        </w:rPr>
        <w:t>i</w:t>
      </w:r>
      <w:r w:rsidRPr="00BC1AB5">
        <w:rPr>
          <w:rFonts w:eastAsia="Calibri"/>
          <w:iCs/>
          <w:lang w:eastAsia="en-US"/>
        </w:rPr>
        <w:t xml:space="preserve">dal product family </w:t>
      </w:r>
      <w:r w:rsidR="00A16FBE" w:rsidRPr="00BC1AB5">
        <w:rPr>
          <w:rFonts w:eastAsia="Calibri"/>
          <w:iCs/>
          <w:lang w:eastAsia="en-US"/>
        </w:rPr>
        <w:t>are</w:t>
      </w:r>
      <w:r w:rsidRPr="00BC1AB5">
        <w:rPr>
          <w:rFonts w:eastAsia="Calibri"/>
          <w:iCs/>
          <w:lang w:eastAsia="en-US"/>
        </w:rPr>
        <w:t xml:space="preserve"> classified with</w:t>
      </w:r>
      <w:r w:rsidR="00897341" w:rsidRPr="00BC1AB5">
        <w:rPr>
          <w:rFonts w:eastAsia="Calibri"/>
          <w:iCs/>
          <w:lang w:eastAsia="en-US"/>
        </w:rPr>
        <w:t xml:space="preserve"> Eye Dam. 1; H318 (Causes serious eye damage).  </w:t>
      </w:r>
      <w:r w:rsidR="00A16FBE" w:rsidRPr="00BC1AB5">
        <w:rPr>
          <w:rFonts w:eastAsia="Calibri"/>
          <w:iCs/>
          <w:lang w:eastAsia="en-US"/>
        </w:rPr>
        <w:t>Therefore,</w:t>
      </w:r>
      <w:r w:rsidR="00897341" w:rsidRPr="00BC1AB5">
        <w:rPr>
          <w:rFonts w:eastAsia="Calibri"/>
          <w:iCs/>
          <w:lang w:eastAsia="en-US"/>
        </w:rPr>
        <w:t xml:space="preserve"> eye irritation during the handling of the</w:t>
      </w:r>
      <w:r w:rsidRPr="00BC1AB5">
        <w:rPr>
          <w:rFonts w:eastAsia="Calibri"/>
          <w:iCs/>
          <w:lang w:eastAsia="en-US"/>
        </w:rPr>
        <w:t>se</w:t>
      </w:r>
      <w:r w:rsidR="00897341" w:rsidRPr="00BC1AB5">
        <w:rPr>
          <w:rFonts w:eastAsia="Calibri"/>
          <w:iCs/>
          <w:lang w:eastAsia="en-US"/>
        </w:rPr>
        <w:t xml:space="preserve"> product</w:t>
      </w:r>
      <w:r w:rsidRPr="00BC1AB5">
        <w:rPr>
          <w:rFonts w:eastAsia="Calibri"/>
          <w:iCs/>
          <w:lang w:eastAsia="en-US"/>
        </w:rPr>
        <w:t>s</w:t>
      </w:r>
      <w:r w:rsidR="00897341" w:rsidRPr="00BC1AB5">
        <w:rPr>
          <w:rFonts w:eastAsia="Calibri"/>
          <w:iCs/>
          <w:lang w:eastAsia="en-US"/>
        </w:rPr>
        <w:t xml:space="preserve"> needs to be considered. A qualitative exposure and risk assessment is provided in chapter 2.2.6.3 “Risk characterisation for human health”.</w:t>
      </w:r>
    </w:p>
    <w:p w14:paraId="12D107BD" w14:textId="78229D0C" w:rsidR="00510C53" w:rsidRDefault="00510C53" w:rsidP="009C60A6">
      <w:pPr>
        <w:jc w:val="both"/>
        <w:rPr>
          <w:rFonts w:eastAsia="Calibri"/>
          <w:iCs/>
          <w:lang w:eastAsia="en-US"/>
        </w:rPr>
      </w:pPr>
    </w:p>
    <w:p w14:paraId="62EFC8D2" w14:textId="76DEAE6C" w:rsidR="00510C53" w:rsidRPr="00BC1AB5" w:rsidRDefault="00510C53" w:rsidP="009C60A6">
      <w:pPr>
        <w:jc w:val="both"/>
        <w:rPr>
          <w:rFonts w:eastAsia="Calibri"/>
          <w:sz w:val="22"/>
          <w:szCs w:val="22"/>
          <w:u w:val="single"/>
          <w:lang w:eastAsia="en-US"/>
        </w:rPr>
      </w:pPr>
      <w:r>
        <w:rPr>
          <w:rFonts w:eastAsia="Calibri"/>
          <w:iCs/>
          <w:lang w:eastAsia="en-US"/>
        </w:rPr>
        <w:t>A semi quantitative risk assessment is performed due to the derived AEC value for inhalation</w:t>
      </w:r>
      <w:r w:rsidR="00A16FBE">
        <w:rPr>
          <w:rFonts w:eastAsia="Calibri"/>
          <w:iCs/>
          <w:lang w:eastAsia="en-US"/>
        </w:rPr>
        <w:t xml:space="preserve"> </w:t>
      </w:r>
      <w:r>
        <w:rPr>
          <w:rFonts w:eastAsia="Calibri"/>
          <w:iCs/>
          <w:lang w:eastAsia="en-US"/>
        </w:rPr>
        <w:t>for copper pyrithione.</w:t>
      </w:r>
    </w:p>
    <w:p w14:paraId="24948798" w14:textId="6901AF1D" w:rsidR="00607EE4" w:rsidRDefault="00607EE4" w:rsidP="00607EE4">
      <w:pPr>
        <w:spacing w:line="260" w:lineRule="atLeast"/>
        <w:jc w:val="both"/>
        <w:rPr>
          <w:rFonts w:eastAsia="Calibri"/>
          <w:highlight w:val="yellow"/>
          <w:lang w:eastAsia="en-US"/>
        </w:rPr>
      </w:pPr>
    </w:p>
    <w:p w14:paraId="23592856" w14:textId="2A0C7297" w:rsidR="000D286A" w:rsidRDefault="000D286A" w:rsidP="000D286A">
      <w:pPr>
        <w:rPr>
          <w:rFonts w:eastAsia="Calibri"/>
          <w:i/>
          <w:sz w:val="22"/>
          <w:szCs w:val="22"/>
          <w:u w:val="single"/>
          <w:lang w:eastAsia="en-US"/>
        </w:rPr>
      </w:pPr>
      <w:r w:rsidRPr="00FD2055">
        <w:rPr>
          <w:rFonts w:eastAsia="Calibri"/>
          <w:i/>
          <w:sz w:val="22"/>
          <w:szCs w:val="22"/>
          <w:u w:val="single"/>
          <w:lang w:eastAsia="en-US"/>
        </w:rPr>
        <w:t>Combined scenarios</w:t>
      </w:r>
    </w:p>
    <w:p w14:paraId="00A7DE8E" w14:textId="77777777" w:rsidR="000D286A" w:rsidRPr="00380125" w:rsidRDefault="000D286A" w:rsidP="00607EE4">
      <w:pPr>
        <w:spacing w:line="260" w:lineRule="atLeast"/>
        <w:jc w:val="both"/>
        <w:rPr>
          <w:rFonts w:eastAsia="Calibri"/>
          <w:highlight w:val="yellow"/>
          <w:lang w:eastAsia="en-US"/>
        </w:rPr>
      </w:pPr>
    </w:p>
    <w:p w14:paraId="4A2C7E37" w14:textId="2D59B975" w:rsidR="00EF7A5C" w:rsidRPr="00045E7B" w:rsidRDefault="00607EE4" w:rsidP="00EF7A5C">
      <w:bookmarkStart w:id="1435" w:name="_Hlk76687357"/>
      <w:bookmarkStart w:id="1436" w:name="_Hlk87023547"/>
      <w:bookmarkStart w:id="1437" w:name="_Toc389729070"/>
      <w:bookmarkStart w:id="1438" w:name="_Toc403472768"/>
      <w:r w:rsidRPr="00BA757E">
        <w:rPr>
          <w:rFonts w:eastAsia="Calibri"/>
          <w:lang w:eastAsia="en-US"/>
        </w:rPr>
        <w:t xml:space="preserve">There is </w:t>
      </w:r>
      <w:r w:rsidR="00EF7A5C" w:rsidRPr="00BA757E">
        <w:rPr>
          <w:rFonts w:eastAsia="Calibri"/>
          <w:lang w:eastAsia="en-US"/>
        </w:rPr>
        <w:t>a</w:t>
      </w:r>
      <w:r w:rsidRPr="00BA757E">
        <w:rPr>
          <w:rFonts w:eastAsia="Calibri"/>
          <w:lang w:eastAsia="en-US"/>
        </w:rPr>
        <w:t xml:space="preserve"> potential for the </w:t>
      </w:r>
      <w:r w:rsidR="00EF7A5C" w:rsidRPr="00BA757E">
        <w:rPr>
          <w:rFonts w:eastAsia="Calibri"/>
          <w:lang w:eastAsia="en-US"/>
        </w:rPr>
        <w:t>industrial</w:t>
      </w:r>
      <w:r w:rsidRPr="00BA757E">
        <w:rPr>
          <w:rFonts w:eastAsia="Calibri"/>
          <w:lang w:eastAsia="en-US"/>
        </w:rPr>
        <w:t xml:space="preserve"> worker to perform </w:t>
      </w:r>
      <w:r w:rsidR="00EF7A5C" w:rsidRPr="00BA757E">
        <w:rPr>
          <w:rFonts w:eastAsia="Calibri"/>
          <w:lang w:eastAsia="en-US"/>
        </w:rPr>
        <w:t xml:space="preserve">mixing and loading as well as application of products. The former two task are covered by scenario 2. Cleaning of equipment or dirty nets </w:t>
      </w:r>
      <w:r w:rsidR="00EF7A5C" w:rsidRPr="00BA757E">
        <w:t>is considered as being covered by the conservative assessment of dipping of nets (dipping 4 model).</w:t>
      </w:r>
    </w:p>
    <w:bookmarkEnd w:id="1435"/>
    <w:p w14:paraId="0C87BEC5" w14:textId="0CD9AB58" w:rsidR="00EF7A5C" w:rsidRDefault="00EF7A5C" w:rsidP="00607EE4">
      <w:pPr>
        <w:jc w:val="both"/>
        <w:rPr>
          <w:rFonts w:eastAsia="Calibri"/>
          <w:lang w:eastAsia="en-US"/>
        </w:rPr>
      </w:pPr>
    </w:p>
    <w:p w14:paraId="7122920E" w14:textId="406F6523" w:rsidR="00607EE4" w:rsidRDefault="00607EE4" w:rsidP="00607EE4">
      <w:pPr>
        <w:jc w:val="both"/>
        <w:rPr>
          <w:rFonts w:eastAsia="Calibri"/>
          <w:b/>
          <w:i/>
          <w:sz w:val="22"/>
          <w:szCs w:val="22"/>
          <w:lang w:val="it-IT" w:eastAsia="en-US"/>
        </w:rPr>
      </w:pPr>
      <w:r>
        <w:rPr>
          <w:rFonts w:eastAsia="Calibri"/>
          <w:lang w:eastAsia="en-US"/>
        </w:rPr>
        <w:t>Scenario 3 is expected to be performed off-site with exposure occurring during installation of the net. Therefore, scenario 3 is considered independent from the other three scenarios</w:t>
      </w:r>
      <w:bookmarkEnd w:id="1436"/>
      <w:r>
        <w:rPr>
          <w:rFonts w:eastAsia="Calibri"/>
          <w:lang w:eastAsia="en-US"/>
        </w:rPr>
        <w:t>.</w:t>
      </w:r>
    </w:p>
    <w:p w14:paraId="564A19FF" w14:textId="56B1BDBB" w:rsidR="00607EE4" w:rsidRDefault="00607EE4" w:rsidP="00607EE4">
      <w:pPr>
        <w:jc w:val="both"/>
        <w:rPr>
          <w:rFonts w:eastAsia="Calibri"/>
          <w:b/>
          <w:i/>
          <w:sz w:val="22"/>
          <w:szCs w:val="22"/>
          <w:lang w:val="it-IT" w:eastAsia="en-US"/>
        </w:rPr>
      </w:pPr>
    </w:p>
    <w:p w14:paraId="7BC89BE0" w14:textId="77777777" w:rsidR="000D286A" w:rsidRDefault="000D286A" w:rsidP="00607EE4">
      <w:pPr>
        <w:jc w:val="both"/>
        <w:rPr>
          <w:rFonts w:eastAsia="Calibri"/>
          <w:b/>
          <w:i/>
          <w:sz w:val="22"/>
          <w:szCs w:val="22"/>
          <w:lang w:val="it-IT" w:eastAsia="en-US"/>
        </w:rPr>
      </w:pPr>
    </w:p>
    <w:p w14:paraId="73D42FAA" w14:textId="77777777" w:rsidR="00607EE4" w:rsidRPr="00FD2055" w:rsidRDefault="00607EE4" w:rsidP="00607EE4">
      <w:pPr>
        <w:rPr>
          <w:rFonts w:eastAsia="Calibri"/>
          <w:b/>
          <w:i/>
          <w:sz w:val="22"/>
          <w:szCs w:val="22"/>
          <w:lang w:val="it-IT" w:eastAsia="en-US"/>
        </w:rPr>
      </w:pPr>
      <w:r w:rsidRPr="00FD2055">
        <w:rPr>
          <w:rFonts w:eastAsia="Calibri"/>
          <w:b/>
          <w:i/>
          <w:sz w:val="22"/>
          <w:szCs w:val="22"/>
          <w:lang w:val="it-IT" w:eastAsia="en-US"/>
        </w:rPr>
        <w:t>Non-professional exposure</w:t>
      </w:r>
      <w:bookmarkEnd w:id="1437"/>
      <w:bookmarkEnd w:id="1438"/>
    </w:p>
    <w:p w14:paraId="2E357968" w14:textId="77777777" w:rsidR="00607EE4" w:rsidRPr="00FD2055" w:rsidRDefault="00607EE4" w:rsidP="00607EE4">
      <w:pPr>
        <w:spacing w:line="260" w:lineRule="atLeast"/>
        <w:rPr>
          <w:rFonts w:eastAsia="Calibri"/>
          <w:highlight w:val="cyan"/>
          <w:lang w:val="it-IT" w:eastAsia="en-US"/>
        </w:rPr>
      </w:pPr>
    </w:p>
    <w:p w14:paraId="547F4CF1" w14:textId="77777777" w:rsidR="00607EE4" w:rsidRPr="00380125" w:rsidRDefault="00607EE4" w:rsidP="00607EE4">
      <w:pPr>
        <w:rPr>
          <w:bCs/>
        </w:rPr>
      </w:pPr>
      <w:r>
        <w:t>The Netkem products are</w:t>
      </w:r>
      <w:r w:rsidRPr="0068503E">
        <w:rPr>
          <w:bCs/>
        </w:rPr>
        <w:t xml:space="preserve"> not for use by non-professionals.</w:t>
      </w:r>
    </w:p>
    <w:p w14:paraId="32B7A24D" w14:textId="77777777" w:rsidR="00607EE4" w:rsidRDefault="00607EE4" w:rsidP="00607EE4">
      <w:pPr>
        <w:spacing w:line="260" w:lineRule="atLeast"/>
        <w:rPr>
          <w:rFonts w:eastAsia="Calibri"/>
          <w:highlight w:val="cyan"/>
          <w:lang w:eastAsia="en-US"/>
        </w:rPr>
      </w:pPr>
    </w:p>
    <w:p w14:paraId="49DA3B44" w14:textId="77777777" w:rsidR="00607EE4" w:rsidRPr="00FD2055" w:rsidRDefault="00607EE4" w:rsidP="00607EE4">
      <w:pPr>
        <w:spacing w:line="260" w:lineRule="atLeast"/>
        <w:rPr>
          <w:rFonts w:eastAsia="Calibri"/>
          <w:highlight w:val="cyan"/>
          <w:lang w:eastAsia="en-US"/>
        </w:rPr>
      </w:pPr>
    </w:p>
    <w:p w14:paraId="54206AA1" w14:textId="77777777" w:rsidR="00607EE4" w:rsidRPr="00FD2055" w:rsidRDefault="00607EE4" w:rsidP="00607EE4">
      <w:pPr>
        <w:rPr>
          <w:rFonts w:eastAsia="Calibri"/>
          <w:b/>
          <w:i/>
          <w:sz w:val="22"/>
          <w:szCs w:val="22"/>
          <w:lang w:eastAsia="en-US"/>
        </w:rPr>
      </w:pPr>
      <w:bookmarkStart w:id="1439" w:name="_Toc389729073"/>
      <w:bookmarkStart w:id="1440" w:name="_Toc403472769"/>
      <w:r w:rsidRPr="00FD2055">
        <w:rPr>
          <w:rFonts w:eastAsia="Calibri"/>
          <w:b/>
          <w:i/>
          <w:sz w:val="22"/>
          <w:szCs w:val="22"/>
          <w:lang w:eastAsia="en-US"/>
        </w:rPr>
        <w:t>Exposure of the general public</w:t>
      </w:r>
      <w:bookmarkEnd w:id="1439"/>
      <w:bookmarkEnd w:id="1440"/>
    </w:p>
    <w:p w14:paraId="7AA794E7" w14:textId="77777777" w:rsidR="00607EE4" w:rsidRPr="00127595" w:rsidRDefault="00607EE4" w:rsidP="00607EE4">
      <w:pPr>
        <w:spacing w:line="260" w:lineRule="atLeast"/>
        <w:rPr>
          <w:rFonts w:eastAsia="Calibri"/>
          <w:highlight w:val="cyan"/>
          <w:lang w:eastAsia="en-US"/>
        </w:rPr>
      </w:pPr>
    </w:p>
    <w:p w14:paraId="0A0849C6" w14:textId="77777777" w:rsidR="00607EE4" w:rsidRPr="00127595" w:rsidRDefault="00607EE4" w:rsidP="00607EE4">
      <w:pPr>
        <w:autoSpaceDE w:val="0"/>
        <w:autoSpaceDN w:val="0"/>
        <w:adjustRightInd w:val="0"/>
        <w:jc w:val="both"/>
        <w:rPr>
          <w:rFonts w:cs="TimesNewRomanPSMT"/>
          <w:lang w:eastAsia="en-GB"/>
        </w:rPr>
      </w:pPr>
      <w:r w:rsidRPr="00127595">
        <w:rPr>
          <w:rFonts w:cs="TimesNewRomanPSMT"/>
          <w:lang w:eastAsia="en-GB"/>
        </w:rPr>
        <w:t xml:space="preserve">Bystanders will not come in contact with the treated nets used for aquaculture. </w:t>
      </w:r>
    </w:p>
    <w:p w14:paraId="7B02DB1C" w14:textId="77777777" w:rsidR="00607EE4" w:rsidRPr="00127595" w:rsidRDefault="00607EE4" w:rsidP="00607EE4">
      <w:pPr>
        <w:spacing w:line="260" w:lineRule="atLeast"/>
        <w:rPr>
          <w:rFonts w:eastAsia="Calibri"/>
          <w:highlight w:val="cyan"/>
          <w:lang w:eastAsia="en-US"/>
        </w:rPr>
      </w:pPr>
    </w:p>
    <w:p w14:paraId="379CCB7E" w14:textId="77777777" w:rsidR="00607EE4" w:rsidRPr="00FD2055" w:rsidRDefault="00607EE4" w:rsidP="00607EE4">
      <w:pPr>
        <w:rPr>
          <w:rFonts w:eastAsia="Calibri"/>
          <w:b/>
          <w:i/>
          <w:sz w:val="22"/>
          <w:szCs w:val="22"/>
          <w:lang w:eastAsia="en-US"/>
        </w:rPr>
      </w:pPr>
      <w:bookmarkStart w:id="1441" w:name="_Toc389729076"/>
      <w:bookmarkStart w:id="1442" w:name="_Toc403472770"/>
      <w:r w:rsidRPr="00FD2055">
        <w:rPr>
          <w:rFonts w:eastAsia="Calibri"/>
          <w:b/>
          <w:i/>
          <w:sz w:val="22"/>
          <w:szCs w:val="22"/>
          <w:lang w:eastAsia="en-US"/>
        </w:rPr>
        <w:t>Monitoring data</w:t>
      </w:r>
      <w:bookmarkEnd w:id="1441"/>
      <w:bookmarkEnd w:id="1442"/>
    </w:p>
    <w:p w14:paraId="0873D83C" w14:textId="77777777" w:rsidR="00607EE4" w:rsidRDefault="00607EE4" w:rsidP="00607EE4">
      <w:pPr>
        <w:spacing w:line="260" w:lineRule="atLeast"/>
        <w:rPr>
          <w:iCs/>
        </w:rPr>
      </w:pPr>
      <w:r w:rsidRPr="00426969">
        <w:rPr>
          <w:iCs/>
        </w:rPr>
        <w:t>None available</w:t>
      </w:r>
      <w:r>
        <w:rPr>
          <w:iCs/>
        </w:rPr>
        <w:t>.</w:t>
      </w:r>
    </w:p>
    <w:p w14:paraId="01EC71FE" w14:textId="77777777" w:rsidR="00607EE4" w:rsidRDefault="00607EE4" w:rsidP="00607EE4">
      <w:pPr>
        <w:keepNext/>
        <w:rPr>
          <w:rFonts w:eastAsia="Calibri"/>
          <w:b/>
          <w:i/>
          <w:sz w:val="22"/>
          <w:szCs w:val="22"/>
          <w:lang w:eastAsia="en-US"/>
        </w:rPr>
      </w:pPr>
      <w:bookmarkStart w:id="1443" w:name="_Toc389729077"/>
      <w:bookmarkStart w:id="1444" w:name="_Toc403472771"/>
      <w:r w:rsidRPr="00FD2055">
        <w:rPr>
          <w:rFonts w:eastAsia="Calibri"/>
          <w:b/>
          <w:i/>
          <w:sz w:val="22"/>
          <w:szCs w:val="22"/>
          <w:lang w:eastAsia="en-US"/>
        </w:rPr>
        <w:t>Dietary exposure</w:t>
      </w:r>
      <w:bookmarkEnd w:id="1443"/>
      <w:bookmarkEnd w:id="1444"/>
    </w:p>
    <w:p w14:paraId="122A0DB5" w14:textId="77777777" w:rsidR="00923552" w:rsidRDefault="00923552" w:rsidP="00923552">
      <w:pPr>
        <w:pStyle w:val="Default"/>
        <w:rPr>
          <w:b/>
          <w:bCs/>
          <w:sz w:val="22"/>
          <w:szCs w:val="22"/>
        </w:rPr>
      </w:pPr>
    </w:p>
    <w:p w14:paraId="64E93B14" w14:textId="0BEBC7B7" w:rsidR="00607EE4" w:rsidRPr="00434284" w:rsidRDefault="00607EE4" w:rsidP="00A474AF">
      <w:pPr>
        <w:keepNext/>
        <w:rPr>
          <w:rFonts w:eastAsia="Calibri"/>
          <w:b/>
          <w:i/>
          <w:sz w:val="22"/>
          <w:szCs w:val="22"/>
          <w:u w:val="single"/>
          <w:lang w:eastAsia="en-US"/>
        </w:rPr>
      </w:pPr>
      <w:bookmarkStart w:id="1445" w:name="_Hlk69837944"/>
      <w:r w:rsidRPr="00434284">
        <w:rPr>
          <w:rFonts w:cs="Verdana"/>
          <w:i/>
          <w:u w:val="single"/>
          <w:lang w:eastAsia="en-GB"/>
        </w:rPr>
        <w:t>Dicopper oxide</w:t>
      </w:r>
    </w:p>
    <w:p w14:paraId="00D2AF44" w14:textId="5D1AD887" w:rsidR="0080708B" w:rsidRDefault="0080708B" w:rsidP="00A474AF">
      <w:pPr>
        <w:spacing w:line="260" w:lineRule="atLeast"/>
        <w:rPr>
          <w:rStyle w:val="null1"/>
          <w:color w:val="000000"/>
        </w:rPr>
      </w:pPr>
      <w:r w:rsidRPr="00884A37">
        <w:rPr>
          <w:rStyle w:val="null1"/>
          <w:color w:val="000000"/>
        </w:rPr>
        <w:t>Copper is naturally present in the environment and</w:t>
      </w:r>
      <w:r w:rsidR="00A474AF">
        <w:rPr>
          <w:rStyle w:val="null1"/>
          <w:color w:val="000000"/>
        </w:rPr>
        <w:t xml:space="preserve"> </w:t>
      </w:r>
      <w:r w:rsidRPr="00884A37">
        <w:rPr>
          <w:rStyle w:val="null1"/>
          <w:color w:val="000000"/>
        </w:rPr>
        <w:t>also essential for many metabolic functions and reactions for both plants and animals. Copper is authorised as a feed additive under EU Reg. 479/20064 for nutrition of livestock including fish and shellfish and is routinely added to fish feed in order to prevent copper deficiency. The maximum content in the complete feeding stuffs is 25 mg/kg for fish and 50 mg/kg for crustaceans. It is also present in many food supplements for human consumption, according to Directive 2002/46/EC. Acceptable risks due to potential exposure of copper via food contamination was identified in the competent a</w:t>
      </w:r>
      <w:r>
        <w:rPr>
          <w:rStyle w:val="null1"/>
          <w:color w:val="000000"/>
        </w:rPr>
        <w:t>u</w:t>
      </w:r>
      <w:r w:rsidRPr="00884A37">
        <w:rPr>
          <w:rStyle w:val="null1"/>
          <w:color w:val="000000"/>
        </w:rPr>
        <w:t>thority report for dico</w:t>
      </w:r>
      <w:r>
        <w:rPr>
          <w:rStyle w:val="null1"/>
          <w:color w:val="000000"/>
        </w:rPr>
        <w:t>pp</w:t>
      </w:r>
      <w:r w:rsidRPr="00884A37">
        <w:rPr>
          <w:rStyle w:val="null1"/>
          <w:color w:val="000000"/>
        </w:rPr>
        <w:t xml:space="preserve">er oxide based on available knowledge about the natural occurrence of copper, physiological needs, physico-chemical </w:t>
      </w:r>
      <w:r w:rsidR="00C00E64" w:rsidRPr="00884A37">
        <w:rPr>
          <w:rStyle w:val="null1"/>
          <w:color w:val="000000"/>
        </w:rPr>
        <w:t>properties,</w:t>
      </w:r>
      <w:r w:rsidRPr="00884A37">
        <w:rPr>
          <w:rStyle w:val="null1"/>
          <w:color w:val="000000"/>
        </w:rPr>
        <w:t xml:space="preserve"> and regulations already in force (ECHA, 2016a). However, it was indicated that exposure via food contamination might need to be reassessed when a uniform methodology to assess dietary exposure induced by an antifouling application is available.</w:t>
      </w:r>
    </w:p>
    <w:p w14:paraId="2D9A657F" w14:textId="77777777" w:rsidR="0080708B" w:rsidRPr="00884A37" w:rsidRDefault="0080708B" w:rsidP="00A474AF">
      <w:pPr>
        <w:spacing w:line="260" w:lineRule="atLeast"/>
        <w:rPr>
          <w:rStyle w:val="null1"/>
          <w:color w:val="000000"/>
        </w:rPr>
      </w:pPr>
    </w:p>
    <w:p w14:paraId="17348FE8" w14:textId="36045DEC" w:rsidR="0080708B" w:rsidRDefault="0080708B" w:rsidP="00A474AF">
      <w:pPr>
        <w:spacing w:line="260" w:lineRule="atLeast"/>
        <w:rPr>
          <w:rStyle w:val="null1"/>
          <w:color w:val="000000"/>
        </w:rPr>
      </w:pPr>
      <w:r w:rsidRPr="00884A37">
        <w:rPr>
          <w:rStyle w:val="null1"/>
          <w:color w:val="000000"/>
        </w:rPr>
        <w:t xml:space="preserve">There is currently no harmonized methodology to assess the level in foodstuff of a PT21 active substance. The most relevant general approach available to estimate levels in fish and shellfish is based on a rough calculation using the highest Predicted Environmental Concentration (PEC) calculated from the marine environment with a Bio Concentration Factor (BCF). However, for copper this approach is not relevant. </w:t>
      </w:r>
      <w:r>
        <w:rPr>
          <w:rStyle w:val="null1"/>
          <w:color w:val="000000"/>
        </w:rPr>
        <w:t>In</w:t>
      </w:r>
      <w:r w:rsidRPr="00884A37">
        <w:rPr>
          <w:rStyle w:val="null1"/>
          <w:color w:val="000000"/>
        </w:rPr>
        <w:t xml:space="preserve"> the case of copper, the potential bioaccumulation cannot be established from the BCF values. This is due to copper being an essential metal for many organism</w:t>
      </w:r>
      <w:r>
        <w:rPr>
          <w:rStyle w:val="null1"/>
          <w:color w:val="000000"/>
        </w:rPr>
        <w:t>s</w:t>
      </w:r>
      <w:r w:rsidRPr="00884A37">
        <w:rPr>
          <w:rStyle w:val="null1"/>
          <w:color w:val="000000"/>
        </w:rPr>
        <w:t xml:space="preserve"> where a feedback regulation mechanism of the uptake exist</w:t>
      </w:r>
      <w:r>
        <w:rPr>
          <w:rStyle w:val="null1"/>
          <w:color w:val="000000"/>
        </w:rPr>
        <w:t>s</w:t>
      </w:r>
      <w:r w:rsidRPr="00884A37">
        <w:rPr>
          <w:rStyle w:val="null1"/>
          <w:color w:val="000000"/>
        </w:rPr>
        <w:t xml:space="preserve">. No concern is identified for copper, also due to its physico-chemical properties (high solubility/dilution in sea water, low </w:t>
      </w:r>
      <w:r w:rsidR="00C00E64" w:rsidRPr="00884A37">
        <w:rPr>
          <w:rStyle w:val="null1"/>
          <w:color w:val="000000"/>
        </w:rPr>
        <w:t>bioaccumulation</w:t>
      </w:r>
      <w:r w:rsidRPr="00884A37">
        <w:rPr>
          <w:rStyle w:val="null1"/>
          <w:color w:val="000000"/>
        </w:rPr>
        <w:t>). See the Risk Assessment for the Environment section 2.2.</w:t>
      </w:r>
      <w:r>
        <w:rPr>
          <w:rStyle w:val="null1"/>
          <w:color w:val="000000"/>
        </w:rPr>
        <w:t>8</w:t>
      </w:r>
      <w:r w:rsidRPr="00884A37">
        <w:rPr>
          <w:rStyle w:val="null1"/>
          <w:color w:val="000000"/>
        </w:rPr>
        <w:t>.1 for further information.</w:t>
      </w:r>
    </w:p>
    <w:p w14:paraId="5681834C" w14:textId="77777777" w:rsidR="0080708B" w:rsidRDefault="0080708B" w:rsidP="00A474AF">
      <w:pPr>
        <w:spacing w:line="260" w:lineRule="atLeast"/>
        <w:rPr>
          <w:rStyle w:val="null1"/>
          <w:color w:val="000000"/>
        </w:rPr>
      </w:pPr>
    </w:p>
    <w:p w14:paraId="4196CBCB" w14:textId="303416B9" w:rsidR="0080708B" w:rsidRDefault="0080708B" w:rsidP="00A474AF">
      <w:pPr>
        <w:spacing w:line="260" w:lineRule="atLeast"/>
        <w:rPr>
          <w:rStyle w:val="null1"/>
        </w:rPr>
      </w:pPr>
      <w:r w:rsidRPr="00F26CA4">
        <w:rPr>
          <w:rStyle w:val="null1"/>
          <w:color w:val="000000"/>
        </w:rPr>
        <w:t xml:space="preserve">The levels of copper (Cu), as well as other metals and environmental pollutants, were analysed in a standardised muscle sample from both farmed (n=100) and wild (n=87) </w:t>
      </w:r>
      <w:r w:rsidR="002575B3" w:rsidRPr="00F26CA4">
        <w:rPr>
          <w:rStyle w:val="null1"/>
          <w:color w:val="000000"/>
        </w:rPr>
        <w:t>Atlantic</w:t>
      </w:r>
      <w:r w:rsidRPr="00F26CA4">
        <w:rPr>
          <w:rStyle w:val="null1"/>
          <w:color w:val="000000"/>
        </w:rPr>
        <w:t xml:space="preserve"> salmon caught or produced in Norway in 2012 (Lundebye </w:t>
      </w:r>
      <w:r w:rsidRPr="00F26CA4">
        <w:rPr>
          <w:rStyle w:val="null1"/>
          <w:i/>
          <w:iCs/>
          <w:color w:val="000000"/>
        </w:rPr>
        <w:t>et al</w:t>
      </w:r>
      <w:r w:rsidRPr="00F26CA4">
        <w:rPr>
          <w:rStyle w:val="null1"/>
          <w:color w:val="000000"/>
        </w:rPr>
        <w:t>., 2017</w:t>
      </w:r>
      <w:r w:rsidRPr="00905E4B">
        <w:rPr>
          <w:rStyle w:val="null1"/>
        </w:rPr>
        <w:t>). The f</w:t>
      </w:r>
      <w:r w:rsidRPr="00905E4B">
        <w:t xml:space="preserve">armed Atlantic salmon were sampled at fish farms by inspectors from the Norwegian Food Safety Authority (NFSA) in 2012 (for the annual monitoring programme laid down in Directive 96/23 EC). Sampling locations represent regions with aquaculture activity along the Norwegian Coast accounting for at least 10 % of the total number of farm sites each year. The Wild Atlantic salmon were caught by nets in Norwegian northern coastal waters by commercial fishermen in 2012. </w:t>
      </w:r>
      <w:r w:rsidRPr="00905E4B">
        <w:rPr>
          <w:rStyle w:val="null1"/>
        </w:rPr>
        <w:t xml:space="preserve">Filets from the farmed salmon contained less copper than wild salmon. The </w:t>
      </w:r>
      <w:r w:rsidRPr="007A3792">
        <w:rPr>
          <w:rStyle w:val="null1"/>
        </w:rPr>
        <w:t>mean co</w:t>
      </w:r>
      <w:r w:rsidR="0071386D" w:rsidRPr="007A3792">
        <w:rPr>
          <w:rStyle w:val="null1"/>
        </w:rPr>
        <w:t>pp</w:t>
      </w:r>
      <w:r w:rsidRPr="007A3792">
        <w:rPr>
          <w:rStyle w:val="null1"/>
        </w:rPr>
        <w:t>er value</w:t>
      </w:r>
      <w:r w:rsidRPr="00905E4B">
        <w:rPr>
          <w:rStyle w:val="null1"/>
        </w:rPr>
        <w:t xml:space="preserve"> ± SD from the farmed salmon was 0.38 ± 0.09 (with a min- max range of 0.27 - 0.95) and the mean value for the wild salmon was 0.57 ± 0.15 (with a min - max range of 0.4 - 1.8). </w:t>
      </w:r>
      <w:r w:rsidRPr="00944FF0">
        <w:rPr>
          <w:rStyle w:val="null1"/>
        </w:rPr>
        <w:t>The findings in Lundeby et al. (2017) gives no indication of elevated copper levels in farmed fish compared to wild caught fish</w:t>
      </w:r>
      <w:r w:rsidRPr="0080708B">
        <w:rPr>
          <w:rStyle w:val="null1"/>
        </w:rPr>
        <w:t>.</w:t>
      </w:r>
    </w:p>
    <w:p w14:paraId="7C43CB38" w14:textId="77777777" w:rsidR="0080708B" w:rsidRPr="00944FF0" w:rsidRDefault="0080708B" w:rsidP="00A474AF">
      <w:pPr>
        <w:spacing w:line="260" w:lineRule="atLeast"/>
        <w:rPr>
          <w:rStyle w:val="null1"/>
        </w:rPr>
      </w:pPr>
    </w:p>
    <w:p w14:paraId="51151059" w14:textId="77777777" w:rsidR="0080708B" w:rsidRPr="00944FF0" w:rsidRDefault="0080708B" w:rsidP="00A474AF">
      <w:pPr>
        <w:spacing w:line="260" w:lineRule="atLeast"/>
        <w:rPr>
          <w:rStyle w:val="null1"/>
        </w:rPr>
      </w:pPr>
      <w:r w:rsidRPr="00944FF0">
        <w:rPr>
          <w:rStyle w:val="null1"/>
        </w:rPr>
        <w:t xml:space="preserve">Copper levels in farmed Atlantic salmon filets were also given in an annual report for 2019 provided by the Norwegian Institute of Marine Research. This report is part of the monitoring program for pharmaceuticals, illegal substances and contaminants in farmed fish (Bernhard </w:t>
      </w:r>
      <w:r w:rsidRPr="00944FF0">
        <w:rPr>
          <w:rStyle w:val="null1"/>
          <w:i/>
          <w:iCs/>
        </w:rPr>
        <w:t>et. al</w:t>
      </w:r>
      <w:r w:rsidRPr="00944FF0">
        <w:rPr>
          <w:rStyle w:val="null1"/>
        </w:rPr>
        <w:t>., 2020). Samples were taken from fish farms or slaughterhouses in all fish-producing regions in Norway by official inspectors from the NFSA. The sampling plan was randomised according to season and region. When analysing the Atlantic salmon filets from the fish included in this report (n = 52), the median value was 0.4 mg/kg w.w. and the max vale was 0.7 mg/kg w.w. copper.</w:t>
      </w:r>
    </w:p>
    <w:p w14:paraId="30210BDC" w14:textId="77777777" w:rsidR="0080708B" w:rsidRPr="00944FF0" w:rsidRDefault="0080708B" w:rsidP="00A474AF">
      <w:pPr>
        <w:spacing w:line="260" w:lineRule="atLeast"/>
        <w:rPr>
          <w:rStyle w:val="null1"/>
        </w:rPr>
      </w:pPr>
    </w:p>
    <w:p w14:paraId="7ED0D57A" w14:textId="43E3E95C" w:rsidR="0080708B" w:rsidRDefault="0080708B" w:rsidP="00A474AF">
      <w:pPr>
        <w:spacing w:line="260" w:lineRule="atLeast"/>
        <w:rPr>
          <w:rStyle w:val="null1"/>
          <w:color w:val="000000"/>
        </w:rPr>
      </w:pPr>
      <w:r w:rsidRPr="00871753">
        <w:rPr>
          <w:rStyle w:val="null1"/>
        </w:rPr>
        <w:t>No information was given regarding the biocide(s) used for net treatment. However</w:t>
      </w:r>
      <w:r w:rsidRPr="001A56E7">
        <w:rPr>
          <w:rStyle w:val="null1"/>
          <w:color w:val="000000"/>
        </w:rPr>
        <w:t xml:space="preserve">, </w:t>
      </w:r>
      <w:r>
        <w:rPr>
          <w:rStyle w:val="null1"/>
          <w:color w:val="000000"/>
        </w:rPr>
        <w:t xml:space="preserve">given that the </w:t>
      </w:r>
      <w:r w:rsidRPr="001A56E7">
        <w:rPr>
          <w:rStyle w:val="null1"/>
          <w:color w:val="000000"/>
        </w:rPr>
        <w:t>samples were taken from different farms</w:t>
      </w:r>
      <w:r>
        <w:rPr>
          <w:rStyle w:val="null1"/>
          <w:color w:val="000000"/>
        </w:rPr>
        <w:t>, and c</w:t>
      </w:r>
      <w:r w:rsidRPr="001A56E7">
        <w:rPr>
          <w:rStyle w:val="null1"/>
          <w:color w:val="000000"/>
        </w:rPr>
        <w:t>onsidering that copper containing antifoulants is</w:t>
      </w:r>
      <w:r>
        <w:rPr>
          <w:rStyle w:val="null1"/>
          <w:color w:val="000000"/>
        </w:rPr>
        <w:t xml:space="preserve"> the most frequently</w:t>
      </w:r>
      <w:r w:rsidRPr="001A56E7">
        <w:rPr>
          <w:rStyle w:val="null1"/>
          <w:color w:val="000000"/>
        </w:rPr>
        <w:t xml:space="preserve"> used</w:t>
      </w:r>
      <w:r>
        <w:rPr>
          <w:rStyle w:val="null1"/>
          <w:color w:val="000000"/>
        </w:rPr>
        <w:t xml:space="preserve"> antifoulant in Norway</w:t>
      </w:r>
      <w:r w:rsidRPr="001A56E7">
        <w:rPr>
          <w:rStyle w:val="null1"/>
          <w:color w:val="000000"/>
        </w:rPr>
        <w:t xml:space="preserve">, it is reasonable to believe that </w:t>
      </w:r>
      <w:r>
        <w:rPr>
          <w:rStyle w:val="null1"/>
          <w:color w:val="000000"/>
        </w:rPr>
        <w:t xml:space="preserve">nets treated with such products were used </w:t>
      </w:r>
      <w:r w:rsidRPr="001A56E7">
        <w:rPr>
          <w:rStyle w:val="null1"/>
          <w:color w:val="000000"/>
        </w:rPr>
        <w:t>in a number of the selected farms</w:t>
      </w:r>
      <w:r>
        <w:rPr>
          <w:rStyle w:val="null1"/>
          <w:color w:val="000000"/>
        </w:rPr>
        <w:t xml:space="preserve">. The results from both 2012 and 2019 seem to be in the same range with the mean of 0.38 vs a median of 0.4 mg/kg w.w.  </w:t>
      </w:r>
    </w:p>
    <w:p w14:paraId="2C9AB25E" w14:textId="77777777" w:rsidR="0080708B" w:rsidRDefault="0080708B" w:rsidP="00A474AF">
      <w:pPr>
        <w:spacing w:line="260" w:lineRule="atLeast"/>
        <w:rPr>
          <w:rStyle w:val="null1"/>
          <w:color w:val="000000"/>
        </w:rPr>
      </w:pPr>
    </w:p>
    <w:p w14:paraId="45B97C2A" w14:textId="77777777" w:rsidR="0080708B" w:rsidRDefault="0080708B" w:rsidP="00A474AF">
      <w:pPr>
        <w:spacing w:line="260" w:lineRule="atLeast"/>
        <w:rPr>
          <w:rStyle w:val="null1"/>
          <w:color w:val="000000"/>
        </w:rPr>
      </w:pPr>
      <w:r>
        <w:rPr>
          <w:rStyle w:val="null1"/>
          <w:color w:val="000000"/>
        </w:rPr>
        <w:t xml:space="preserve">If the maximum copper value in filets of 0.95 mg/kg w.w. given in the Lundebye study is used in a reverse reference </w:t>
      </w:r>
      <w:r w:rsidRPr="00747ACE">
        <w:rPr>
          <w:rStyle w:val="null1"/>
          <w:color w:val="000000"/>
        </w:rPr>
        <w:t>exposure</w:t>
      </w:r>
      <w:r>
        <w:rPr>
          <w:rStyle w:val="null1"/>
          <w:color w:val="000000"/>
        </w:rPr>
        <w:t xml:space="preserve"> calculation, a 15-kilo</w:t>
      </w:r>
      <w:r w:rsidRPr="00871753">
        <w:rPr>
          <w:rStyle w:val="null1"/>
        </w:rPr>
        <w:t xml:space="preserve"> child </w:t>
      </w:r>
      <w:r w:rsidRPr="008101B9">
        <w:rPr>
          <w:rStyle w:val="null1"/>
          <w:color w:val="000000"/>
        </w:rPr>
        <w:t>would have to consume approximately 2.4 kilos of salmon per day to exceed the ADI of 0.15 mg Cu/kg bw/day. The corresponding amount for an adult of 60 kg using the same maximum value, is 9.5 kilo salmon per day.</w:t>
      </w:r>
    </w:p>
    <w:p w14:paraId="77DD440D" w14:textId="77777777" w:rsidR="0080708B" w:rsidRDefault="0080708B" w:rsidP="00A474AF">
      <w:pPr>
        <w:spacing w:line="260" w:lineRule="atLeast"/>
        <w:ind w:left="1416"/>
        <w:rPr>
          <w:rStyle w:val="null1"/>
          <w:color w:val="000000"/>
        </w:rPr>
      </w:pPr>
      <w:r>
        <w:rPr>
          <w:rStyle w:val="null1"/>
          <w:color w:val="000000"/>
        </w:rPr>
        <w:t xml:space="preserve">(0.15 mg/kg bw/day </w:t>
      </w:r>
      <w:r w:rsidRPr="000F35F6">
        <w:rPr>
          <w:rStyle w:val="null1"/>
          <w:color w:val="808080" w:themeColor="background1" w:themeShade="80"/>
        </w:rPr>
        <w:t xml:space="preserve">X </w:t>
      </w:r>
      <w:r>
        <w:rPr>
          <w:rStyle w:val="null1"/>
          <w:color w:val="000000"/>
        </w:rPr>
        <w:t xml:space="preserve">15 kg bw) </w:t>
      </w:r>
      <w:r w:rsidRPr="000F35F6">
        <w:rPr>
          <w:rStyle w:val="null1"/>
          <w:color w:val="808080" w:themeColor="background1" w:themeShade="80"/>
        </w:rPr>
        <w:t xml:space="preserve">/ </w:t>
      </w:r>
      <w:r>
        <w:rPr>
          <w:rStyle w:val="null1"/>
          <w:color w:val="000000"/>
        </w:rPr>
        <w:t xml:space="preserve">0.95 mg /kg w.w. </w:t>
      </w:r>
      <w:r w:rsidRPr="000F35F6">
        <w:rPr>
          <w:rStyle w:val="null1"/>
          <w:color w:val="808080" w:themeColor="background1" w:themeShade="80"/>
        </w:rPr>
        <w:t xml:space="preserve">= </w:t>
      </w:r>
      <w:r>
        <w:rPr>
          <w:rStyle w:val="null1"/>
          <w:color w:val="000000"/>
        </w:rPr>
        <w:t>2.4 kg w.w./day</w:t>
      </w:r>
      <w:r>
        <w:rPr>
          <w:rStyle w:val="null1"/>
          <w:color w:val="000000"/>
        </w:rPr>
        <w:br/>
        <w:t xml:space="preserve">(0.15 mg/kg bw/day </w:t>
      </w:r>
      <w:r w:rsidRPr="000F35F6">
        <w:rPr>
          <w:rStyle w:val="null1"/>
          <w:color w:val="808080" w:themeColor="background1" w:themeShade="80"/>
        </w:rPr>
        <w:t xml:space="preserve">X </w:t>
      </w:r>
      <w:r>
        <w:rPr>
          <w:rStyle w:val="null1"/>
          <w:color w:val="000000"/>
        </w:rPr>
        <w:t xml:space="preserve">60 kg bw) </w:t>
      </w:r>
      <w:r w:rsidRPr="000F35F6">
        <w:rPr>
          <w:rStyle w:val="null1"/>
          <w:color w:val="808080" w:themeColor="background1" w:themeShade="80"/>
        </w:rPr>
        <w:t xml:space="preserve">/ </w:t>
      </w:r>
      <w:r>
        <w:rPr>
          <w:rStyle w:val="null1"/>
          <w:color w:val="000000"/>
        </w:rPr>
        <w:t xml:space="preserve">0.95 mg /kg w.w. </w:t>
      </w:r>
      <w:r w:rsidRPr="000F35F6">
        <w:rPr>
          <w:rStyle w:val="null1"/>
          <w:color w:val="808080" w:themeColor="background1" w:themeShade="80"/>
        </w:rPr>
        <w:t xml:space="preserve">= </w:t>
      </w:r>
      <w:r>
        <w:rPr>
          <w:rStyle w:val="null1"/>
          <w:color w:val="000000"/>
        </w:rPr>
        <w:t>9.5 kg w.w./day</w:t>
      </w:r>
    </w:p>
    <w:p w14:paraId="7E889D08" w14:textId="77777777" w:rsidR="0080708B" w:rsidRDefault="0080708B" w:rsidP="00A474AF">
      <w:pPr>
        <w:spacing w:line="260" w:lineRule="atLeast"/>
        <w:rPr>
          <w:rStyle w:val="null1"/>
          <w:color w:val="000000"/>
        </w:rPr>
      </w:pPr>
    </w:p>
    <w:p w14:paraId="61E3DC55" w14:textId="77777777" w:rsidR="0080708B" w:rsidRDefault="0080708B" w:rsidP="00A474AF">
      <w:pPr>
        <w:spacing w:line="260" w:lineRule="atLeast"/>
        <w:rPr>
          <w:rStyle w:val="null1"/>
        </w:rPr>
      </w:pPr>
      <w:r w:rsidRPr="00AC0E25">
        <w:rPr>
          <w:rStyle w:val="null1"/>
        </w:rPr>
        <w:t xml:space="preserve">Based on the information above, no concern </w:t>
      </w:r>
      <w:r w:rsidRPr="00AC0E25" w:rsidDel="00502F5D">
        <w:rPr>
          <w:rStyle w:val="null1"/>
        </w:rPr>
        <w:t xml:space="preserve">in </w:t>
      </w:r>
      <w:r w:rsidRPr="00AC0E25">
        <w:rPr>
          <w:rStyle w:val="null1"/>
        </w:rPr>
        <w:t>regard</w:t>
      </w:r>
      <w:r>
        <w:rPr>
          <w:rStyle w:val="null1"/>
        </w:rPr>
        <w:t xml:space="preserve"> to</w:t>
      </w:r>
      <w:r w:rsidRPr="00AC0E25">
        <w:rPr>
          <w:rStyle w:val="null1"/>
        </w:rPr>
        <w:t xml:space="preserve"> exposure via food is identified. However, when a uniform methodology to assess dietary exposure induced by an antifouling application is available, this assessment may need to be updated.</w:t>
      </w:r>
    </w:p>
    <w:p w14:paraId="41A25A10" w14:textId="0431F4FA" w:rsidR="00A535D3" w:rsidRDefault="00A535D3" w:rsidP="00A474AF">
      <w:pPr>
        <w:rPr>
          <w:rFonts w:eastAsia="Calibri"/>
          <w:b/>
          <w:i/>
          <w:sz w:val="22"/>
          <w:szCs w:val="22"/>
          <w:lang w:eastAsia="en-US"/>
        </w:rPr>
      </w:pPr>
    </w:p>
    <w:p w14:paraId="0B8FC96E" w14:textId="77777777" w:rsidR="00AF1174" w:rsidRPr="00E57FAA" w:rsidRDefault="00AF1174" w:rsidP="00A474AF">
      <w:pPr>
        <w:rPr>
          <w:rFonts w:eastAsia="Calibri"/>
          <w:b/>
          <w:i/>
          <w:sz w:val="22"/>
          <w:szCs w:val="22"/>
          <w:lang w:eastAsia="en-US"/>
        </w:rPr>
      </w:pPr>
    </w:p>
    <w:p w14:paraId="5133A41B" w14:textId="77777777" w:rsidR="00AF1174" w:rsidRPr="00DB4A50" w:rsidRDefault="00AF1174" w:rsidP="00A474AF">
      <w:pPr>
        <w:autoSpaceDE w:val="0"/>
        <w:autoSpaceDN w:val="0"/>
        <w:adjustRightInd w:val="0"/>
        <w:rPr>
          <w:rFonts w:cs="Verdana"/>
          <w:i/>
          <w:highlight w:val="yellow"/>
          <w:u w:val="single"/>
          <w:lang w:eastAsia="en-GB"/>
        </w:rPr>
      </w:pPr>
      <w:r w:rsidRPr="00DB4A50">
        <w:rPr>
          <w:rFonts w:cs="TimesNewRomanPSMT"/>
          <w:i/>
          <w:u w:val="single"/>
          <w:lang w:eastAsia="en-GB"/>
        </w:rPr>
        <w:t>Copper pyrithione</w:t>
      </w:r>
    </w:p>
    <w:p w14:paraId="452B8CD4" w14:textId="77777777" w:rsidR="00AF1174" w:rsidRDefault="00AF1174" w:rsidP="00A474AF">
      <w:pPr>
        <w:autoSpaceDE w:val="0"/>
        <w:autoSpaceDN w:val="0"/>
        <w:rPr>
          <w:rFonts w:ascii="Calibri" w:hAnsi="Calibri"/>
          <w:lang w:eastAsia="en-GB"/>
        </w:rPr>
      </w:pPr>
      <w:r>
        <w:rPr>
          <w:lang w:eastAsia="en-GB"/>
        </w:rPr>
        <w:t>In the Competent authority report on copper pyrithione, it was concluded that the evaluation of aquatic food chain accumulation that takes into account the ratio of concentration in predator relative to that of prey is not possible for copper pyrithione. The reason is that studies on pyrithione accumulation in fish indicate that pyrithione is not measurable due to the rapid metabolism</w:t>
      </w:r>
      <w:r>
        <w:rPr>
          <w:rStyle w:val="Merknadsreferanse"/>
        </w:rPr>
        <w:t>.</w:t>
      </w:r>
      <w:r>
        <w:rPr>
          <w:lang w:eastAsia="en-GB"/>
        </w:rPr>
        <w:t xml:space="preserve"> None the less, </w:t>
      </w:r>
      <w:r>
        <w:rPr>
          <w:lang w:val="en-US"/>
        </w:rPr>
        <w:t xml:space="preserve">a rough </w:t>
      </w:r>
      <w:r>
        <w:rPr>
          <w:lang w:eastAsia="en-GB"/>
        </w:rPr>
        <w:t xml:space="preserve">calculation was presented in the CAR </w:t>
      </w:r>
      <w:r>
        <w:rPr>
          <w:lang w:val="en-US"/>
        </w:rPr>
        <w:t xml:space="preserve">for a dummy product intended for treatment of aquaculture nets </w:t>
      </w:r>
      <w:r>
        <w:rPr>
          <w:lang w:eastAsia="en-GB"/>
        </w:rPr>
        <w:t xml:space="preserve">demonstrating that the possible exposure from eating fish or oysters was well below the ADI for copper pyrithione (ECHA, 2014a). </w:t>
      </w:r>
    </w:p>
    <w:p w14:paraId="32C685DF" w14:textId="77777777" w:rsidR="00AF1174" w:rsidRDefault="00AF1174" w:rsidP="00A474AF">
      <w:pPr>
        <w:spacing w:line="260" w:lineRule="atLeast"/>
        <w:rPr>
          <w:lang w:val="en-US"/>
        </w:rPr>
      </w:pPr>
    </w:p>
    <w:p w14:paraId="050A8239" w14:textId="7FC859A8" w:rsidR="00AF1174" w:rsidRPr="003210A4" w:rsidRDefault="00AF1174" w:rsidP="00A474AF">
      <w:pPr>
        <w:spacing w:line="260" w:lineRule="atLeast"/>
        <w:rPr>
          <w:lang w:val="en-US"/>
        </w:rPr>
      </w:pPr>
      <w:r>
        <w:rPr>
          <w:lang w:val="en-US"/>
        </w:rPr>
        <w:t xml:space="preserve">In the assessment </w:t>
      </w:r>
      <w:r>
        <w:rPr>
          <w:lang w:eastAsia="en-GB"/>
        </w:rPr>
        <w:t xml:space="preserve">of a dummy product </w:t>
      </w:r>
      <w:r>
        <w:rPr>
          <w:lang w:val="en-US"/>
        </w:rPr>
        <w:t xml:space="preserve">intended for aquaculture use containing </w:t>
      </w:r>
      <w:r w:rsidR="006C59B0">
        <w:rPr>
          <w:lang w:val="en-US"/>
        </w:rPr>
        <w:t>2</w:t>
      </w:r>
      <w:r>
        <w:rPr>
          <w:lang w:val="en-US"/>
        </w:rPr>
        <w:t xml:space="preserve"> % copper pyrithione, a </w:t>
      </w:r>
      <w:r w:rsidRPr="003210A4">
        <w:rPr>
          <w:lang w:val="en-US"/>
        </w:rPr>
        <w:t xml:space="preserve">maximum value of 3.5 </w:t>
      </w:r>
      <w:r w:rsidRPr="003210A4">
        <w:rPr>
          <w:rFonts w:ascii="Symbol" w:hAnsi="Symbol"/>
          <w:lang w:val="en-US"/>
        </w:rPr>
        <w:t>m</w:t>
      </w:r>
      <w:r w:rsidRPr="003210A4">
        <w:rPr>
          <w:lang w:val="en-US"/>
        </w:rPr>
        <w:t>g copper pyrithione/kg ww fish was calculated based on the highest Predicted Environmental Concentration (PEC</w:t>
      </w:r>
      <w:r w:rsidR="00E41068" w:rsidRPr="00E41068">
        <w:rPr>
          <w:vertAlign w:val="subscript"/>
          <w:lang w:val="en-US"/>
        </w:rPr>
        <w:t>freely dissolved</w:t>
      </w:r>
      <w:r w:rsidRPr="003210A4">
        <w:rPr>
          <w:lang w:val="en-US"/>
        </w:rPr>
        <w:t xml:space="preserve">) in water (0.45 </w:t>
      </w:r>
      <w:r w:rsidR="00E41068">
        <w:rPr>
          <w:rFonts w:ascii="Symbol" w:hAnsi="Symbol"/>
          <w:lang w:val="en-US"/>
        </w:rPr>
        <w:t>m</w:t>
      </w:r>
      <w:r w:rsidR="00E41068">
        <w:rPr>
          <w:lang w:val="en-US"/>
        </w:rPr>
        <w:t>g</w:t>
      </w:r>
      <w:r w:rsidRPr="003210A4">
        <w:rPr>
          <w:lang w:val="en-US"/>
        </w:rPr>
        <w:t>/L</w:t>
      </w:r>
      <w:r w:rsidR="00E41068">
        <w:rPr>
          <w:lang w:val="en-US"/>
        </w:rPr>
        <w:t>). H</w:t>
      </w:r>
      <w:r w:rsidRPr="003210A4">
        <w:rPr>
          <w:lang w:val="en-US"/>
        </w:rPr>
        <w:t>owever, th</w:t>
      </w:r>
      <w:r w:rsidR="00E41068">
        <w:rPr>
          <w:lang w:val="en-US"/>
        </w:rPr>
        <w:t>is</w:t>
      </w:r>
      <w:r w:rsidRPr="003210A4">
        <w:rPr>
          <w:lang w:val="en-US"/>
        </w:rPr>
        <w:t xml:space="preserve"> PEC was calculated for another intended </w:t>
      </w:r>
      <w:r w:rsidR="002575B3" w:rsidRPr="003210A4">
        <w:rPr>
          <w:lang w:val="en-US"/>
        </w:rPr>
        <w:t>use,</w:t>
      </w:r>
      <w:r w:rsidRPr="003210A4">
        <w:rPr>
          <w:lang w:val="en-US"/>
        </w:rPr>
        <w:t xml:space="preserve"> i.e. antifouling paint on boats. Based on the maximum calculated fish value, a child with a body weight of 23.9 kg (6 &lt; 11 years, HEEG opinion 17) would have to ingest more than 17 kg of fish/day to exceed the ADI (0.0025 mg/kg bw/day). </w:t>
      </w:r>
      <w:r w:rsidRPr="003210A4">
        <w:rPr>
          <w:lang w:val="en-US"/>
        </w:rPr>
        <w:br/>
      </w:r>
    </w:p>
    <w:p w14:paraId="7F327FBF" w14:textId="0758555F" w:rsidR="00AF1174" w:rsidRDefault="00AF1174" w:rsidP="00A474AF">
      <w:pPr>
        <w:spacing w:line="260" w:lineRule="atLeast"/>
        <w:rPr>
          <w:lang w:val="en-US"/>
        </w:rPr>
      </w:pPr>
      <w:bookmarkStart w:id="1446" w:name="_Hlk125614117"/>
      <w:r w:rsidRPr="003210A4">
        <w:rPr>
          <w:lang w:eastAsia="en-GB"/>
        </w:rPr>
        <w:t xml:space="preserve">As for the use of the Dicopper Oxide-Copper Pyrithione Biocidal products family </w:t>
      </w:r>
      <w:r w:rsidR="008D54B0">
        <w:rPr>
          <w:lang w:eastAsia="en-GB"/>
        </w:rPr>
        <w:t>for treatment of</w:t>
      </w:r>
      <w:r>
        <w:rPr>
          <w:lang w:eastAsia="en-GB"/>
        </w:rPr>
        <w:t xml:space="preserve"> aquaculture nets, </w:t>
      </w:r>
      <w:r w:rsidR="002575B3">
        <w:rPr>
          <w:lang w:eastAsia="en-GB"/>
        </w:rPr>
        <w:t xml:space="preserve">a </w:t>
      </w:r>
      <w:r>
        <w:rPr>
          <w:lang w:val="en-US"/>
        </w:rPr>
        <w:t>maximum PEC</w:t>
      </w:r>
      <w:r>
        <w:rPr>
          <w:vertAlign w:val="subscript"/>
          <w:lang w:val="en-US"/>
        </w:rPr>
        <w:t>dissolved</w:t>
      </w:r>
      <w:r>
        <w:rPr>
          <w:lang w:val="en-US"/>
        </w:rPr>
        <w:t xml:space="preserve"> of </w:t>
      </w:r>
      <w:r w:rsidR="005A0E81" w:rsidRPr="005A0E81">
        <w:rPr>
          <w:lang w:eastAsia="en-GB"/>
        </w:rPr>
        <w:t xml:space="preserve">0.0163 </w:t>
      </w:r>
      <w:r w:rsidR="005A0E81" w:rsidRPr="005A0E81">
        <w:rPr>
          <w:lang w:val="en-US"/>
        </w:rPr>
        <w:t>mg/L</w:t>
      </w:r>
      <w:r w:rsidR="005A0E81">
        <w:rPr>
          <w:lang w:val="en-US"/>
        </w:rPr>
        <w:t xml:space="preserve"> and </w:t>
      </w:r>
      <w:r>
        <w:rPr>
          <w:lang w:val="en-US"/>
        </w:rPr>
        <w:t xml:space="preserve">0.05 </w:t>
      </w:r>
      <w:r>
        <w:rPr>
          <w:rFonts w:ascii="Symbol" w:hAnsi="Symbol"/>
          <w:lang w:val="en-US"/>
        </w:rPr>
        <w:t>m</w:t>
      </w:r>
      <w:r>
        <w:rPr>
          <w:lang w:val="en-US"/>
        </w:rPr>
        <w:t xml:space="preserve">g/L was determined for the EU fish farm </w:t>
      </w:r>
      <w:r w:rsidRPr="008E008D">
        <w:rPr>
          <w:lang w:val="en-US"/>
        </w:rPr>
        <w:t xml:space="preserve">scenario </w:t>
      </w:r>
      <w:r w:rsidR="005A0E81" w:rsidRPr="008E008D">
        <w:rPr>
          <w:lang w:val="en-US"/>
        </w:rPr>
        <w:t xml:space="preserve">for Netwax NI Gold </w:t>
      </w:r>
      <w:r w:rsidR="006327D1" w:rsidRPr="008E008D">
        <w:rPr>
          <w:lang w:val="en-US"/>
        </w:rPr>
        <w:t>(the product</w:t>
      </w:r>
      <w:r w:rsidR="006327D1">
        <w:rPr>
          <w:lang w:val="en-US"/>
        </w:rPr>
        <w:t xml:space="preserve"> with the highest concentration of copper pyrithion in the biocidal product family proposed authorized) </w:t>
      </w:r>
      <w:r w:rsidR="005A0E81">
        <w:rPr>
          <w:lang w:val="en-US"/>
        </w:rPr>
        <w:t xml:space="preserve">and </w:t>
      </w:r>
      <w:r w:rsidRPr="006327D1">
        <w:rPr>
          <w:lang w:eastAsia="en-GB"/>
        </w:rPr>
        <w:t>Netwax NI Gold Plus</w:t>
      </w:r>
      <w:r w:rsidRPr="006327D1">
        <w:t>,</w:t>
      </w:r>
      <w:r>
        <w:t xml:space="preserve"> </w:t>
      </w:r>
      <w:r w:rsidR="005A0E81">
        <w:t>respectively (</w:t>
      </w:r>
      <w:r>
        <w:rPr>
          <w:lang w:val="en-US"/>
        </w:rPr>
        <w:t>section 2.2.8.</w:t>
      </w:r>
      <w:r w:rsidR="00C94E50">
        <w:rPr>
          <w:lang w:val="en-US"/>
        </w:rPr>
        <w:t>2</w:t>
      </w:r>
      <w:r>
        <w:rPr>
          <w:lang w:val="en-US"/>
        </w:rPr>
        <w:t xml:space="preserve">). </w:t>
      </w:r>
      <w:bookmarkEnd w:id="1446"/>
      <w:r>
        <w:rPr>
          <w:lang w:val="en-US"/>
        </w:rPr>
        <w:t>The PEC calculation</w:t>
      </w:r>
      <w:r w:rsidR="002575B3">
        <w:rPr>
          <w:lang w:val="en-US"/>
        </w:rPr>
        <w:t>s</w:t>
      </w:r>
      <w:r>
        <w:rPr>
          <w:lang w:val="en-US"/>
        </w:rPr>
        <w:t xml:space="preserve"> in the fish farm scenarios includes the area directly underneath the fish farm. Based on the </w:t>
      </w:r>
      <w:r w:rsidR="006327D1">
        <w:rPr>
          <w:lang w:val="en-US"/>
        </w:rPr>
        <w:t xml:space="preserve">at least </w:t>
      </w:r>
      <w:r>
        <w:rPr>
          <w:lang w:val="en-US"/>
        </w:rPr>
        <w:t>9 times lower PEC</w:t>
      </w:r>
      <w:r w:rsidRPr="00FD7667">
        <w:rPr>
          <w:vertAlign w:val="subscript"/>
          <w:lang w:val="en-US"/>
        </w:rPr>
        <w:t>(dissolved)</w:t>
      </w:r>
      <w:r>
        <w:rPr>
          <w:lang w:val="en-US"/>
        </w:rPr>
        <w:t xml:space="preserve"> value compared to the value established for antifouling paint on boats, even a larger safety margin is foreseen. </w:t>
      </w:r>
    </w:p>
    <w:p w14:paraId="4F5BC7AF" w14:textId="77777777" w:rsidR="00AF1174" w:rsidRDefault="00AF1174" w:rsidP="00A474AF">
      <w:pPr>
        <w:spacing w:line="260" w:lineRule="atLeast"/>
        <w:rPr>
          <w:lang w:val="en-US"/>
        </w:rPr>
      </w:pPr>
    </w:p>
    <w:p w14:paraId="0F0863D0" w14:textId="10C0B23D" w:rsidR="00AF1174" w:rsidRPr="005C4211" w:rsidRDefault="00AF1174" w:rsidP="00A474AF">
      <w:pPr>
        <w:spacing w:line="260" w:lineRule="atLeast"/>
        <w:rPr>
          <w:lang w:eastAsia="en-US"/>
        </w:rPr>
      </w:pPr>
      <w:r>
        <w:rPr>
          <w:lang w:val="en-US"/>
        </w:rPr>
        <w:t xml:space="preserve">The low pyrithione BCF </w:t>
      </w:r>
      <w:r>
        <w:t>(fish = 0.88 log l/kgwwt; invertebrates = 0.91 log l/kgwwt) combined with the relatively rapid degradation of pyrithione in natural aquatic systems</w:t>
      </w:r>
      <w:r>
        <w:rPr>
          <w:lang w:val="en-US"/>
        </w:rPr>
        <w:t xml:space="preserve">, and in vertebrates tested, indicate that the inherent properties of pyrithione makes it </w:t>
      </w:r>
      <w:r w:rsidRPr="005C4211">
        <w:rPr>
          <w:lang w:val="en-US"/>
        </w:rPr>
        <w:t xml:space="preserve">unlikely to reach high concentrations in aquatic species, either directly or through the food webs (secondary poisoning). This is further supported by the fact that in monitoring studies, so far it has not been possible to detect pyrithione in aquatic biota, in spite of the long historical use of pyrithiones </w:t>
      </w:r>
      <w:r w:rsidRPr="005C4211">
        <w:t>(ECHA, 2014a). Based on the information provided in the active substance evaluation, no concern in regard to exposure via food is identified.</w:t>
      </w:r>
    </w:p>
    <w:p w14:paraId="4FE9D0DE" w14:textId="77777777" w:rsidR="00AF1174" w:rsidRPr="005C4211" w:rsidRDefault="00AF1174" w:rsidP="00A474AF">
      <w:pPr>
        <w:spacing w:line="260" w:lineRule="atLeast"/>
        <w:rPr>
          <w:lang w:val="en-US"/>
        </w:rPr>
      </w:pPr>
    </w:p>
    <w:p w14:paraId="61EE7245" w14:textId="77777777" w:rsidR="00AF1174" w:rsidRPr="005C4211" w:rsidRDefault="00AF1174" w:rsidP="00A474AF">
      <w:pPr>
        <w:autoSpaceDE w:val="0"/>
        <w:autoSpaceDN w:val="0"/>
        <w:adjustRightInd w:val="0"/>
        <w:rPr>
          <w:rFonts w:cs="Verdana"/>
          <w:i/>
          <w:u w:val="single"/>
          <w:lang w:eastAsia="en-GB"/>
        </w:rPr>
      </w:pPr>
      <w:r w:rsidRPr="005C4211">
        <w:rPr>
          <w:rFonts w:cs="Verdana"/>
          <w:i/>
          <w:u w:val="single"/>
          <w:lang w:eastAsia="en-GB"/>
        </w:rPr>
        <w:t xml:space="preserve">Conclusion </w:t>
      </w:r>
    </w:p>
    <w:p w14:paraId="13A29BCF" w14:textId="77777777" w:rsidR="00AF1174" w:rsidRPr="005C4211" w:rsidRDefault="00AF1174" w:rsidP="00A474AF">
      <w:pPr>
        <w:autoSpaceDE w:val="0"/>
        <w:autoSpaceDN w:val="0"/>
        <w:adjustRightInd w:val="0"/>
        <w:rPr>
          <w:rFonts w:cs="Verdana"/>
          <w:lang w:eastAsia="en-GB"/>
        </w:rPr>
      </w:pPr>
      <w:r w:rsidRPr="005C4211">
        <w:rPr>
          <w:rFonts w:cs="Verdana"/>
          <w:lang w:eastAsia="en-GB"/>
        </w:rPr>
        <w:t xml:space="preserve">An acceptable risk is identified for potential exposure via food contamination. This is based on available knowledge about the natural occurrence of copper, physiological needs, physico-chemical properties and regulations already in force. </w:t>
      </w:r>
    </w:p>
    <w:p w14:paraId="60400666" w14:textId="77777777" w:rsidR="00AF1174" w:rsidRPr="005C4211" w:rsidRDefault="00AF1174" w:rsidP="00A474AF">
      <w:pPr>
        <w:autoSpaceDE w:val="0"/>
        <w:autoSpaceDN w:val="0"/>
        <w:adjustRightInd w:val="0"/>
        <w:rPr>
          <w:rFonts w:cs="Verdana"/>
          <w:lang w:eastAsia="en-GB"/>
        </w:rPr>
      </w:pPr>
    </w:p>
    <w:p w14:paraId="13426BB9" w14:textId="77777777" w:rsidR="00AF1174" w:rsidRPr="005C4211" w:rsidRDefault="00AF1174" w:rsidP="00A474AF">
      <w:pPr>
        <w:spacing w:line="260" w:lineRule="atLeast"/>
        <w:rPr>
          <w:rFonts w:cs="Verdana"/>
          <w:lang w:val="en-US" w:eastAsia="en-GB"/>
        </w:rPr>
      </w:pPr>
      <w:bookmarkStart w:id="1447" w:name="_Hlk96091195"/>
      <w:r w:rsidRPr="005C4211">
        <w:rPr>
          <w:rFonts w:cs="Verdana"/>
          <w:lang w:eastAsia="en-GB"/>
        </w:rPr>
        <w:t>As for pyrithione, an acceptable risk is identified for potential exposure via food contamination based on a rough calculation. It should be noted that t</w:t>
      </w:r>
      <w:r w:rsidRPr="005C4211">
        <w:rPr>
          <w:rFonts w:cstheme="minorHAnsi"/>
          <w:lang w:val="en-US"/>
        </w:rPr>
        <w:t xml:space="preserve">he </w:t>
      </w:r>
      <w:r w:rsidRPr="005C4211">
        <w:rPr>
          <w:rFonts w:eastAsia="Calibri"/>
          <w:iCs/>
          <w:lang w:eastAsia="en-US"/>
        </w:rPr>
        <w:t>inherent properties of pyrithione combined with the relatively rapid degradation of pyrithione in natural aquatic systems, make it unlikely to reach high concentrations in aquatic species.</w:t>
      </w:r>
    </w:p>
    <w:bookmarkEnd w:id="1447"/>
    <w:p w14:paraId="762B4490" w14:textId="77777777" w:rsidR="00AF1174" w:rsidRPr="005C4211" w:rsidRDefault="00AF1174" w:rsidP="00A474AF">
      <w:pPr>
        <w:autoSpaceDE w:val="0"/>
        <w:autoSpaceDN w:val="0"/>
        <w:adjustRightInd w:val="0"/>
        <w:rPr>
          <w:rFonts w:cs="Verdana"/>
          <w:lang w:eastAsia="en-GB"/>
        </w:rPr>
      </w:pPr>
    </w:p>
    <w:p w14:paraId="74F23687" w14:textId="77777777" w:rsidR="00AF1174" w:rsidRPr="005C4211" w:rsidRDefault="00AF1174" w:rsidP="00A474AF">
      <w:pPr>
        <w:autoSpaceDE w:val="0"/>
        <w:autoSpaceDN w:val="0"/>
        <w:adjustRightInd w:val="0"/>
        <w:rPr>
          <w:rFonts w:cs="Verdana"/>
          <w:lang w:eastAsia="en-GB"/>
        </w:rPr>
      </w:pPr>
      <w:r w:rsidRPr="005C4211">
        <w:rPr>
          <w:rFonts w:cs="Verdana"/>
          <w:lang w:eastAsia="en-GB"/>
        </w:rPr>
        <w:t>Exposure via food contamination may need to be reassessed when a uniform methodology to assess dietary exposure induced by an antifouling application is available.</w:t>
      </w:r>
    </w:p>
    <w:bookmarkEnd w:id="1445"/>
    <w:p w14:paraId="5BF88643" w14:textId="77777777" w:rsidR="00607EE4" w:rsidRPr="005C4211" w:rsidRDefault="00607EE4" w:rsidP="00A474AF">
      <w:pPr>
        <w:spacing w:line="260" w:lineRule="atLeast"/>
        <w:rPr>
          <w:rFonts w:ascii="Times New Roman" w:eastAsia="Calibri" w:hAnsi="Times New Roman"/>
          <w:i/>
          <w:iCs/>
          <w:lang w:eastAsia="en-US"/>
        </w:rPr>
      </w:pPr>
    </w:p>
    <w:p w14:paraId="6843A775" w14:textId="5C33698E" w:rsidR="00607EE4" w:rsidRPr="005C4211" w:rsidRDefault="00607EE4" w:rsidP="00607EE4">
      <w:pPr>
        <w:jc w:val="both"/>
        <w:rPr>
          <w:rFonts w:eastAsia="Calibri"/>
          <w:b/>
          <w:i/>
          <w:sz w:val="22"/>
          <w:szCs w:val="22"/>
          <w:lang w:eastAsia="en-US"/>
        </w:rPr>
      </w:pPr>
      <w:bookmarkStart w:id="1448" w:name="_Toc389729083"/>
      <w:bookmarkStart w:id="1449" w:name="_Toc403472772"/>
      <w:r w:rsidRPr="005C4211">
        <w:rPr>
          <w:rFonts w:eastAsia="Calibri"/>
          <w:b/>
          <w:i/>
          <w:sz w:val="22"/>
          <w:szCs w:val="22"/>
          <w:lang w:eastAsia="en-US"/>
        </w:rPr>
        <w:t>Exposure associated with production, formulation and disposal of the biocidal product</w:t>
      </w:r>
      <w:bookmarkEnd w:id="1448"/>
      <w:bookmarkEnd w:id="1449"/>
    </w:p>
    <w:p w14:paraId="067C1BA8" w14:textId="77777777" w:rsidR="00607EE4" w:rsidRPr="005C4211" w:rsidRDefault="00607EE4" w:rsidP="00607EE4">
      <w:pPr>
        <w:spacing w:line="260" w:lineRule="atLeast"/>
        <w:jc w:val="both"/>
        <w:rPr>
          <w:rFonts w:eastAsia="Calibri"/>
          <w:b/>
          <w:bCs/>
          <w:lang w:eastAsia="en-US"/>
        </w:rPr>
      </w:pPr>
    </w:p>
    <w:p w14:paraId="623DC1F0" w14:textId="4D311D62" w:rsidR="00607EE4" w:rsidRPr="005C4211" w:rsidRDefault="00607EE4" w:rsidP="00C00E64">
      <w:pPr>
        <w:spacing w:line="260" w:lineRule="atLeast"/>
      </w:pPr>
      <w:r w:rsidRPr="005C4211">
        <w:t xml:space="preserve">Production and formulation </w:t>
      </w:r>
      <w:r w:rsidR="00C00E64">
        <w:t>are</w:t>
      </w:r>
      <w:r w:rsidRPr="005C4211">
        <w:t xml:space="preserve"> addressed under other EU legislation (e.g.</w:t>
      </w:r>
      <w:r w:rsidR="00C00E64">
        <w:t>,</w:t>
      </w:r>
      <w:r w:rsidRPr="005C4211">
        <w:t xml:space="preserve"> Directive 98/24/EC) and not repeated under Regulation </w:t>
      </w:r>
      <w:r w:rsidR="003866BC" w:rsidRPr="005C4211">
        <w:t xml:space="preserve">EU </w:t>
      </w:r>
      <w:r w:rsidRPr="005C4211">
        <w:t>528/2012 (this principle was agreed at Biocides Technical Meeting TMI06).</w:t>
      </w:r>
    </w:p>
    <w:p w14:paraId="6307F759" w14:textId="43A90F70" w:rsidR="00AF1174" w:rsidRDefault="00AF1174" w:rsidP="00C00E64">
      <w:pPr>
        <w:spacing w:line="260" w:lineRule="atLeast"/>
      </w:pPr>
    </w:p>
    <w:p w14:paraId="47C20A10" w14:textId="77777777" w:rsidR="00AF1174" w:rsidRDefault="00AF1174" w:rsidP="00607EE4">
      <w:pPr>
        <w:spacing w:line="260" w:lineRule="atLeast"/>
        <w:jc w:val="both"/>
      </w:pPr>
    </w:p>
    <w:p w14:paraId="5DAB38BC" w14:textId="0366AEF2" w:rsidR="00607EE4" w:rsidRPr="003E6945" w:rsidRDefault="00607EE4" w:rsidP="00BA6C8E">
      <w:pPr>
        <w:pStyle w:val="Overskrift4"/>
      </w:pPr>
      <w:bookmarkStart w:id="1450" w:name="_Toc389729088"/>
      <w:bookmarkStart w:id="1451" w:name="_Toc403566577"/>
      <w:bookmarkStart w:id="1452" w:name="_Toc137067091"/>
      <w:r w:rsidRPr="003E6945">
        <w:t>Risk characterisation for human health</w:t>
      </w:r>
      <w:bookmarkEnd w:id="1450"/>
      <w:bookmarkEnd w:id="1451"/>
      <w:bookmarkEnd w:id="1452"/>
    </w:p>
    <w:p w14:paraId="634460DF" w14:textId="77777777" w:rsidR="00296F90" w:rsidRDefault="00296F90" w:rsidP="00607EE4">
      <w:pPr>
        <w:spacing w:line="260" w:lineRule="atLeast"/>
        <w:rPr>
          <w:rFonts w:eastAsia="Calibri"/>
          <w:b/>
          <w:bCs/>
          <w:lang w:eastAsia="en-US"/>
        </w:rPr>
      </w:pPr>
    </w:p>
    <w:p w14:paraId="0CAC65C8" w14:textId="00915A5D" w:rsidR="00607EE4" w:rsidRDefault="00607EE4" w:rsidP="00607EE4">
      <w:pPr>
        <w:spacing w:line="260" w:lineRule="atLeast"/>
        <w:rPr>
          <w:rFonts w:eastAsia="Calibri"/>
          <w:b/>
          <w:bCs/>
          <w:lang w:eastAsia="en-US"/>
        </w:rPr>
      </w:pPr>
      <w:r w:rsidRPr="00FD2055">
        <w:rPr>
          <w:rFonts w:eastAsia="Calibri"/>
          <w:b/>
          <w:bCs/>
          <w:lang w:eastAsia="en-US"/>
        </w:rPr>
        <w:t>Reference values to be used in Risk Characterisation</w:t>
      </w:r>
      <w:r>
        <w:rPr>
          <w:rFonts w:eastAsia="Calibri"/>
          <w:b/>
          <w:bCs/>
          <w:lang w:eastAsia="en-US"/>
        </w:rPr>
        <w:t xml:space="preserve"> – Dicopper </w:t>
      </w:r>
      <w:r w:rsidR="00A2409D">
        <w:rPr>
          <w:rFonts w:eastAsia="Calibri"/>
          <w:b/>
          <w:bCs/>
          <w:lang w:eastAsia="en-US"/>
        </w:rPr>
        <w:t>o</w:t>
      </w:r>
      <w:r>
        <w:rPr>
          <w:rFonts w:eastAsia="Calibri"/>
          <w:b/>
          <w:bCs/>
          <w:lang w:eastAsia="en-US"/>
        </w:rPr>
        <w:t>xide</w:t>
      </w:r>
    </w:p>
    <w:p w14:paraId="2608D7B9" w14:textId="006A327E" w:rsidR="007922DB" w:rsidRDefault="007922DB" w:rsidP="00607EE4">
      <w:pPr>
        <w:spacing w:line="260" w:lineRule="atLeast"/>
        <w:rPr>
          <w:rFonts w:eastAsia="Calibri"/>
          <w:b/>
          <w:bCs/>
          <w:sz w:val="16"/>
          <w:szCs w:val="16"/>
          <w:lang w:eastAsia="en-US"/>
        </w:rPr>
      </w:pPr>
      <w:r w:rsidRPr="006B1A5A">
        <w:rPr>
          <w:rFonts w:eastAsia="Calibri"/>
          <w:b/>
          <w:bCs/>
          <w:sz w:val="16"/>
          <w:szCs w:val="16"/>
          <w:lang w:eastAsia="en-US"/>
        </w:rPr>
        <w:t xml:space="preserve">(ref: Assessment report for dicopper oxide </w:t>
      </w:r>
      <w:r>
        <w:rPr>
          <w:rFonts w:eastAsia="Calibri"/>
          <w:b/>
          <w:bCs/>
          <w:sz w:val="16"/>
          <w:szCs w:val="16"/>
          <w:lang w:eastAsia="en-US"/>
        </w:rPr>
        <w:t>(ECHA, 2016a)</w:t>
      </w:r>
    </w:p>
    <w:p w14:paraId="051FB13E" w14:textId="77777777" w:rsidR="007922DB" w:rsidRPr="00FD2055" w:rsidRDefault="007922DB" w:rsidP="00607EE4">
      <w:pPr>
        <w:spacing w:line="260" w:lineRule="atLeast"/>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120"/>
        <w:gridCol w:w="2184"/>
        <w:gridCol w:w="726"/>
        <w:gridCol w:w="1817"/>
        <w:gridCol w:w="1980"/>
      </w:tblGrid>
      <w:tr w:rsidR="00607EE4" w:rsidRPr="00BF5E6B" w14:paraId="29DF996F" w14:textId="77777777" w:rsidTr="00CE66D1">
        <w:tc>
          <w:tcPr>
            <w:tcW w:w="1384" w:type="dxa"/>
            <w:shd w:val="clear" w:color="auto" w:fill="FFFFCC"/>
            <w:vAlign w:val="center"/>
          </w:tcPr>
          <w:p w14:paraId="4CC96932" w14:textId="77777777" w:rsidR="00607EE4" w:rsidRPr="00BF5E6B" w:rsidRDefault="00607EE4" w:rsidP="00CE66D1">
            <w:pPr>
              <w:spacing w:line="260" w:lineRule="atLeast"/>
              <w:rPr>
                <w:rFonts w:eastAsia="Calibri"/>
                <w:b/>
                <w:sz w:val="18"/>
                <w:szCs w:val="18"/>
                <w:lang w:eastAsia="en-US"/>
              </w:rPr>
            </w:pPr>
            <w:r w:rsidRPr="00BF5E6B">
              <w:rPr>
                <w:rFonts w:eastAsia="Calibri"/>
                <w:b/>
                <w:sz w:val="18"/>
                <w:szCs w:val="18"/>
                <w:lang w:eastAsia="en-US"/>
              </w:rPr>
              <w:t xml:space="preserve">Reference </w:t>
            </w:r>
          </w:p>
        </w:tc>
        <w:tc>
          <w:tcPr>
            <w:tcW w:w="1134" w:type="dxa"/>
            <w:shd w:val="clear" w:color="auto" w:fill="FFFFCC"/>
            <w:vAlign w:val="center"/>
          </w:tcPr>
          <w:p w14:paraId="65D57E33" w14:textId="77777777" w:rsidR="00607EE4" w:rsidRPr="00BF5E6B" w:rsidRDefault="00607EE4" w:rsidP="00CE66D1">
            <w:pPr>
              <w:spacing w:line="260" w:lineRule="atLeast"/>
              <w:jc w:val="center"/>
              <w:rPr>
                <w:rFonts w:eastAsia="Calibri"/>
                <w:b/>
                <w:sz w:val="18"/>
                <w:szCs w:val="18"/>
                <w:lang w:eastAsia="en-US"/>
              </w:rPr>
            </w:pPr>
            <w:r w:rsidRPr="00BF5E6B">
              <w:rPr>
                <w:rFonts w:eastAsia="Calibri"/>
                <w:b/>
                <w:sz w:val="18"/>
                <w:szCs w:val="18"/>
                <w:lang w:eastAsia="en-US"/>
              </w:rPr>
              <w:t>Study</w:t>
            </w:r>
          </w:p>
        </w:tc>
        <w:tc>
          <w:tcPr>
            <w:tcW w:w="2242" w:type="dxa"/>
            <w:shd w:val="clear" w:color="auto" w:fill="FFFFCC"/>
            <w:vAlign w:val="center"/>
          </w:tcPr>
          <w:p w14:paraId="4A575EF7" w14:textId="77777777" w:rsidR="00607EE4" w:rsidRPr="00BF5E6B" w:rsidRDefault="00607EE4" w:rsidP="00CE66D1">
            <w:pPr>
              <w:spacing w:line="260" w:lineRule="atLeast"/>
              <w:jc w:val="center"/>
              <w:rPr>
                <w:rFonts w:eastAsia="Calibri"/>
                <w:b/>
                <w:sz w:val="18"/>
                <w:szCs w:val="18"/>
                <w:lang w:eastAsia="en-US"/>
              </w:rPr>
            </w:pPr>
            <w:r w:rsidRPr="00BF5E6B">
              <w:rPr>
                <w:rFonts w:eastAsia="Calibri"/>
                <w:b/>
                <w:sz w:val="18"/>
                <w:szCs w:val="18"/>
                <w:lang w:eastAsia="en-US"/>
              </w:rPr>
              <w:t>NOAEL (LOAEL)</w:t>
            </w:r>
          </w:p>
        </w:tc>
        <w:tc>
          <w:tcPr>
            <w:tcW w:w="735" w:type="dxa"/>
            <w:shd w:val="clear" w:color="auto" w:fill="FFFFCC"/>
            <w:vAlign w:val="center"/>
          </w:tcPr>
          <w:p w14:paraId="14E30DEA" w14:textId="77777777" w:rsidR="00607EE4" w:rsidRPr="00BF5E6B" w:rsidRDefault="00607EE4" w:rsidP="00CE66D1">
            <w:pPr>
              <w:spacing w:line="260" w:lineRule="atLeast"/>
              <w:jc w:val="center"/>
              <w:rPr>
                <w:rFonts w:eastAsia="Calibri"/>
                <w:b/>
                <w:sz w:val="18"/>
                <w:szCs w:val="18"/>
                <w:vertAlign w:val="superscript"/>
                <w:lang w:eastAsia="en-US"/>
              </w:rPr>
            </w:pPr>
            <w:r w:rsidRPr="00BF5E6B">
              <w:rPr>
                <w:rFonts w:eastAsia="Calibri"/>
                <w:b/>
                <w:sz w:val="18"/>
                <w:szCs w:val="18"/>
                <w:lang w:eastAsia="en-US"/>
              </w:rPr>
              <w:t>AF</w:t>
            </w:r>
            <w:r w:rsidRPr="00BF5E6B">
              <w:rPr>
                <w:rFonts w:eastAsia="Calibri"/>
                <w:b/>
                <w:sz w:val="18"/>
                <w:szCs w:val="18"/>
                <w:vertAlign w:val="superscript"/>
                <w:lang w:eastAsia="en-US"/>
              </w:rPr>
              <w:t>1</w:t>
            </w:r>
          </w:p>
        </w:tc>
        <w:tc>
          <w:tcPr>
            <w:tcW w:w="1843" w:type="dxa"/>
            <w:shd w:val="clear" w:color="auto" w:fill="FFFFCC"/>
            <w:vAlign w:val="center"/>
          </w:tcPr>
          <w:p w14:paraId="659977DD" w14:textId="77777777" w:rsidR="00607EE4" w:rsidRPr="00BF5E6B" w:rsidRDefault="00607EE4" w:rsidP="00CE66D1">
            <w:pPr>
              <w:spacing w:line="260" w:lineRule="atLeast"/>
              <w:jc w:val="center"/>
              <w:rPr>
                <w:rFonts w:eastAsia="Calibri"/>
                <w:b/>
                <w:sz w:val="18"/>
                <w:szCs w:val="18"/>
                <w:lang w:eastAsia="en-US"/>
              </w:rPr>
            </w:pPr>
            <w:r w:rsidRPr="00BF5E6B">
              <w:rPr>
                <w:rFonts w:eastAsia="Calibri"/>
                <w:b/>
                <w:sz w:val="18"/>
                <w:szCs w:val="18"/>
                <w:lang w:eastAsia="en-US"/>
              </w:rPr>
              <w:t>Correction for oral absorption</w:t>
            </w:r>
          </w:p>
        </w:tc>
        <w:tc>
          <w:tcPr>
            <w:tcW w:w="2036" w:type="dxa"/>
            <w:shd w:val="clear" w:color="auto" w:fill="FFFFCC"/>
            <w:vAlign w:val="center"/>
          </w:tcPr>
          <w:p w14:paraId="4B98396B" w14:textId="77777777" w:rsidR="00607EE4" w:rsidRPr="00BF5E6B" w:rsidRDefault="00607EE4" w:rsidP="00CE66D1">
            <w:pPr>
              <w:spacing w:line="260" w:lineRule="atLeast"/>
              <w:jc w:val="center"/>
              <w:rPr>
                <w:rFonts w:eastAsia="Calibri"/>
                <w:b/>
                <w:sz w:val="18"/>
                <w:szCs w:val="18"/>
                <w:lang w:eastAsia="en-US"/>
              </w:rPr>
            </w:pPr>
            <w:r w:rsidRPr="00BF5E6B">
              <w:rPr>
                <w:rFonts w:eastAsia="Calibri"/>
                <w:b/>
                <w:sz w:val="18"/>
                <w:szCs w:val="18"/>
                <w:lang w:eastAsia="en-US"/>
              </w:rPr>
              <w:t>Value</w:t>
            </w:r>
          </w:p>
        </w:tc>
      </w:tr>
      <w:tr w:rsidR="00607EE4" w:rsidRPr="00BF5E6B" w14:paraId="7D0580D0" w14:textId="77777777" w:rsidTr="00CE66D1">
        <w:tc>
          <w:tcPr>
            <w:tcW w:w="1384" w:type="dxa"/>
            <w:shd w:val="clear" w:color="auto" w:fill="auto"/>
            <w:vAlign w:val="center"/>
          </w:tcPr>
          <w:p w14:paraId="020E0FD2"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AEL</w:t>
            </w:r>
            <w:r w:rsidRPr="00BF5E6B">
              <w:rPr>
                <w:rFonts w:eastAsia="Calibri"/>
                <w:sz w:val="18"/>
                <w:szCs w:val="18"/>
                <w:vertAlign w:val="subscript"/>
                <w:lang w:eastAsia="en-US"/>
              </w:rPr>
              <w:t>short-term</w:t>
            </w:r>
          </w:p>
        </w:tc>
        <w:tc>
          <w:tcPr>
            <w:tcW w:w="1134" w:type="dxa"/>
            <w:vAlign w:val="center"/>
          </w:tcPr>
          <w:p w14:paraId="70818C41"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34EE96D2" w14:textId="77777777" w:rsidR="00607EE4" w:rsidRPr="00BF5E6B" w:rsidRDefault="00607EE4" w:rsidP="00CE66D1">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401CD4C6"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50</w:t>
            </w:r>
          </w:p>
        </w:tc>
        <w:tc>
          <w:tcPr>
            <w:tcW w:w="1843" w:type="dxa"/>
            <w:vAlign w:val="center"/>
          </w:tcPr>
          <w:p w14:paraId="2D1B8BA5"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14C8F902"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0.082 mg/kg bw/day</w:t>
            </w:r>
          </w:p>
        </w:tc>
      </w:tr>
      <w:tr w:rsidR="00607EE4" w:rsidRPr="00BF5E6B" w14:paraId="73778C66" w14:textId="77777777" w:rsidTr="00CE66D1">
        <w:tc>
          <w:tcPr>
            <w:tcW w:w="1384" w:type="dxa"/>
            <w:shd w:val="clear" w:color="auto" w:fill="auto"/>
            <w:vAlign w:val="center"/>
          </w:tcPr>
          <w:p w14:paraId="572BA984" w14:textId="77777777" w:rsidR="00607EE4" w:rsidRPr="00BF5E6B" w:rsidRDefault="00607EE4" w:rsidP="00CE66D1">
            <w:pPr>
              <w:spacing w:line="260" w:lineRule="atLeast"/>
              <w:rPr>
                <w:rFonts w:eastAsia="Calibri"/>
                <w:sz w:val="18"/>
                <w:szCs w:val="18"/>
                <w:lang w:eastAsia="en-US"/>
              </w:rPr>
            </w:pPr>
            <w:bookmarkStart w:id="1453" w:name="_Hlk38517456"/>
            <w:r w:rsidRPr="00BF5E6B">
              <w:rPr>
                <w:rFonts w:eastAsia="Calibri"/>
                <w:sz w:val="18"/>
                <w:szCs w:val="18"/>
                <w:lang w:eastAsia="en-US"/>
              </w:rPr>
              <w:t>AEL</w:t>
            </w:r>
            <w:r w:rsidRPr="00BF5E6B">
              <w:rPr>
                <w:rFonts w:eastAsia="Calibri"/>
                <w:sz w:val="18"/>
                <w:szCs w:val="18"/>
                <w:vertAlign w:val="subscript"/>
                <w:lang w:eastAsia="en-US"/>
              </w:rPr>
              <w:t>medium-term</w:t>
            </w:r>
            <w:bookmarkEnd w:id="1453"/>
          </w:p>
        </w:tc>
        <w:tc>
          <w:tcPr>
            <w:tcW w:w="1134" w:type="dxa"/>
            <w:vAlign w:val="center"/>
          </w:tcPr>
          <w:p w14:paraId="411313D4"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13EC94EB" w14:textId="77777777" w:rsidR="00607EE4" w:rsidRPr="00BF5E6B" w:rsidRDefault="00607EE4" w:rsidP="00CE66D1">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7619BA3C"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50</w:t>
            </w:r>
          </w:p>
        </w:tc>
        <w:tc>
          <w:tcPr>
            <w:tcW w:w="1843" w:type="dxa"/>
            <w:vAlign w:val="center"/>
          </w:tcPr>
          <w:p w14:paraId="540A78D8"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30CAE9C9"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0.082 mg/kg bw/day</w:t>
            </w:r>
          </w:p>
        </w:tc>
      </w:tr>
      <w:tr w:rsidR="00607EE4" w:rsidRPr="00BF5E6B" w14:paraId="4BDF4E2B" w14:textId="77777777" w:rsidTr="00CE66D1">
        <w:tc>
          <w:tcPr>
            <w:tcW w:w="1384" w:type="dxa"/>
            <w:shd w:val="clear" w:color="auto" w:fill="auto"/>
            <w:vAlign w:val="center"/>
          </w:tcPr>
          <w:p w14:paraId="4C5210BA"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AEL</w:t>
            </w:r>
            <w:r w:rsidRPr="00BF5E6B">
              <w:rPr>
                <w:rFonts w:eastAsia="Calibri"/>
                <w:sz w:val="18"/>
                <w:szCs w:val="18"/>
                <w:vertAlign w:val="subscript"/>
                <w:lang w:eastAsia="en-US"/>
              </w:rPr>
              <w:t>long-term</w:t>
            </w:r>
          </w:p>
        </w:tc>
        <w:tc>
          <w:tcPr>
            <w:tcW w:w="1134" w:type="dxa"/>
            <w:vAlign w:val="center"/>
          </w:tcPr>
          <w:p w14:paraId="03588A2A"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90-</w:t>
            </w:r>
            <w:r w:rsidRPr="00BF5E6B">
              <w:rPr>
                <w:rFonts w:eastAsia="Calibri"/>
                <w:sz w:val="18"/>
                <w:szCs w:val="18"/>
                <w:lang w:eastAsia="en-US"/>
              </w:rPr>
              <w:t>day rat study</w:t>
            </w:r>
          </w:p>
        </w:tc>
        <w:tc>
          <w:tcPr>
            <w:tcW w:w="2242" w:type="dxa"/>
            <w:vAlign w:val="center"/>
          </w:tcPr>
          <w:p w14:paraId="76B91185" w14:textId="77777777" w:rsidR="00607EE4" w:rsidRPr="00BF5E6B" w:rsidRDefault="00607EE4" w:rsidP="00CE66D1">
            <w:pPr>
              <w:spacing w:line="260" w:lineRule="atLeast"/>
              <w:jc w:val="center"/>
              <w:rPr>
                <w:rFonts w:eastAsia="Calibri"/>
                <w:sz w:val="18"/>
                <w:szCs w:val="18"/>
                <w:lang w:eastAsia="en-US"/>
              </w:rPr>
            </w:pPr>
            <w:r w:rsidRPr="00BF5E6B">
              <w:rPr>
                <w:rFonts w:cs="Verdana"/>
                <w:sz w:val="18"/>
                <w:szCs w:val="18"/>
                <w:lang w:eastAsia="en-GB"/>
              </w:rPr>
              <w:t>16.3 mg Cu/kg bw/day</w:t>
            </w:r>
          </w:p>
        </w:tc>
        <w:tc>
          <w:tcPr>
            <w:tcW w:w="735" w:type="dxa"/>
            <w:vAlign w:val="center"/>
          </w:tcPr>
          <w:p w14:paraId="34E21839"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100</w:t>
            </w:r>
          </w:p>
        </w:tc>
        <w:tc>
          <w:tcPr>
            <w:tcW w:w="1843" w:type="dxa"/>
            <w:vAlign w:val="center"/>
          </w:tcPr>
          <w:p w14:paraId="60C814C0"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25%</w:t>
            </w:r>
          </w:p>
        </w:tc>
        <w:tc>
          <w:tcPr>
            <w:tcW w:w="2036" w:type="dxa"/>
            <w:shd w:val="clear" w:color="auto" w:fill="auto"/>
            <w:vAlign w:val="center"/>
          </w:tcPr>
          <w:p w14:paraId="76D105FA"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0.041 mg/kg bw/day</w:t>
            </w:r>
          </w:p>
        </w:tc>
      </w:tr>
      <w:tr w:rsidR="00607EE4" w:rsidRPr="00BF5E6B" w14:paraId="63786E3C" w14:textId="77777777" w:rsidTr="00CE66D1">
        <w:tc>
          <w:tcPr>
            <w:tcW w:w="1384" w:type="dxa"/>
            <w:shd w:val="clear" w:color="auto" w:fill="auto"/>
            <w:vAlign w:val="center"/>
          </w:tcPr>
          <w:p w14:paraId="50C69552"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ARfD</w:t>
            </w:r>
          </w:p>
        </w:tc>
        <w:tc>
          <w:tcPr>
            <w:tcW w:w="7990" w:type="dxa"/>
            <w:gridSpan w:val="5"/>
            <w:vAlign w:val="center"/>
          </w:tcPr>
          <w:p w14:paraId="6D5B527D"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n.a.</w:t>
            </w:r>
          </w:p>
        </w:tc>
      </w:tr>
      <w:tr w:rsidR="00607EE4" w:rsidRPr="00BF5E6B" w14:paraId="6DC43FE9" w14:textId="77777777" w:rsidTr="00CE66D1">
        <w:tc>
          <w:tcPr>
            <w:tcW w:w="1384" w:type="dxa"/>
            <w:shd w:val="clear" w:color="auto" w:fill="auto"/>
            <w:vAlign w:val="center"/>
          </w:tcPr>
          <w:p w14:paraId="1E29D222"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ADI</w:t>
            </w:r>
          </w:p>
        </w:tc>
        <w:tc>
          <w:tcPr>
            <w:tcW w:w="1134" w:type="dxa"/>
            <w:vAlign w:val="center"/>
          </w:tcPr>
          <w:p w14:paraId="456F3021" w14:textId="77777777" w:rsidR="00607EE4" w:rsidRPr="00BF5E6B" w:rsidRDefault="00607EE4" w:rsidP="00CE66D1">
            <w:pPr>
              <w:spacing w:line="260" w:lineRule="atLeast"/>
              <w:jc w:val="center"/>
              <w:rPr>
                <w:rFonts w:eastAsia="Calibri"/>
                <w:sz w:val="18"/>
                <w:szCs w:val="18"/>
                <w:lang w:eastAsia="en-US"/>
              </w:rPr>
            </w:pPr>
            <w:r w:rsidRPr="00BF5E6B">
              <w:rPr>
                <w:rFonts w:cs="Verdana"/>
                <w:sz w:val="18"/>
                <w:szCs w:val="18"/>
                <w:lang w:eastAsia="en-GB"/>
              </w:rPr>
              <w:t>EFSA (2008)</w:t>
            </w:r>
          </w:p>
        </w:tc>
        <w:tc>
          <w:tcPr>
            <w:tcW w:w="4820" w:type="dxa"/>
            <w:gridSpan w:val="3"/>
            <w:vAlign w:val="center"/>
          </w:tcPr>
          <w:p w14:paraId="55962A4B"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n.a.</w:t>
            </w:r>
          </w:p>
        </w:tc>
        <w:tc>
          <w:tcPr>
            <w:tcW w:w="2036" w:type="dxa"/>
            <w:shd w:val="clear" w:color="auto" w:fill="auto"/>
            <w:vAlign w:val="center"/>
          </w:tcPr>
          <w:p w14:paraId="7CE163F2" w14:textId="77777777" w:rsidR="00607EE4" w:rsidRPr="00BF5E6B" w:rsidRDefault="00607EE4" w:rsidP="00CE66D1">
            <w:pPr>
              <w:spacing w:line="260" w:lineRule="atLeast"/>
              <w:jc w:val="center"/>
              <w:rPr>
                <w:rFonts w:eastAsia="Calibri"/>
                <w:sz w:val="18"/>
                <w:szCs w:val="18"/>
                <w:lang w:eastAsia="en-US"/>
              </w:rPr>
            </w:pPr>
            <w:r w:rsidRPr="00BF5E6B">
              <w:rPr>
                <w:rFonts w:eastAsia="Calibri"/>
                <w:sz w:val="18"/>
                <w:szCs w:val="18"/>
                <w:lang w:eastAsia="en-US"/>
              </w:rPr>
              <w:t>0.15 mg Cu/kg bw/day</w:t>
            </w:r>
          </w:p>
        </w:tc>
      </w:tr>
    </w:tbl>
    <w:p w14:paraId="48AEB50A" w14:textId="77777777" w:rsidR="00607BD1" w:rsidRDefault="00607BD1" w:rsidP="00607EE4">
      <w:pPr>
        <w:spacing w:line="260" w:lineRule="atLeast"/>
        <w:rPr>
          <w:rFonts w:eastAsia="Calibri"/>
          <w:b/>
          <w:bCs/>
          <w:lang w:eastAsia="en-US"/>
        </w:rPr>
      </w:pPr>
      <w:bookmarkStart w:id="1454" w:name="_Hlk71643508"/>
    </w:p>
    <w:p w14:paraId="67A3082C" w14:textId="0B54BDDE" w:rsidR="00296F90" w:rsidRDefault="00296F90">
      <w:pPr>
        <w:rPr>
          <w:rFonts w:eastAsia="Calibri"/>
          <w:b/>
          <w:bCs/>
          <w:lang w:eastAsia="en-US"/>
        </w:rPr>
      </w:pPr>
    </w:p>
    <w:p w14:paraId="0E76E3F3" w14:textId="77777777" w:rsidR="00B9789A" w:rsidRDefault="00B9789A">
      <w:pPr>
        <w:rPr>
          <w:rFonts w:eastAsia="Calibri"/>
          <w:b/>
          <w:bCs/>
          <w:lang w:eastAsia="en-US"/>
        </w:rPr>
      </w:pPr>
      <w:r>
        <w:rPr>
          <w:rFonts w:eastAsia="Calibri"/>
          <w:b/>
          <w:bCs/>
          <w:lang w:eastAsia="en-US"/>
        </w:rPr>
        <w:br w:type="page"/>
      </w:r>
    </w:p>
    <w:p w14:paraId="2C4929ED" w14:textId="7FF25369" w:rsidR="00607EE4" w:rsidRDefault="00607EE4" w:rsidP="00607EE4">
      <w:pPr>
        <w:spacing w:line="260" w:lineRule="atLeast"/>
        <w:rPr>
          <w:rFonts w:eastAsia="Calibri"/>
          <w:b/>
          <w:bCs/>
          <w:lang w:eastAsia="en-US"/>
        </w:rPr>
      </w:pPr>
      <w:r w:rsidRPr="000F1BD8">
        <w:rPr>
          <w:rFonts w:eastAsia="Calibri"/>
          <w:b/>
          <w:bCs/>
          <w:lang w:eastAsia="en-US"/>
        </w:rPr>
        <w:t>Reference values to be used in Risk Characterisation</w:t>
      </w:r>
      <w:r>
        <w:rPr>
          <w:rFonts w:eastAsia="Calibri"/>
          <w:b/>
          <w:bCs/>
          <w:lang w:eastAsia="en-US"/>
        </w:rPr>
        <w:t xml:space="preserve"> - </w:t>
      </w:r>
      <w:r w:rsidR="00A2409D">
        <w:rPr>
          <w:rFonts w:eastAsia="Calibri"/>
          <w:b/>
          <w:bCs/>
          <w:lang w:eastAsia="en-US"/>
        </w:rPr>
        <w:t>Copper p</w:t>
      </w:r>
      <w:r w:rsidRPr="00334248">
        <w:rPr>
          <w:rFonts w:eastAsia="Calibri"/>
          <w:b/>
          <w:bCs/>
          <w:lang w:eastAsia="en-US"/>
        </w:rPr>
        <w:t>yrithione</w:t>
      </w:r>
    </w:p>
    <w:p w14:paraId="758C15A3" w14:textId="4CD8F8B1" w:rsidR="007922DB" w:rsidRPr="00FD2055" w:rsidRDefault="007922DB" w:rsidP="007922DB">
      <w:pPr>
        <w:spacing w:line="260" w:lineRule="atLeast"/>
        <w:rPr>
          <w:rFonts w:eastAsia="Calibri"/>
          <w:b/>
          <w:bCs/>
          <w:lang w:eastAsia="en-US"/>
        </w:rPr>
      </w:pPr>
      <w:r w:rsidRPr="006B1A5A">
        <w:rPr>
          <w:rFonts w:eastAsia="Calibri"/>
          <w:b/>
          <w:bCs/>
          <w:sz w:val="16"/>
          <w:szCs w:val="16"/>
          <w:lang w:eastAsia="en-US"/>
        </w:rPr>
        <w:t xml:space="preserve">(ref: Assessment report for </w:t>
      </w:r>
      <w:r>
        <w:rPr>
          <w:rFonts w:eastAsia="Calibri"/>
          <w:b/>
          <w:bCs/>
          <w:sz w:val="16"/>
          <w:szCs w:val="16"/>
          <w:lang w:eastAsia="en-US"/>
        </w:rPr>
        <w:t>copper pyrithione</w:t>
      </w:r>
      <w:r w:rsidRPr="006B1A5A">
        <w:rPr>
          <w:rFonts w:eastAsia="Calibri"/>
          <w:b/>
          <w:bCs/>
          <w:sz w:val="16"/>
          <w:szCs w:val="16"/>
          <w:lang w:eastAsia="en-US"/>
        </w:rPr>
        <w:t xml:space="preserve"> </w:t>
      </w:r>
      <w:r>
        <w:rPr>
          <w:rFonts w:eastAsia="Calibri"/>
          <w:b/>
          <w:bCs/>
          <w:sz w:val="16"/>
          <w:szCs w:val="16"/>
          <w:lang w:eastAsia="en-US"/>
        </w:rPr>
        <w:t>(ECHA, 2014a)</w:t>
      </w:r>
    </w:p>
    <w:p w14:paraId="136755FE" w14:textId="77777777" w:rsidR="007922DB" w:rsidRPr="000F1BD8" w:rsidRDefault="007922DB" w:rsidP="00607EE4">
      <w:pPr>
        <w:spacing w:line="260" w:lineRule="atLeast"/>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2362"/>
        <w:gridCol w:w="1275"/>
        <w:gridCol w:w="1203"/>
        <w:gridCol w:w="1567"/>
        <w:gridCol w:w="1336"/>
      </w:tblGrid>
      <w:tr w:rsidR="00246C91" w:rsidRPr="00425354" w14:paraId="13152C8B" w14:textId="77777777" w:rsidTr="002575B3">
        <w:tc>
          <w:tcPr>
            <w:tcW w:w="1461" w:type="dxa"/>
            <w:shd w:val="clear" w:color="auto" w:fill="FFFFCC"/>
            <w:vAlign w:val="center"/>
          </w:tcPr>
          <w:p w14:paraId="0DDA35E7" w14:textId="77777777" w:rsidR="00607EE4" w:rsidRPr="000F1BD8" w:rsidRDefault="00607EE4" w:rsidP="00CE66D1">
            <w:pPr>
              <w:spacing w:line="260" w:lineRule="atLeast"/>
              <w:rPr>
                <w:rFonts w:eastAsia="Calibri"/>
                <w:b/>
                <w:sz w:val="18"/>
                <w:szCs w:val="18"/>
                <w:lang w:eastAsia="en-US"/>
              </w:rPr>
            </w:pPr>
            <w:r w:rsidRPr="000F1BD8">
              <w:rPr>
                <w:rFonts w:eastAsia="Calibri"/>
                <w:b/>
                <w:sz w:val="18"/>
                <w:szCs w:val="18"/>
                <w:lang w:eastAsia="en-US"/>
              </w:rPr>
              <w:t xml:space="preserve">Reference </w:t>
            </w:r>
          </w:p>
        </w:tc>
        <w:tc>
          <w:tcPr>
            <w:tcW w:w="2362" w:type="dxa"/>
            <w:shd w:val="clear" w:color="auto" w:fill="FFFFCC"/>
            <w:vAlign w:val="center"/>
          </w:tcPr>
          <w:p w14:paraId="0752995E" w14:textId="77777777" w:rsidR="00607EE4" w:rsidRPr="000F1BD8" w:rsidRDefault="00607EE4" w:rsidP="00CE66D1">
            <w:pPr>
              <w:spacing w:line="260" w:lineRule="atLeast"/>
              <w:jc w:val="center"/>
              <w:rPr>
                <w:rFonts w:eastAsia="Calibri"/>
                <w:b/>
                <w:sz w:val="18"/>
                <w:szCs w:val="18"/>
                <w:lang w:eastAsia="en-US"/>
              </w:rPr>
            </w:pPr>
            <w:r w:rsidRPr="000F1BD8">
              <w:rPr>
                <w:rFonts w:eastAsia="Calibri"/>
                <w:b/>
                <w:sz w:val="18"/>
                <w:szCs w:val="18"/>
                <w:lang w:eastAsia="en-US"/>
              </w:rPr>
              <w:t>Study</w:t>
            </w:r>
          </w:p>
        </w:tc>
        <w:tc>
          <w:tcPr>
            <w:tcW w:w="1275" w:type="dxa"/>
            <w:shd w:val="clear" w:color="auto" w:fill="FFFFCC"/>
            <w:vAlign w:val="center"/>
          </w:tcPr>
          <w:p w14:paraId="06D25257" w14:textId="77777777" w:rsidR="00607EE4" w:rsidRDefault="00607EE4" w:rsidP="00CE66D1">
            <w:pPr>
              <w:spacing w:line="260" w:lineRule="atLeast"/>
              <w:jc w:val="center"/>
              <w:rPr>
                <w:rFonts w:eastAsia="Calibri"/>
                <w:b/>
                <w:sz w:val="18"/>
                <w:szCs w:val="18"/>
                <w:lang w:eastAsia="en-US"/>
              </w:rPr>
            </w:pPr>
            <w:r w:rsidRPr="000F1BD8">
              <w:rPr>
                <w:rFonts w:eastAsia="Calibri"/>
                <w:b/>
                <w:sz w:val="18"/>
                <w:szCs w:val="18"/>
                <w:lang w:eastAsia="en-US"/>
              </w:rPr>
              <w:t>NOAEL (LOAEL)</w:t>
            </w:r>
          </w:p>
          <w:p w14:paraId="4DAD8701" w14:textId="77777777" w:rsidR="00607EE4" w:rsidRPr="000F1BD8" w:rsidRDefault="00607EE4" w:rsidP="00CE66D1">
            <w:pPr>
              <w:spacing w:line="260" w:lineRule="atLeast"/>
              <w:jc w:val="center"/>
              <w:rPr>
                <w:rFonts w:eastAsia="Calibri"/>
                <w:b/>
                <w:sz w:val="18"/>
                <w:szCs w:val="18"/>
                <w:lang w:eastAsia="en-US"/>
              </w:rPr>
            </w:pPr>
            <w:r>
              <w:rPr>
                <w:rFonts w:eastAsia="Calibri"/>
                <w:b/>
                <w:sz w:val="18"/>
                <w:szCs w:val="18"/>
                <w:lang w:eastAsia="en-US"/>
              </w:rPr>
              <w:t>(</w:t>
            </w:r>
            <w:r w:rsidRPr="005B7EB2">
              <w:rPr>
                <w:rFonts w:eastAsia="Calibri"/>
                <w:b/>
                <w:sz w:val="18"/>
                <w:szCs w:val="18"/>
                <w:lang w:eastAsia="en-US"/>
              </w:rPr>
              <w:t>mg/kg bw/day</w:t>
            </w:r>
            <w:r>
              <w:rPr>
                <w:rFonts w:eastAsia="Calibri"/>
                <w:b/>
                <w:sz w:val="18"/>
                <w:szCs w:val="18"/>
                <w:lang w:eastAsia="en-US"/>
              </w:rPr>
              <w:t>)</w:t>
            </w:r>
          </w:p>
        </w:tc>
        <w:tc>
          <w:tcPr>
            <w:tcW w:w="1203" w:type="dxa"/>
            <w:shd w:val="clear" w:color="auto" w:fill="FFFFCC"/>
            <w:vAlign w:val="center"/>
          </w:tcPr>
          <w:p w14:paraId="1521226F" w14:textId="77777777" w:rsidR="00607EE4" w:rsidRPr="000F1BD8" w:rsidRDefault="00607EE4" w:rsidP="00CE66D1">
            <w:pPr>
              <w:spacing w:line="260" w:lineRule="atLeast"/>
              <w:jc w:val="center"/>
              <w:rPr>
                <w:rFonts w:eastAsia="Calibri"/>
                <w:b/>
                <w:sz w:val="18"/>
                <w:szCs w:val="18"/>
                <w:vertAlign w:val="superscript"/>
                <w:lang w:eastAsia="en-US"/>
              </w:rPr>
            </w:pPr>
            <w:r w:rsidRPr="000F1BD8">
              <w:rPr>
                <w:rFonts w:eastAsia="Calibri"/>
                <w:b/>
                <w:sz w:val="18"/>
                <w:szCs w:val="18"/>
                <w:lang w:eastAsia="en-US"/>
              </w:rPr>
              <w:t>AF</w:t>
            </w:r>
            <w:r w:rsidRPr="000F1BD8">
              <w:rPr>
                <w:rFonts w:eastAsia="Calibri"/>
                <w:b/>
                <w:sz w:val="18"/>
                <w:szCs w:val="18"/>
                <w:vertAlign w:val="superscript"/>
                <w:lang w:eastAsia="en-US"/>
              </w:rPr>
              <w:t>1</w:t>
            </w:r>
          </w:p>
        </w:tc>
        <w:tc>
          <w:tcPr>
            <w:tcW w:w="1567" w:type="dxa"/>
            <w:shd w:val="clear" w:color="auto" w:fill="FFFFCC"/>
            <w:vAlign w:val="center"/>
          </w:tcPr>
          <w:p w14:paraId="3332B379" w14:textId="54F5182D" w:rsidR="00607EE4" w:rsidRPr="000F1BD8" w:rsidRDefault="00607EE4" w:rsidP="00CE66D1">
            <w:pPr>
              <w:spacing w:line="260" w:lineRule="atLeast"/>
              <w:jc w:val="center"/>
              <w:rPr>
                <w:rFonts w:eastAsia="Calibri"/>
                <w:b/>
                <w:sz w:val="18"/>
                <w:szCs w:val="18"/>
                <w:lang w:eastAsia="en-US"/>
              </w:rPr>
            </w:pPr>
            <w:r w:rsidRPr="000F1BD8">
              <w:rPr>
                <w:rFonts w:eastAsia="Calibri"/>
                <w:b/>
                <w:sz w:val="18"/>
                <w:szCs w:val="18"/>
                <w:lang w:eastAsia="en-US"/>
              </w:rPr>
              <w:t>Correction for oral</w:t>
            </w:r>
            <w:r w:rsidR="00246C91">
              <w:rPr>
                <w:rFonts w:eastAsia="Calibri"/>
                <w:b/>
                <w:sz w:val="18"/>
                <w:szCs w:val="18"/>
                <w:lang w:eastAsia="en-US"/>
              </w:rPr>
              <w:t xml:space="preserve">/dermal/ inhalation </w:t>
            </w:r>
            <w:r w:rsidRPr="000F1BD8">
              <w:rPr>
                <w:rFonts w:eastAsia="Calibri"/>
                <w:b/>
                <w:sz w:val="18"/>
                <w:szCs w:val="18"/>
                <w:lang w:eastAsia="en-US"/>
              </w:rPr>
              <w:t>absorption</w:t>
            </w:r>
          </w:p>
        </w:tc>
        <w:tc>
          <w:tcPr>
            <w:tcW w:w="1336" w:type="dxa"/>
            <w:shd w:val="clear" w:color="auto" w:fill="FFFFCC"/>
            <w:vAlign w:val="center"/>
          </w:tcPr>
          <w:p w14:paraId="3B1BF6CF" w14:textId="77777777" w:rsidR="00607EE4" w:rsidRDefault="00607EE4" w:rsidP="00CE66D1">
            <w:pPr>
              <w:spacing w:line="260" w:lineRule="atLeast"/>
              <w:jc w:val="center"/>
              <w:rPr>
                <w:rFonts w:eastAsia="Calibri"/>
                <w:b/>
                <w:sz w:val="18"/>
                <w:szCs w:val="18"/>
                <w:lang w:eastAsia="en-US"/>
              </w:rPr>
            </w:pPr>
            <w:r w:rsidRPr="000F1BD8">
              <w:rPr>
                <w:rFonts w:eastAsia="Calibri"/>
                <w:b/>
                <w:sz w:val="18"/>
                <w:szCs w:val="18"/>
                <w:lang w:eastAsia="en-US"/>
              </w:rPr>
              <w:t>Value</w:t>
            </w:r>
          </w:p>
          <w:p w14:paraId="5A3E84E9" w14:textId="37A72619" w:rsidR="00607EE4" w:rsidRDefault="00607EE4" w:rsidP="00CE66D1">
            <w:pPr>
              <w:spacing w:line="260" w:lineRule="atLeast"/>
              <w:jc w:val="center"/>
              <w:rPr>
                <w:rFonts w:eastAsia="Calibri"/>
                <w:b/>
                <w:sz w:val="18"/>
                <w:szCs w:val="18"/>
                <w:lang w:eastAsia="en-US"/>
              </w:rPr>
            </w:pPr>
            <w:r>
              <w:rPr>
                <w:rFonts w:eastAsia="Calibri"/>
                <w:b/>
                <w:sz w:val="18"/>
                <w:szCs w:val="18"/>
                <w:lang w:eastAsia="en-US"/>
              </w:rPr>
              <w:t>(</w:t>
            </w:r>
            <w:r w:rsidRPr="005B7EB2">
              <w:rPr>
                <w:rFonts w:eastAsia="Calibri"/>
                <w:b/>
                <w:sz w:val="18"/>
                <w:szCs w:val="18"/>
                <w:lang w:eastAsia="en-US"/>
              </w:rPr>
              <w:t>mg/kg bw/day</w:t>
            </w:r>
            <w:r w:rsidR="00BE65E4">
              <w:rPr>
                <w:rFonts w:eastAsia="Calibri"/>
                <w:b/>
                <w:sz w:val="18"/>
                <w:szCs w:val="18"/>
                <w:lang w:eastAsia="en-US"/>
              </w:rPr>
              <w:t xml:space="preserve"> or</w:t>
            </w:r>
          </w:p>
          <w:p w14:paraId="3AD83279" w14:textId="7CD4060C" w:rsidR="001F20D6" w:rsidRPr="000F1BD8" w:rsidRDefault="001F20D6" w:rsidP="00CE66D1">
            <w:pPr>
              <w:spacing w:line="260" w:lineRule="atLeast"/>
              <w:jc w:val="center"/>
              <w:rPr>
                <w:rFonts w:eastAsia="Calibri"/>
                <w:b/>
                <w:sz w:val="18"/>
                <w:szCs w:val="18"/>
                <w:lang w:eastAsia="en-US"/>
              </w:rPr>
            </w:pPr>
            <w:r>
              <w:rPr>
                <w:rFonts w:eastAsia="Calibri"/>
                <w:b/>
                <w:sz w:val="18"/>
                <w:szCs w:val="18"/>
                <w:lang w:eastAsia="en-US"/>
              </w:rPr>
              <w:t>mg/m</w:t>
            </w:r>
            <w:r w:rsidRPr="00BC1AB5">
              <w:rPr>
                <w:rFonts w:eastAsia="Calibri"/>
                <w:b/>
                <w:sz w:val="18"/>
                <w:szCs w:val="18"/>
                <w:vertAlign w:val="superscript"/>
                <w:lang w:eastAsia="en-US"/>
              </w:rPr>
              <w:t>3</w:t>
            </w:r>
            <w:r w:rsidR="00BE65E4">
              <w:rPr>
                <w:rFonts w:eastAsia="Calibri"/>
                <w:b/>
                <w:sz w:val="18"/>
                <w:szCs w:val="18"/>
                <w:lang w:eastAsia="en-US"/>
              </w:rPr>
              <w:t xml:space="preserve"> (AEC)</w:t>
            </w:r>
            <w:r>
              <w:rPr>
                <w:rFonts w:eastAsia="Calibri"/>
                <w:b/>
                <w:sz w:val="18"/>
                <w:szCs w:val="18"/>
                <w:lang w:eastAsia="en-US"/>
              </w:rPr>
              <w:t>)</w:t>
            </w:r>
          </w:p>
        </w:tc>
      </w:tr>
      <w:tr w:rsidR="00246C91" w:rsidRPr="00425354" w14:paraId="66D90638" w14:textId="77777777" w:rsidTr="002575B3">
        <w:tc>
          <w:tcPr>
            <w:tcW w:w="1461" w:type="dxa"/>
            <w:shd w:val="clear" w:color="auto" w:fill="auto"/>
            <w:vAlign w:val="center"/>
          </w:tcPr>
          <w:p w14:paraId="2E5A8925" w14:textId="77777777" w:rsidR="00607EE4" w:rsidRPr="000F1BD8" w:rsidRDefault="00607EE4" w:rsidP="00CE66D1">
            <w:pPr>
              <w:spacing w:line="260" w:lineRule="atLeast"/>
              <w:rPr>
                <w:rFonts w:eastAsia="Calibri"/>
                <w:sz w:val="18"/>
                <w:szCs w:val="18"/>
                <w:lang w:eastAsia="en-US"/>
              </w:rPr>
            </w:pPr>
            <w:r w:rsidRPr="000F1BD8">
              <w:rPr>
                <w:rFonts w:eastAsia="Calibri"/>
                <w:sz w:val="18"/>
                <w:szCs w:val="18"/>
                <w:lang w:eastAsia="en-US"/>
              </w:rPr>
              <w:t>Inhalation AEL</w:t>
            </w:r>
            <w:r w:rsidRPr="000F1BD8">
              <w:rPr>
                <w:rFonts w:eastAsia="Calibri"/>
                <w:sz w:val="18"/>
                <w:szCs w:val="18"/>
                <w:vertAlign w:val="subscript"/>
                <w:lang w:eastAsia="en-US"/>
              </w:rPr>
              <w:t>short/medium-term</w:t>
            </w:r>
          </w:p>
        </w:tc>
        <w:tc>
          <w:tcPr>
            <w:tcW w:w="2362" w:type="dxa"/>
            <w:vAlign w:val="center"/>
          </w:tcPr>
          <w:p w14:paraId="624C1034"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28-day rat inhalation study</w:t>
            </w:r>
          </w:p>
        </w:tc>
        <w:tc>
          <w:tcPr>
            <w:tcW w:w="1275" w:type="dxa"/>
            <w:vAlign w:val="center"/>
          </w:tcPr>
          <w:p w14:paraId="1B168AD6" w14:textId="77777777" w:rsidR="00607EE4" w:rsidRPr="000F1BD8" w:rsidRDefault="00607EE4" w:rsidP="00CE66D1">
            <w:pPr>
              <w:spacing w:line="260" w:lineRule="atLeast"/>
              <w:jc w:val="center"/>
              <w:rPr>
                <w:rFonts w:eastAsia="Calibri"/>
                <w:sz w:val="18"/>
                <w:szCs w:val="18"/>
                <w:lang w:eastAsia="en-US"/>
              </w:rPr>
            </w:pPr>
            <w:r w:rsidRPr="000F1BD8">
              <w:rPr>
                <w:rFonts w:cs="Verdana"/>
                <w:sz w:val="18"/>
                <w:szCs w:val="18"/>
                <w:lang w:eastAsia="en-GB"/>
              </w:rPr>
              <w:t>0.38</w:t>
            </w:r>
          </w:p>
        </w:tc>
        <w:tc>
          <w:tcPr>
            <w:tcW w:w="1203" w:type="dxa"/>
            <w:vAlign w:val="center"/>
          </w:tcPr>
          <w:p w14:paraId="4AD8F574" w14:textId="113D231E"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200</w:t>
            </w:r>
            <w:r w:rsidR="00A15535" w:rsidRPr="00BF2B95">
              <w:rPr>
                <w:rFonts w:eastAsia="Calibri"/>
                <w:sz w:val="18"/>
                <w:szCs w:val="18"/>
                <w:vertAlign w:val="superscript"/>
                <w:lang w:eastAsia="en-US"/>
              </w:rPr>
              <w:t>a</w:t>
            </w:r>
          </w:p>
        </w:tc>
        <w:tc>
          <w:tcPr>
            <w:tcW w:w="1567" w:type="dxa"/>
            <w:vAlign w:val="center"/>
          </w:tcPr>
          <w:p w14:paraId="004D4873" w14:textId="11BF576B" w:rsidR="00607EE4" w:rsidRPr="000F1BD8" w:rsidRDefault="00A555ED" w:rsidP="00CE66D1">
            <w:pPr>
              <w:spacing w:line="260" w:lineRule="atLeast"/>
              <w:jc w:val="center"/>
              <w:rPr>
                <w:rFonts w:eastAsia="Calibri"/>
                <w:sz w:val="18"/>
                <w:szCs w:val="18"/>
                <w:lang w:eastAsia="en-US"/>
              </w:rPr>
            </w:pPr>
            <w:r>
              <w:rPr>
                <w:rFonts w:eastAsia="Calibri"/>
                <w:sz w:val="18"/>
                <w:szCs w:val="18"/>
                <w:lang w:eastAsia="en-US"/>
              </w:rPr>
              <w:t>100</w:t>
            </w:r>
            <w:r w:rsidR="00607EE4" w:rsidRPr="000F1BD8">
              <w:rPr>
                <w:rFonts w:eastAsia="Calibri"/>
                <w:sz w:val="18"/>
                <w:szCs w:val="18"/>
                <w:lang w:eastAsia="en-US"/>
              </w:rPr>
              <w:t>%</w:t>
            </w:r>
          </w:p>
        </w:tc>
        <w:tc>
          <w:tcPr>
            <w:tcW w:w="1336" w:type="dxa"/>
            <w:shd w:val="clear" w:color="auto" w:fill="auto"/>
            <w:vAlign w:val="center"/>
          </w:tcPr>
          <w:p w14:paraId="2FE10712"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0.002</w:t>
            </w:r>
          </w:p>
        </w:tc>
      </w:tr>
      <w:tr w:rsidR="00246C91" w:rsidRPr="00425354" w14:paraId="2C0075A1" w14:textId="77777777" w:rsidTr="002575B3">
        <w:tc>
          <w:tcPr>
            <w:tcW w:w="1461" w:type="dxa"/>
            <w:shd w:val="clear" w:color="auto" w:fill="auto"/>
            <w:vAlign w:val="center"/>
          </w:tcPr>
          <w:p w14:paraId="2ED081EA" w14:textId="77777777" w:rsidR="00607EE4" w:rsidRPr="000F1BD8" w:rsidRDefault="00607EE4" w:rsidP="00CE66D1">
            <w:pPr>
              <w:spacing w:line="260" w:lineRule="atLeast"/>
              <w:rPr>
                <w:rFonts w:eastAsia="Calibri"/>
                <w:sz w:val="18"/>
                <w:szCs w:val="18"/>
                <w:lang w:eastAsia="en-US"/>
              </w:rPr>
            </w:pPr>
            <w:r w:rsidRPr="000F1BD8">
              <w:rPr>
                <w:rFonts w:eastAsia="Calibri"/>
                <w:sz w:val="18"/>
                <w:szCs w:val="18"/>
                <w:lang w:eastAsia="en-US"/>
              </w:rPr>
              <w:t>Dermal AEL</w:t>
            </w:r>
            <w:r w:rsidRPr="000F1BD8">
              <w:rPr>
                <w:rFonts w:eastAsia="Calibri"/>
                <w:sz w:val="18"/>
                <w:szCs w:val="18"/>
                <w:vertAlign w:val="subscript"/>
                <w:lang w:eastAsia="en-US"/>
              </w:rPr>
              <w:t>short/medium-term</w:t>
            </w:r>
          </w:p>
        </w:tc>
        <w:tc>
          <w:tcPr>
            <w:tcW w:w="2362" w:type="dxa"/>
            <w:vAlign w:val="center"/>
          </w:tcPr>
          <w:p w14:paraId="1014B33F"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Based on all</w:t>
            </w:r>
            <w:r>
              <w:rPr>
                <w:rFonts w:eastAsia="Calibri"/>
                <w:sz w:val="18"/>
                <w:szCs w:val="18"/>
                <w:lang w:eastAsia="en-US"/>
              </w:rPr>
              <w:t xml:space="preserve"> available </w:t>
            </w:r>
            <w:r w:rsidRPr="000F1BD8">
              <w:rPr>
                <w:rFonts w:eastAsia="Calibri"/>
                <w:sz w:val="18"/>
                <w:szCs w:val="18"/>
                <w:lang w:eastAsia="en-US"/>
              </w:rPr>
              <w:t>oral</w:t>
            </w:r>
            <w:r>
              <w:rPr>
                <w:rFonts w:eastAsia="Calibri"/>
                <w:sz w:val="18"/>
                <w:szCs w:val="18"/>
                <w:lang w:eastAsia="en-US"/>
              </w:rPr>
              <w:t xml:space="preserve"> </w:t>
            </w:r>
            <w:r w:rsidRPr="000F1BD8">
              <w:rPr>
                <w:rFonts w:eastAsia="Calibri"/>
                <w:sz w:val="18"/>
                <w:szCs w:val="18"/>
                <w:lang w:eastAsia="en-US"/>
              </w:rPr>
              <w:t>copper, zinc</w:t>
            </w:r>
            <w:r>
              <w:rPr>
                <w:rFonts w:eastAsia="Calibri"/>
                <w:sz w:val="18"/>
                <w:szCs w:val="18"/>
                <w:lang w:eastAsia="en-US"/>
              </w:rPr>
              <w:t xml:space="preserve"> </w:t>
            </w:r>
            <w:r w:rsidRPr="000F1BD8">
              <w:rPr>
                <w:rFonts w:eastAsia="Calibri"/>
                <w:sz w:val="18"/>
                <w:szCs w:val="18"/>
                <w:lang w:eastAsia="en-US"/>
              </w:rPr>
              <w:t>and</w:t>
            </w:r>
            <w:r>
              <w:rPr>
                <w:rFonts w:eastAsia="Calibri"/>
                <w:sz w:val="18"/>
                <w:szCs w:val="18"/>
                <w:lang w:eastAsia="en-US"/>
              </w:rPr>
              <w:t xml:space="preserve"> </w:t>
            </w:r>
            <w:r w:rsidRPr="000F1BD8">
              <w:rPr>
                <w:rFonts w:eastAsia="Calibri"/>
                <w:sz w:val="18"/>
                <w:szCs w:val="18"/>
                <w:lang w:eastAsia="en-US"/>
              </w:rPr>
              <w:t>sodium</w:t>
            </w:r>
            <w:r>
              <w:rPr>
                <w:rFonts w:eastAsia="Calibri"/>
                <w:sz w:val="18"/>
                <w:szCs w:val="18"/>
                <w:lang w:eastAsia="en-US"/>
              </w:rPr>
              <w:t xml:space="preserve"> </w:t>
            </w:r>
            <w:r w:rsidRPr="000F1BD8">
              <w:rPr>
                <w:rFonts w:eastAsia="Calibri"/>
                <w:sz w:val="18"/>
                <w:szCs w:val="18"/>
                <w:lang w:eastAsia="en-US"/>
              </w:rPr>
              <w:t>pyrithione</w:t>
            </w:r>
            <w:r>
              <w:rPr>
                <w:rFonts w:eastAsia="Calibri"/>
                <w:sz w:val="18"/>
                <w:szCs w:val="18"/>
                <w:lang w:eastAsia="en-US"/>
              </w:rPr>
              <w:t xml:space="preserve"> </w:t>
            </w:r>
            <w:r w:rsidRPr="000F1BD8">
              <w:rPr>
                <w:rFonts w:eastAsia="Calibri"/>
                <w:sz w:val="18"/>
                <w:szCs w:val="18"/>
                <w:lang w:eastAsia="en-US"/>
              </w:rPr>
              <w:t>subacute,</w:t>
            </w:r>
            <w:r>
              <w:rPr>
                <w:rFonts w:eastAsia="Calibri"/>
                <w:sz w:val="18"/>
                <w:szCs w:val="18"/>
                <w:lang w:eastAsia="en-US"/>
              </w:rPr>
              <w:t xml:space="preserve"> </w:t>
            </w:r>
            <w:r w:rsidRPr="000F1BD8">
              <w:rPr>
                <w:rFonts w:eastAsia="Calibri"/>
                <w:sz w:val="18"/>
                <w:szCs w:val="18"/>
                <w:lang w:eastAsia="en-US"/>
              </w:rPr>
              <w:t>subchronic,</w:t>
            </w:r>
            <w:r>
              <w:rPr>
                <w:rFonts w:eastAsia="Calibri"/>
                <w:sz w:val="18"/>
                <w:szCs w:val="18"/>
                <w:lang w:eastAsia="en-US"/>
              </w:rPr>
              <w:t xml:space="preserve"> </w:t>
            </w:r>
            <w:r w:rsidRPr="000F1BD8">
              <w:rPr>
                <w:rFonts w:eastAsia="Calibri"/>
                <w:sz w:val="18"/>
                <w:szCs w:val="18"/>
                <w:lang w:eastAsia="en-US"/>
              </w:rPr>
              <w:t>teratogenicity and</w:t>
            </w:r>
            <w:r>
              <w:rPr>
                <w:rFonts w:eastAsia="Calibri"/>
                <w:sz w:val="18"/>
                <w:szCs w:val="18"/>
                <w:lang w:eastAsia="en-US"/>
              </w:rPr>
              <w:t xml:space="preserve"> </w:t>
            </w:r>
            <w:r w:rsidRPr="000F1BD8">
              <w:rPr>
                <w:rFonts w:eastAsia="Calibri"/>
                <w:sz w:val="18"/>
                <w:szCs w:val="18"/>
                <w:lang w:eastAsia="en-US"/>
              </w:rPr>
              <w:t>2-generation</w:t>
            </w:r>
            <w:r>
              <w:rPr>
                <w:rFonts w:eastAsia="Calibri"/>
                <w:sz w:val="18"/>
                <w:szCs w:val="18"/>
                <w:lang w:eastAsia="en-US"/>
              </w:rPr>
              <w:t xml:space="preserve"> </w:t>
            </w:r>
            <w:r w:rsidRPr="000F1BD8">
              <w:rPr>
                <w:rFonts w:eastAsia="Calibri"/>
                <w:sz w:val="18"/>
                <w:szCs w:val="18"/>
                <w:lang w:eastAsia="en-US"/>
              </w:rPr>
              <w:t>studies</w:t>
            </w:r>
          </w:p>
        </w:tc>
        <w:tc>
          <w:tcPr>
            <w:tcW w:w="1275" w:type="dxa"/>
            <w:vAlign w:val="center"/>
          </w:tcPr>
          <w:p w14:paraId="052D2513" w14:textId="77777777" w:rsidR="00607EE4" w:rsidRPr="000F1BD8" w:rsidRDefault="00607EE4" w:rsidP="00CE66D1">
            <w:pPr>
              <w:spacing w:line="260" w:lineRule="atLeast"/>
              <w:jc w:val="center"/>
              <w:rPr>
                <w:rFonts w:eastAsia="Calibri"/>
                <w:sz w:val="18"/>
                <w:szCs w:val="18"/>
                <w:lang w:eastAsia="en-US"/>
              </w:rPr>
            </w:pPr>
            <w:r w:rsidRPr="000F1BD8">
              <w:rPr>
                <w:rFonts w:cs="Verdana"/>
                <w:sz w:val="18"/>
                <w:szCs w:val="18"/>
                <w:lang w:eastAsia="en-GB"/>
              </w:rPr>
              <w:t>0.5</w:t>
            </w:r>
          </w:p>
        </w:tc>
        <w:tc>
          <w:tcPr>
            <w:tcW w:w="1203" w:type="dxa"/>
            <w:vAlign w:val="center"/>
          </w:tcPr>
          <w:p w14:paraId="2FF3EB52"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100</w:t>
            </w:r>
          </w:p>
        </w:tc>
        <w:tc>
          <w:tcPr>
            <w:tcW w:w="1567" w:type="dxa"/>
            <w:vAlign w:val="center"/>
          </w:tcPr>
          <w:p w14:paraId="3B978314" w14:textId="5279C319" w:rsidR="00607EE4" w:rsidRPr="000F1BD8" w:rsidRDefault="00246C91" w:rsidP="00CE66D1">
            <w:pPr>
              <w:spacing w:line="260" w:lineRule="atLeast"/>
              <w:jc w:val="center"/>
              <w:rPr>
                <w:rFonts w:eastAsia="Calibri"/>
                <w:sz w:val="18"/>
                <w:szCs w:val="18"/>
                <w:lang w:eastAsia="en-US"/>
              </w:rPr>
            </w:pPr>
            <w:r>
              <w:rPr>
                <w:rFonts w:eastAsia="Calibri"/>
                <w:sz w:val="18"/>
                <w:szCs w:val="18"/>
                <w:lang w:eastAsia="en-US"/>
              </w:rPr>
              <w:t>100</w:t>
            </w:r>
            <w:r w:rsidR="00607EE4" w:rsidRPr="000F1BD8">
              <w:rPr>
                <w:rFonts w:eastAsia="Calibri"/>
                <w:sz w:val="18"/>
                <w:szCs w:val="18"/>
                <w:lang w:eastAsia="en-US"/>
              </w:rPr>
              <w:t>%</w:t>
            </w:r>
          </w:p>
        </w:tc>
        <w:tc>
          <w:tcPr>
            <w:tcW w:w="1336" w:type="dxa"/>
            <w:shd w:val="clear" w:color="auto" w:fill="auto"/>
            <w:vAlign w:val="center"/>
          </w:tcPr>
          <w:p w14:paraId="3E8C6B62"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0.005</w:t>
            </w:r>
          </w:p>
        </w:tc>
      </w:tr>
      <w:tr w:rsidR="00246C91" w:rsidRPr="00425354" w14:paraId="027A8025" w14:textId="77777777" w:rsidTr="002575B3">
        <w:tc>
          <w:tcPr>
            <w:tcW w:w="1461" w:type="dxa"/>
            <w:shd w:val="clear" w:color="auto" w:fill="auto"/>
            <w:vAlign w:val="center"/>
          </w:tcPr>
          <w:p w14:paraId="28AD71F7" w14:textId="77777777" w:rsidR="00607EE4" w:rsidRPr="009C1568" w:rsidRDefault="00607EE4" w:rsidP="00CE66D1">
            <w:pPr>
              <w:spacing w:line="260" w:lineRule="atLeast"/>
              <w:rPr>
                <w:rFonts w:eastAsia="Calibri"/>
                <w:sz w:val="18"/>
                <w:szCs w:val="18"/>
                <w:lang w:eastAsia="en-US"/>
              </w:rPr>
            </w:pPr>
            <w:r w:rsidRPr="009C1568">
              <w:rPr>
                <w:rFonts w:eastAsia="Calibri"/>
                <w:sz w:val="18"/>
                <w:szCs w:val="18"/>
                <w:lang w:eastAsia="en-US"/>
              </w:rPr>
              <w:t>Inhalation AEL</w:t>
            </w:r>
            <w:r w:rsidRPr="009C1568">
              <w:rPr>
                <w:rFonts w:eastAsia="Calibri"/>
                <w:sz w:val="18"/>
                <w:szCs w:val="18"/>
                <w:vertAlign w:val="subscript"/>
                <w:lang w:eastAsia="en-US"/>
              </w:rPr>
              <w:t>long-term</w:t>
            </w:r>
          </w:p>
        </w:tc>
        <w:tc>
          <w:tcPr>
            <w:tcW w:w="2362" w:type="dxa"/>
            <w:vAlign w:val="center"/>
          </w:tcPr>
          <w:p w14:paraId="20F9C75B" w14:textId="77777777" w:rsidR="00607EE4" w:rsidRPr="009C1568" w:rsidRDefault="00607EE4" w:rsidP="00CE66D1">
            <w:pPr>
              <w:spacing w:line="260" w:lineRule="atLeast"/>
              <w:jc w:val="center"/>
              <w:rPr>
                <w:rFonts w:eastAsia="Calibri"/>
                <w:sz w:val="18"/>
                <w:szCs w:val="18"/>
                <w:lang w:eastAsia="en-US"/>
              </w:rPr>
            </w:pPr>
            <w:r w:rsidRPr="009C1568">
              <w:rPr>
                <w:rFonts w:eastAsia="Calibri"/>
                <w:sz w:val="18"/>
                <w:szCs w:val="18"/>
                <w:lang w:eastAsia="en-US"/>
              </w:rPr>
              <w:t>28-day rat inhalation study</w:t>
            </w:r>
          </w:p>
        </w:tc>
        <w:tc>
          <w:tcPr>
            <w:tcW w:w="1275" w:type="dxa"/>
            <w:vAlign w:val="center"/>
          </w:tcPr>
          <w:p w14:paraId="2961B17F" w14:textId="77777777" w:rsidR="00607EE4" w:rsidRPr="009C1568" w:rsidRDefault="00607EE4" w:rsidP="00CE66D1">
            <w:pPr>
              <w:spacing w:line="260" w:lineRule="atLeast"/>
              <w:jc w:val="center"/>
              <w:rPr>
                <w:rFonts w:eastAsia="Calibri"/>
                <w:sz w:val="18"/>
                <w:szCs w:val="18"/>
                <w:lang w:eastAsia="en-US"/>
              </w:rPr>
            </w:pPr>
            <w:r w:rsidRPr="009C1568">
              <w:rPr>
                <w:rFonts w:cs="Verdana"/>
                <w:sz w:val="18"/>
                <w:szCs w:val="18"/>
                <w:lang w:eastAsia="en-GB"/>
              </w:rPr>
              <w:t>0.38</w:t>
            </w:r>
          </w:p>
        </w:tc>
        <w:tc>
          <w:tcPr>
            <w:tcW w:w="1203" w:type="dxa"/>
            <w:vAlign w:val="center"/>
          </w:tcPr>
          <w:p w14:paraId="23E31AE6" w14:textId="71790086" w:rsidR="00607EE4" w:rsidRPr="009C1568" w:rsidRDefault="00607EE4" w:rsidP="00CE66D1">
            <w:pPr>
              <w:spacing w:line="260" w:lineRule="atLeast"/>
              <w:jc w:val="center"/>
              <w:rPr>
                <w:rFonts w:eastAsia="Calibri"/>
                <w:sz w:val="18"/>
                <w:szCs w:val="18"/>
                <w:lang w:eastAsia="en-US"/>
              </w:rPr>
            </w:pPr>
            <w:r w:rsidRPr="009C1568">
              <w:rPr>
                <w:rFonts w:eastAsia="Calibri"/>
                <w:sz w:val="18"/>
                <w:szCs w:val="18"/>
                <w:lang w:eastAsia="en-US"/>
              </w:rPr>
              <w:t>400</w:t>
            </w:r>
            <w:r w:rsidR="00A15535" w:rsidRPr="00BF2B95">
              <w:rPr>
                <w:rFonts w:eastAsia="Calibri"/>
                <w:sz w:val="18"/>
                <w:szCs w:val="18"/>
                <w:vertAlign w:val="superscript"/>
                <w:lang w:eastAsia="en-US"/>
              </w:rPr>
              <w:t>b</w:t>
            </w:r>
          </w:p>
        </w:tc>
        <w:tc>
          <w:tcPr>
            <w:tcW w:w="1567" w:type="dxa"/>
            <w:vAlign w:val="center"/>
          </w:tcPr>
          <w:p w14:paraId="5A8BA126" w14:textId="65352F39" w:rsidR="00607EE4" w:rsidRPr="009C1568" w:rsidRDefault="00A555ED" w:rsidP="00CE66D1">
            <w:pPr>
              <w:spacing w:line="260" w:lineRule="atLeast"/>
              <w:jc w:val="center"/>
              <w:rPr>
                <w:rFonts w:eastAsia="Calibri"/>
                <w:sz w:val="18"/>
                <w:szCs w:val="18"/>
                <w:lang w:eastAsia="en-US"/>
              </w:rPr>
            </w:pPr>
            <w:r>
              <w:rPr>
                <w:rFonts w:eastAsia="Calibri"/>
                <w:sz w:val="18"/>
                <w:szCs w:val="18"/>
                <w:lang w:eastAsia="en-US"/>
              </w:rPr>
              <w:t>100</w:t>
            </w:r>
            <w:r w:rsidR="00607EE4" w:rsidRPr="009C1568">
              <w:rPr>
                <w:rFonts w:eastAsia="Calibri"/>
                <w:sz w:val="18"/>
                <w:szCs w:val="18"/>
                <w:lang w:eastAsia="en-US"/>
              </w:rPr>
              <w:t>%</w:t>
            </w:r>
          </w:p>
        </w:tc>
        <w:tc>
          <w:tcPr>
            <w:tcW w:w="1336" w:type="dxa"/>
            <w:shd w:val="clear" w:color="auto" w:fill="auto"/>
            <w:vAlign w:val="center"/>
          </w:tcPr>
          <w:p w14:paraId="39B22677" w14:textId="77777777" w:rsidR="00607EE4" w:rsidRPr="009C1568" w:rsidRDefault="00607EE4" w:rsidP="00CE66D1">
            <w:pPr>
              <w:spacing w:line="260" w:lineRule="atLeast"/>
              <w:jc w:val="center"/>
              <w:rPr>
                <w:rFonts w:eastAsia="Calibri"/>
                <w:sz w:val="18"/>
                <w:szCs w:val="18"/>
                <w:lang w:eastAsia="en-US"/>
              </w:rPr>
            </w:pPr>
            <w:r w:rsidRPr="009C1568">
              <w:rPr>
                <w:rFonts w:eastAsia="Calibri"/>
                <w:sz w:val="18"/>
                <w:szCs w:val="18"/>
                <w:lang w:eastAsia="en-US"/>
              </w:rPr>
              <w:t>0.001</w:t>
            </w:r>
          </w:p>
        </w:tc>
      </w:tr>
      <w:tr w:rsidR="00246C91" w:rsidRPr="00BF5E6B" w14:paraId="3DF9F603" w14:textId="77777777" w:rsidTr="002575B3">
        <w:tc>
          <w:tcPr>
            <w:tcW w:w="1461" w:type="dxa"/>
            <w:shd w:val="clear" w:color="auto" w:fill="auto"/>
            <w:vAlign w:val="center"/>
          </w:tcPr>
          <w:p w14:paraId="3092C7E9" w14:textId="77777777" w:rsidR="00607EE4" w:rsidRPr="000F1BD8" w:rsidRDefault="00607EE4" w:rsidP="00CE66D1">
            <w:pPr>
              <w:spacing w:line="260" w:lineRule="atLeast"/>
              <w:rPr>
                <w:rFonts w:eastAsia="Calibri"/>
                <w:sz w:val="18"/>
                <w:szCs w:val="18"/>
                <w:lang w:eastAsia="en-US"/>
              </w:rPr>
            </w:pPr>
            <w:r w:rsidRPr="000F1BD8">
              <w:rPr>
                <w:rFonts w:eastAsia="Calibri"/>
                <w:sz w:val="18"/>
                <w:szCs w:val="18"/>
                <w:lang w:eastAsia="en-US"/>
              </w:rPr>
              <w:t>Dermal AEL</w:t>
            </w:r>
            <w:r w:rsidRPr="000F1BD8">
              <w:rPr>
                <w:rFonts w:eastAsia="Calibri"/>
                <w:sz w:val="18"/>
                <w:szCs w:val="18"/>
                <w:vertAlign w:val="subscript"/>
                <w:lang w:eastAsia="en-US"/>
              </w:rPr>
              <w:t>long-term</w:t>
            </w:r>
          </w:p>
        </w:tc>
        <w:tc>
          <w:tcPr>
            <w:tcW w:w="2362" w:type="dxa"/>
            <w:vAlign w:val="center"/>
          </w:tcPr>
          <w:p w14:paraId="0A0BFF88"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Two chronic</w:t>
            </w:r>
            <w:r>
              <w:rPr>
                <w:rFonts w:eastAsia="Calibri"/>
                <w:sz w:val="18"/>
                <w:szCs w:val="18"/>
                <w:lang w:eastAsia="en-US"/>
              </w:rPr>
              <w:t xml:space="preserve"> </w:t>
            </w:r>
            <w:r w:rsidRPr="000F1BD8">
              <w:rPr>
                <w:rFonts w:eastAsia="Calibri"/>
                <w:sz w:val="18"/>
                <w:szCs w:val="18"/>
                <w:lang w:eastAsia="en-US"/>
              </w:rPr>
              <w:t>studies with</w:t>
            </w:r>
            <w:r>
              <w:rPr>
                <w:rFonts w:eastAsia="Calibri"/>
                <w:sz w:val="18"/>
                <w:szCs w:val="18"/>
                <w:lang w:eastAsia="en-US"/>
              </w:rPr>
              <w:t xml:space="preserve"> </w:t>
            </w:r>
            <w:r w:rsidRPr="000F1BD8">
              <w:rPr>
                <w:rFonts w:eastAsia="Calibri"/>
                <w:sz w:val="18"/>
                <w:szCs w:val="18"/>
                <w:lang w:eastAsia="en-US"/>
              </w:rPr>
              <w:t>sodium</w:t>
            </w:r>
            <w:r>
              <w:rPr>
                <w:rFonts w:eastAsia="Calibri"/>
                <w:sz w:val="18"/>
                <w:szCs w:val="18"/>
                <w:lang w:eastAsia="en-US"/>
              </w:rPr>
              <w:t xml:space="preserve"> </w:t>
            </w:r>
            <w:r w:rsidRPr="000F1BD8">
              <w:rPr>
                <w:rFonts w:eastAsia="Calibri"/>
                <w:sz w:val="18"/>
                <w:szCs w:val="18"/>
                <w:lang w:eastAsia="en-US"/>
              </w:rPr>
              <w:t>pyrithione</w:t>
            </w:r>
          </w:p>
        </w:tc>
        <w:tc>
          <w:tcPr>
            <w:tcW w:w="1275" w:type="dxa"/>
            <w:vAlign w:val="center"/>
          </w:tcPr>
          <w:p w14:paraId="0956AC46" w14:textId="49352986" w:rsidR="00515839" w:rsidRPr="000F1BD8" w:rsidRDefault="00607EE4" w:rsidP="00515839">
            <w:pPr>
              <w:spacing w:line="260" w:lineRule="atLeast"/>
              <w:jc w:val="center"/>
              <w:rPr>
                <w:rFonts w:eastAsia="Calibri"/>
                <w:sz w:val="18"/>
                <w:szCs w:val="18"/>
                <w:lang w:eastAsia="en-US"/>
              </w:rPr>
            </w:pPr>
            <w:r w:rsidRPr="000F1BD8">
              <w:rPr>
                <w:rFonts w:cs="Verdana"/>
                <w:sz w:val="18"/>
                <w:szCs w:val="18"/>
                <w:lang w:eastAsia="en-GB"/>
              </w:rPr>
              <w:t>0.5</w:t>
            </w:r>
            <w:r w:rsidR="00515839">
              <w:rPr>
                <w:rFonts w:cs="Verdana"/>
                <w:sz w:val="18"/>
                <w:szCs w:val="18"/>
                <w:lang w:eastAsia="en-GB"/>
              </w:rPr>
              <w:t xml:space="preserve"> (LOAEL)</w:t>
            </w:r>
          </w:p>
        </w:tc>
        <w:tc>
          <w:tcPr>
            <w:tcW w:w="1203" w:type="dxa"/>
            <w:vAlign w:val="center"/>
          </w:tcPr>
          <w:p w14:paraId="5D1B9ED1" w14:textId="4A161196"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200</w:t>
            </w:r>
            <w:r w:rsidR="00A15535" w:rsidRPr="00BF2B95">
              <w:rPr>
                <w:rFonts w:eastAsia="Calibri"/>
                <w:sz w:val="18"/>
                <w:szCs w:val="18"/>
                <w:vertAlign w:val="superscript"/>
                <w:lang w:eastAsia="en-US"/>
              </w:rPr>
              <w:t>c</w:t>
            </w:r>
          </w:p>
        </w:tc>
        <w:tc>
          <w:tcPr>
            <w:tcW w:w="1567" w:type="dxa"/>
            <w:vAlign w:val="center"/>
          </w:tcPr>
          <w:p w14:paraId="07A8AA45" w14:textId="6B3E67F1" w:rsidR="00607EE4" w:rsidRPr="000F1BD8" w:rsidRDefault="00246C91" w:rsidP="00CE66D1">
            <w:pPr>
              <w:spacing w:line="260" w:lineRule="atLeast"/>
              <w:jc w:val="center"/>
              <w:rPr>
                <w:rFonts w:eastAsia="Calibri"/>
                <w:sz w:val="18"/>
                <w:szCs w:val="18"/>
                <w:lang w:eastAsia="en-US"/>
              </w:rPr>
            </w:pPr>
            <w:r>
              <w:rPr>
                <w:rFonts w:eastAsia="Calibri"/>
                <w:sz w:val="18"/>
                <w:szCs w:val="18"/>
                <w:lang w:eastAsia="en-US"/>
              </w:rPr>
              <w:t>100</w:t>
            </w:r>
            <w:r w:rsidR="00607EE4" w:rsidRPr="000F1BD8">
              <w:rPr>
                <w:rFonts w:eastAsia="Calibri"/>
                <w:sz w:val="18"/>
                <w:szCs w:val="18"/>
                <w:lang w:eastAsia="en-US"/>
              </w:rPr>
              <w:t>%</w:t>
            </w:r>
          </w:p>
        </w:tc>
        <w:tc>
          <w:tcPr>
            <w:tcW w:w="1336" w:type="dxa"/>
            <w:shd w:val="clear" w:color="auto" w:fill="auto"/>
            <w:vAlign w:val="center"/>
          </w:tcPr>
          <w:p w14:paraId="6C98D395" w14:textId="77777777" w:rsidR="00607EE4" w:rsidRPr="000F1BD8" w:rsidRDefault="00607EE4" w:rsidP="00CE66D1">
            <w:pPr>
              <w:spacing w:line="260" w:lineRule="atLeast"/>
              <w:jc w:val="center"/>
              <w:rPr>
                <w:rFonts w:eastAsia="Calibri"/>
                <w:sz w:val="18"/>
                <w:szCs w:val="18"/>
                <w:lang w:eastAsia="en-US"/>
              </w:rPr>
            </w:pPr>
            <w:r w:rsidRPr="000F1BD8">
              <w:rPr>
                <w:rFonts w:eastAsia="Calibri"/>
                <w:sz w:val="18"/>
                <w:szCs w:val="18"/>
                <w:lang w:eastAsia="en-US"/>
              </w:rPr>
              <w:t>0.0025</w:t>
            </w:r>
          </w:p>
        </w:tc>
      </w:tr>
      <w:tr w:rsidR="00246C91" w:rsidRPr="00BF5E6B" w14:paraId="33697C8D" w14:textId="77777777" w:rsidTr="002575B3">
        <w:tc>
          <w:tcPr>
            <w:tcW w:w="1461" w:type="dxa"/>
            <w:shd w:val="clear" w:color="auto" w:fill="auto"/>
            <w:vAlign w:val="center"/>
          </w:tcPr>
          <w:p w14:paraId="395FA6BC"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ARfD</w:t>
            </w:r>
          </w:p>
        </w:tc>
        <w:tc>
          <w:tcPr>
            <w:tcW w:w="2362" w:type="dxa"/>
            <w:vAlign w:val="center"/>
          </w:tcPr>
          <w:p w14:paraId="258C4561" w14:textId="77777777" w:rsidR="00607EE4" w:rsidRPr="005B7EB2" w:rsidRDefault="00607EE4" w:rsidP="00CE66D1">
            <w:pPr>
              <w:spacing w:line="260" w:lineRule="atLeast"/>
              <w:jc w:val="center"/>
              <w:rPr>
                <w:rFonts w:eastAsia="Calibri"/>
                <w:sz w:val="18"/>
                <w:szCs w:val="18"/>
                <w:lang w:eastAsia="en-US"/>
              </w:rPr>
            </w:pPr>
            <w:r w:rsidRPr="005B7EB2">
              <w:rPr>
                <w:rFonts w:eastAsia="Calibri"/>
                <w:sz w:val="18"/>
                <w:szCs w:val="18"/>
                <w:lang w:eastAsia="en-US"/>
              </w:rPr>
              <w:t>Effects seen after 2.5 hr in a 90</w:t>
            </w:r>
          </w:p>
          <w:p w14:paraId="114E4DDE" w14:textId="77777777" w:rsidR="00607EE4" w:rsidRPr="005B7EB2" w:rsidRDefault="00607EE4" w:rsidP="00CE66D1">
            <w:pPr>
              <w:spacing w:line="260" w:lineRule="atLeast"/>
              <w:jc w:val="center"/>
              <w:rPr>
                <w:rFonts w:eastAsia="Calibri"/>
                <w:sz w:val="18"/>
                <w:szCs w:val="18"/>
                <w:lang w:eastAsia="en-US"/>
              </w:rPr>
            </w:pPr>
            <w:r w:rsidRPr="005B7EB2">
              <w:rPr>
                <w:rFonts w:eastAsia="Calibri"/>
                <w:sz w:val="18"/>
                <w:szCs w:val="18"/>
                <w:lang w:eastAsia="en-US"/>
              </w:rPr>
              <w:t>day study with</w:t>
            </w:r>
          </w:p>
          <w:p w14:paraId="040DF6E6" w14:textId="77777777" w:rsidR="00607EE4" w:rsidRPr="005B7EB2" w:rsidRDefault="00607EE4" w:rsidP="00CE66D1">
            <w:pPr>
              <w:spacing w:line="260" w:lineRule="atLeast"/>
              <w:jc w:val="center"/>
              <w:rPr>
                <w:rFonts w:eastAsia="Calibri"/>
                <w:sz w:val="18"/>
                <w:szCs w:val="18"/>
                <w:lang w:eastAsia="en-US"/>
              </w:rPr>
            </w:pPr>
            <w:r w:rsidRPr="005B7EB2">
              <w:rPr>
                <w:rFonts w:eastAsia="Calibri"/>
                <w:sz w:val="18"/>
                <w:szCs w:val="18"/>
                <w:lang w:eastAsia="en-US"/>
              </w:rPr>
              <w:t>sodium</w:t>
            </w:r>
          </w:p>
          <w:p w14:paraId="26C58057" w14:textId="77777777" w:rsidR="00607EE4" w:rsidRPr="005B7EB2" w:rsidRDefault="00607EE4" w:rsidP="00CE66D1">
            <w:pPr>
              <w:spacing w:line="260" w:lineRule="atLeast"/>
              <w:jc w:val="center"/>
              <w:rPr>
                <w:rFonts w:eastAsia="Calibri"/>
                <w:sz w:val="18"/>
                <w:szCs w:val="18"/>
                <w:lang w:eastAsia="en-US"/>
              </w:rPr>
            </w:pPr>
            <w:r w:rsidRPr="005B7EB2">
              <w:rPr>
                <w:rFonts w:eastAsia="Calibri"/>
                <w:sz w:val="18"/>
                <w:szCs w:val="18"/>
                <w:lang w:eastAsia="en-US"/>
              </w:rPr>
              <w:t>pyrithione</w:t>
            </w:r>
          </w:p>
        </w:tc>
        <w:tc>
          <w:tcPr>
            <w:tcW w:w="1275" w:type="dxa"/>
            <w:vAlign w:val="center"/>
          </w:tcPr>
          <w:p w14:paraId="01D95896" w14:textId="77777777" w:rsidR="00607EE4" w:rsidRPr="000F1BD8" w:rsidRDefault="00607EE4" w:rsidP="00CE66D1">
            <w:pPr>
              <w:spacing w:line="260" w:lineRule="atLeast"/>
              <w:jc w:val="center"/>
              <w:rPr>
                <w:rFonts w:eastAsia="Calibri"/>
                <w:sz w:val="18"/>
                <w:szCs w:val="18"/>
                <w:lang w:eastAsia="en-US"/>
              </w:rPr>
            </w:pPr>
            <w:r>
              <w:rPr>
                <w:rFonts w:cs="Verdana"/>
                <w:sz w:val="18"/>
                <w:szCs w:val="18"/>
                <w:lang w:eastAsia="en-GB"/>
              </w:rPr>
              <w:t>2.0</w:t>
            </w:r>
          </w:p>
        </w:tc>
        <w:tc>
          <w:tcPr>
            <w:tcW w:w="1203" w:type="dxa"/>
            <w:vAlign w:val="center"/>
          </w:tcPr>
          <w:p w14:paraId="0A2810D7"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100</w:t>
            </w:r>
          </w:p>
        </w:tc>
        <w:tc>
          <w:tcPr>
            <w:tcW w:w="1567" w:type="dxa"/>
            <w:vAlign w:val="center"/>
          </w:tcPr>
          <w:p w14:paraId="3E1AD13D"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n.a.</w:t>
            </w:r>
          </w:p>
        </w:tc>
        <w:tc>
          <w:tcPr>
            <w:tcW w:w="1336" w:type="dxa"/>
            <w:vAlign w:val="center"/>
          </w:tcPr>
          <w:p w14:paraId="25D9E66C" w14:textId="77777777" w:rsidR="00607EE4" w:rsidRPr="005B7EB2" w:rsidRDefault="00607EE4" w:rsidP="00CE66D1">
            <w:pPr>
              <w:spacing w:line="260" w:lineRule="atLeast"/>
              <w:jc w:val="center"/>
              <w:rPr>
                <w:rFonts w:eastAsia="Calibri"/>
                <w:sz w:val="18"/>
                <w:szCs w:val="18"/>
                <w:lang w:eastAsia="en-US"/>
              </w:rPr>
            </w:pPr>
            <w:r w:rsidRPr="005B7EB2">
              <w:rPr>
                <w:rFonts w:eastAsia="Calibri"/>
                <w:sz w:val="18"/>
                <w:szCs w:val="18"/>
                <w:lang w:eastAsia="en-US"/>
              </w:rPr>
              <w:t>0.02</w:t>
            </w:r>
          </w:p>
        </w:tc>
      </w:tr>
      <w:tr w:rsidR="00246C91" w:rsidRPr="00BF5E6B" w14:paraId="79F92D23" w14:textId="77777777" w:rsidTr="002575B3">
        <w:tc>
          <w:tcPr>
            <w:tcW w:w="1461" w:type="dxa"/>
            <w:shd w:val="clear" w:color="auto" w:fill="auto"/>
            <w:vAlign w:val="center"/>
          </w:tcPr>
          <w:p w14:paraId="70DBF35A" w14:textId="77777777" w:rsidR="00607EE4" w:rsidRPr="00BF5E6B" w:rsidRDefault="00607EE4" w:rsidP="00CE66D1">
            <w:pPr>
              <w:spacing w:line="260" w:lineRule="atLeast"/>
              <w:rPr>
                <w:rFonts w:eastAsia="Calibri"/>
                <w:sz w:val="18"/>
                <w:szCs w:val="18"/>
                <w:lang w:eastAsia="en-US"/>
              </w:rPr>
            </w:pPr>
            <w:r w:rsidRPr="00BF5E6B">
              <w:rPr>
                <w:rFonts w:eastAsia="Calibri"/>
                <w:sz w:val="18"/>
                <w:szCs w:val="18"/>
                <w:lang w:eastAsia="en-US"/>
              </w:rPr>
              <w:t>ADI</w:t>
            </w:r>
          </w:p>
        </w:tc>
        <w:tc>
          <w:tcPr>
            <w:tcW w:w="2362" w:type="dxa"/>
            <w:vAlign w:val="center"/>
          </w:tcPr>
          <w:p w14:paraId="4113C47F" w14:textId="77777777" w:rsidR="00607EE4" w:rsidRPr="009A7153" w:rsidRDefault="00607EE4" w:rsidP="00CE66D1">
            <w:pPr>
              <w:spacing w:line="260" w:lineRule="atLeast"/>
              <w:jc w:val="center"/>
              <w:rPr>
                <w:rFonts w:cs="Verdana"/>
                <w:sz w:val="18"/>
                <w:szCs w:val="18"/>
                <w:lang w:eastAsia="en-GB"/>
              </w:rPr>
            </w:pPr>
            <w:r w:rsidRPr="009A7153">
              <w:rPr>
                <w:rFonts w:cs="Verdana"/>
                <w:sz w:val="18"/>
                <w:szCs w:val="18"/>
                <w:lang w:eastAsia="en-GB"/>
              </w:rPr>
              <w:t>Two chronic</w:t>
            </w:r>
          </w:p>
          <w:p w14:paraId="2E661F45" w14:textId="77777777" w:rsidR="00607EE4" w:rsidRPr="009A7153" w:rsidRDefault="00607EE4" w:rsidP="00CE66D1">
            <w:pPr>
              <w:spacing w:line="260" w:lineRule="atLeast"/>
              <w:jc w:val="center"/>
              <w:rPr>
                <w:rFonts w:cs="Verdana"/>
                <w:sz w:val="18"/>
                <w:szCs w:val="18"/>
                <w:lang w:eastAsia="en-GB"/>
              </w:rPr>
            </w:pPr>
            <w:r w:rsidRPr="009A7153">
              <w:rPr>
                <w:rFonts w:cs="Verdana"/>
                <w:sz w:val="18"/>
                <w:szCs w:val="18"/>
                <w:lang w:eastAsia="en-GB"/>
              </w:rPr>
              <w:t>studies with</w:t>
            </w:r>
          </w:p>
          <w:p w14:paraId="1ECA5975" w14:textId="77777777" w:rsidR="00607EE4" w:rsidRPr="009A7153" w:rsidRDefault="00607EE4" w:rsidP="00CE66D1">
            <w:pPr>
              <w:spacing w:line="260" w:lineRule="atLeast"/>
              <w:jc w:val="center"/>
              <w:rPr>
                <w:rFonts w:cs="Verdana"/>
                <w:sz w:val="18"/>
                <w:szCs w:val="18"/>
                <w:lang w:eastAsia="en-GB"/>
              </w:rPr>
            </w:pPr>
            <w:r w:rsidRPr="009A7153">
              <w:rPr>
                <w:rFonts w:cs="Verdana"/>
                <w:sz w:val="18"/>
                <w:szCs w:val="18"/>
                <w:lang w:eastAsia="en-GB"/>
              </w:rPr>
              <w:t>sodium</w:t>
            </w:r>
          </w:p>
          <w:p w14:paraId="53D6AA9B" w14:textId="77777777" w:rsidR="00607EE4" w:rsidRPr="00BF5E6B" w:rsidRDefault="00607EE4" w:rsidP="00CE66D1">
            <w:pPr>
              <w:spacing w:line="260" w:lineRule="atLeast"/>
              <w:jc w:val="center"/>
              <w:rPr>
                <w:rFonts w:eastAsia="Calibri"/>
                <w:sz w:val="18"/>
                <w:szCs w:val="18"/>
                <w:lang w:eastAsia="en-US"/>
              </w:rPr>
            </w:pPr>
            <w:r w:rsidRPr="009A7153">
              <w:rPr>
                <w:rFonts w:cs="Verdana"/>
                <w:sz w:val="18"/>
                <w:szCs w:val="18"/>
                <w:lang w:eastAsia="en-GB"/>
              </w:rPr>
              <w:t>pyrithione</w:t>
            </w:r>
          </w:p>
        </w:tc>
        <w:tc>
          <w:tcPr>
            <w:tcW w:w="1275" w:type="dxa"/>
            <w:vAlign w:val="center"/>
          </w:tcPr>
          <w:p w14:paraId="6D5BD2A0" w14:textId="60CA0DC2"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0.5</w:t>
            </w:r>
            <w:r w:rsidR="003461AF">
              <w:rPr>
                <w:rFonts w:eastAsia="Calibri"/>
                <w:sz w:val="18"/>
                <w:szCs w:val="18"/>
                <w:lang w:eastAsia="en-US"/>
              </w:rPr>
              <w:t xml:space="preserve"> (LOAEL)</w:t>
            </w:r>
          </w:p>
        </w:tc>
        <w:tc>
          <w:tcPr>
            <w:tcW w:w="1203" w:type="dxa"/>
            <w:vAlign w:val="center"/>
          </w:tcPr>
          <w:p w14:paraId="76AC278D" w14:textId="35162469" w:rsidR="00607EE4" w:rsidRPr="00BF5E6B" w:rsidRDefault="00607EE4" w:rsidP="00607BD1">
            <w:pPr>
              <w:spacing w:line="260" w:lineRule="atLeast"/>
              <w:jc w:val="center"/>
              <w:rPr>
                <w:rFonts w:eastAsia="Calibri"/>
                <w:sz w:val="18"/>
                <w:szCs w:val="18"/>
                <w:lang w:eastAsia="en-US"/>
              </w:rPr>
            </w:pPr>
            <w:r>
              <w:rPr>
                <w:rFonts w:eastAsia="Calibri"/>
                <w:sz w:val="18"/>
                <w:szCs w:val="18"/>
                <w:lang w:eastAsia="en-US"/>
              </w:rPr>
              <w:t>200</w:t>
            </w:r>
            <w:r w:rsidR="00607BD1" w:rsidRPr="00BF2B95">
              <w:rPr>
                <w:rFonts w:eastAsia="Calibri"/>
                <w:sz w:val="18"/>
                <w:szCs w:val="18"/>
                <w:vertAlign w:val="superscript"/>
                <w:lang w:eastAsia="en-US"/>
              </w:rPr>
              <w:t xml:space="preserve">c </w:t>
            </w:r>
          </w:p>
        </w:tc>
        <w:tc>
          <w:tcPr>
            <w:tcW w:w="1567" w:type="dxa"/>
            <w:vAlign w:val="center"/>
          </w:tcPr>
          <w:p w14:paraId="45764DEC"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n.a.</w:t>
            </w:r>
          </w:p>
        </w:tc>
        <w:tc>
          <w:tcPr>
            <w:tcW w:w="1336" w:type="dxa"/>
            <w:shd w:val="clear" w:color="auto" w:fill="auto"/>
            <w:vAlign w:val="center"/>
          </w:tcPr>
          <w:p w14:paraId="669840C2" w14:textId="77777777" w:rsidR="00607EE4" w:rsidRPr="00BF5E6B" w:rsidRDefault="00607EE4" w:rsidP="00CE66D1">
            <w:pPr>
              <w:spacing w:line="260" w:lineRule="atLeast"/>
              <w:jc w:val="center"/>
              <w:rPr>
                <w:rFonts w:eastAsia="Calibri"/>
                <w:sz w:val="18"/>
                <w:szCs w:val="18"/>
                <w:lang w:eastAsia="en-US"/>
              </w:rPr>
            </w:pPr>
            <w:r>
              <w:rPr>
                <w:rFonts w:eastAsia="Calibri"/>
                <w:sz w:val="18"/>
                <w:szCs w:val="18"/>
                <w:lang w:eastAsia="en-US"/>
              </w:rPr>
              <w:t>0.0025</w:t>
            </w:r>
          </w:p>
        </w:tc>
      </w:tr>
      <w:bookmarkEnd w:id="1454"/>
      <w:tr w:rsidR="00246C91" w:rsidRPr="00BF5E6B" w14:paraId="0081E3F5" w14:textId="77777777" w:rsidTr="002575B3">
        <w:tc>
          <w:tcPr>
            <w:tcW w:w="1461" w:type="dxa"/>
            <w:shd w:val="clear" w:color="auto" w:fill="auto"/>
            <w:vAlign w:val="center"/>
          </w:tcPr>
          <w:p w14:paraId="12DF8C6D" w14:textId="7492894E" w:rsidR="00515839" w:rsidRPr="00BF5E6B" w:rsidRDefault="00515839" w:rsidP="00CE66D1">
            <w:pPr>
              <w:spacing w:line="260" w:lineRule="atLeast"/>
              <w:rPr>
                <w:rFonts w:eastAsia="Calibri"/>
                <w:sz w:val="18"/>
                <w:szCs w:val="18"/>
                <w:lang w:eastAsia="en-US"/>
              </w:rPr>
            </w:pPr>
            <w:r>
              <w:rPr>
                <w:rFonts w:eastAsia="Calibri"/>
                <w:sz w:val="18"/>
                <w:szCs w:val="18"/>
                <w:lang w:eastAsia="en-US"/>
              </w:rPr>
              <w:t>AEC</w:t>
            </w:r>
            <w:r w:rsidR="003C7114">
              <w:rPr>
                <w:rFonts w:eastAsia="Calibri"/>
                <w:sz w:val="18"/>
                <w:szCs w:val="18"/>
                <w:lang w:eastAsia="en-US"/>
              </w:rPr>
              <w:t xml:space="preserve"> </w:t>
            </w:r>
          </w:p>
        </w:tc>
        <w:tc>
          <w:tcPr>
            <w:tcW w:w="2362" w:type="dxa"/>
            <w:vAlign w:val="center"/>
          </w:tcPr>
          <w:p w14:paraId="251AF1AA" w14:textId="4F382A78" w:rsidR="00515839" w:rsidRPr="003C7114" w:rsidRDefault="003C7114" w:rsidP="005C4211">
            <w:pPr>
              <w:pStyle w:val="Brdtekst"/>
              <w:jc w:val="center"/>
              <w:rPr>
                <w:rFonts w:cs="Verdana"/>
                <w:sz w:val="18"/>
                <w:szCs w:val="18"/>
                <w:lang w:eastAsia="en-GB"/>
              </w:rPr>
            </w:pPr>
            <w:r w:rsidRPr="003C7114">
              <w:rPr>
                <w:rFonts w:cstheme="minorHAnsi"/>
                <w:sz w:val="18"/>
                <w:szCs w:val="18"/>
                <w:lang w:val="en-US"/>
              </w:rPr>
              <w:t>28 day rat inhalation study</w:t>
            </w:r>
          </w:p>
        </w:tc>
        <w:tc>
          <w:tcPr>
            <w:tcW w:w="1275" w:type="dxa"/>
            <w:vAlign w:val="center"/>
          </w:tcPr>
          <w:p w14:paraId="616A8109" w14:textId="797E0E74" w:rsidR="003C7114" w:rsidRDefault="003C7114" w:rsidP="00CE66D1">
            <w:pPr>
              <w:spacing w:line="260" w:lineRule="atLeast"/>
              <w:jc w:val="center"/>
              <w:rPr>
                <w:rFonts w:cstheme="minorHAnsi"/>
                <w:sz w:val="18"/>
                <w:szCs w:val="18"/>
                <w:lang w:val="en-US"/>
              </w:rPr>
            </w:pPr>
            <w:r w:rsidRPr="003C7114">
              <w:rPr>
                <w:rFonts w:cstheme="minorHAnsi"/>
                <w:sz w:val="18"/>
                <w:szCs w:val="18"/>
                <w:lang w:val="en-US"/>
              </w:rPr>
              <w:t xml:space="preserve">0.0005 mg/L </w:t>
            </w:r>
          </w:p>
          <w:p w14:paraId="15B5C5DA" w14:textId="1E55ECCF" w:rsidR="00515839" w:rsidRPr="003C7114" w:rsidRDefault="003C7114" w:rsidP="00CE66D1">
            <w:pPr>
              <w:spacing w:line="260" w:lineRule="atLeast"/>
              <w:jc w:val="center"/>
              <w:rPr>
                <w:rFonts w:eastAsia="Calibri"/>
                <w:sz w:val="18"/>
                <w:szCs w:val="18"/>
                <w:lang w:eastAsia="en-US"/>
              </w:rPr>
            </w:pPr>
            <w:r w:rsidRPr="003C7114">
              <w:rPr>
                <w:rFonts w:cstheme="minorHAnsi"/>
                <w:sz w:val="18"/>
                <w:szCs w:val="18"/>
                <w:lang w:val="en-US"/>
              </w:rPr>
              <w:t>(local NOAEC)</w:t>
            </w:r>
          </w:p>
        </w:tc>
        <w:tc>
          <w:tcPr>
            <w:tcW w:w="1203" w:type="dxa"/>
            <w:vAlign w:val="center"/>
          </w:tcPr>
          <w:p w14:paraId="7973ED6C" w14:textId="47C35BB2" w:rsidR="00515839" w:rsidRPr="003C7114" w:rsidRDefault="003C7114" w:rsidP="00CE66D1">
            <w:pPr>
              <w:spacing w:line="260" w:lineRule="atLeast"/>
              <w:jc w:val="center"/>
              <w:rPr>
                <w:rFonts w:eastAsia="Calibri"/>
                <w:sz w:val="18"/>
                <w:szCs w:val="18"/>
                <w:lang w:eastAsia="en-US"/>
              </w:rPr>
            </w:pPr>
            <w:r w:rsidRPr="003C7114">
              <w:rPr>
                <w:rFonts w:cstheme="minorHAnsi"/>
                <w:sz w:val="18"/>
                <w:szCs w:val="18"/>
                <w:lang w:val="en-US"/>
              </w:rPr>
              <w:t xml:space="preserve">25 (10 for intra species variation + </w:t>
            </w:r>
            <w:r>
              <w:rPr>
                <w:rFonts w:cstheme="minorHAnsi"/>
                <w:sz w:val="18"/>
                <w:szCs w:val="18"/>
                <w:lang w:val="en-US"/>
              </w:rPr>
              <w:t xml:space="preserve">2.5 for </w:t>
            </w:r>
            <w:r w:rsidRPr="003C7114">
              <w:rPr>
                <w:rFonts w:cstheme="minorHAnsi"/>
                <w:sz w:val="18"/>
                <w:szCs w:val="18"/>
                <w:lang w:val="en-US"/>
              </w:rPr>
              <w:t xml:space="preserve">interspecies variation in toxicodynamics </w:t>
            </w:r>
          </w:p>
        </w:tc>
        <w:tc>
          <w:tcPr>
            <w:tcW w:w="1567" w:type="dxa"/>
            <w:vAlign w:val="center"/>
          </w:tcPr>
          <w:p w14:paraId="6F682F09" w14:textId="3E6892DA" w:rsidR="00515839" w:rsidRPr="003C7114" w:rsidRDefault="003C7114" w:rsidP="00CE66D1">
            <w:pPr>
              <w:spacing w:line="260" w:lineRule="atLeast"/>
              <w:jc w:val="center"/>
              <w:rPr>
                <w:rFonts w:eastAsia="Calibri"/>
                <w:sz w:val="18"/>
                <w:szCs w:val="18"/>
                <w:lang w:eastAsia="en-US"/>
              </w:rPr>
            </w:pPr>
            <w:r w:rsidRPr="003C7114">
              <w:rPr>
                <w:rFonts w:eastAsia="Calibri"/>
                <w:sz w:val="18"/>
                <w:szCs w:val="18"/>
                <w:lang w:eastAsia="en-US"/>
              </w:rPr>
              <w:t>n.a.</w:t>
            </w:r>
          </w:p>
        </w:tc>
        <w:tc>
          <w:tcPr>
            <w:tcW w:w="1336" w:type="dxa"/>
            <w:shd w:val="clear" w:color="auto" w:fill="auto"/>
            <w:vAlign w:val="center"/>
          </w:tcPr>
          <w:p w14:paraId="0AE14E34" w14:textId="13C9E075" w:rsidR="00515839" w:rsidRPr="00A555ED" w:rsidRDefault="00CE159E" w:rsidP="00F22EAD">
            <w:pPr>
              <w:pStyle w:val="Listeavsnitt"/>
              <w:numPr>
                <w:ilvl w:val="1"/>
                <w:numId w:val="16"/>
              </w:numPr>
              <w:spacing w:line="260" w:lineRule="atLeast"/>
              <w:jc w:val="center"/>
              <w:rPr>
                <w:rFonts w:eastAsia="Calibri"/>
                <w:sz w:val="18"/>
                <w:szCs w:val="18"/>
                <w:lang w:eastAsia="en-US"/>
              </w:rPr>
            </w:pPr>
            <w:r>
              <w:rPr>
                <w:rFonts w:eastAsia="Calibri"/>
                <w:sz w:val="18"/>
                <w:szCs w:val="18"/>
                <w:lang w:eastAsia="en-US"/>
              </w:rPr>
              <w:t>m</w:t>
            </w:r>
            <w:r w:rsidR="003C7114" w:rsidRPr="00A555ED">
              <w:rPr>
                <w:rFonts w:eastAsia="Calibri"/>
                <w:sz w:val="18"/>
                <w:szCs w:val="18"/>
                <w:lang w:eastAsia="en-US"/>
              </w:rPr>
              <w:t>g/m</w:t>
            </w:r>
            <w:r w:rsidR="003C7114" w:rsidRPr="00A555ED">
              <w:rPr>
                <w:rFonts w:eastAsia="Calibri"/>
                <w:sz w:val="18"/>
                <w:szCs w:val="18"/>
                <w:vertAlign w:val="superscript"/>
                <w:lang w:eastAsia="en-US"/>
              </w:rPr>
              <w:t>3</w:t>
            </w:r>
          </w:p>
        </w:tc>
      </w:tr>
    </w:tbl>
    <w:p w14:paraId="1D42B96F" w14:textId="5A02D245" w:rsidR="00C00E64" w:rsidRDefault="00A555ED" w:rsidP="00C00E64">
      <w:pPr>
        <w:rPr>
          <w:rFonts w:eastAsia="Calibri"/>
          <w:iCs/>
          <w:sz w:val="16"/>
          <w:szCs w:val="16"/>
          <w:lang w:eastAsia="en-US"/>
        </w:rPr>
      </w:pPr>
      <w:r w:rsidRPr="00A555ED">
        <w:rPr>
          <w:rFonts w:eastAsia="Calibri"/>
          <w:iCs/>
          <w:sz w:val="16"/>
          <w:szCs w:val="16"/>
          <w:lang w:eastAsia="en-US"/>
        </w:rPr>
        <w:t xml:space="preserve">At TM I 2012 it was decided that route-specific AELs should be set for copper pyrithione, </w:t>
      </w:r>
    </w:p>
    <w:p w14:paraId="67458FAC" w14:textId="40B65B5E" w:rsidR="00607EE4" w:rsidRDefault="00C00E64" w:rsidP="00C00E64">
      <w:pPr>
        <w:rPr>
          <w:rFonts w:eastAsia="Calibri"/>
          <w:iCs/>
          <w:sz w:val="16"/>
          <w:lang w:eastAsia="en-US"/>
        </w:rPr>
      </w:pPr>
      <w:r>
        <w:rPr>
          <w:rFonts w:eastAsia="Calibri"/>
          <w:iCs/>
          <w:sz w:val="16"/>
          <w:szCs w:val="16"/>
          <w:lang w:eastAsia="en-US"/>
        </w:rPr>
        <w:t xml:space="preserve">  </w:t>
      </w:r>
      <w:r w:rsidR="00A555ED" w:rsidRPr="00A555ED">
        <w:rPr>
          <w:rFonts w:eastAsia="Calibri"/>
          <w:iCs/>
          <w:sz w:val="16"/>
          <w:szCs w:val="16"/>
          <w:lang w:eastAsia="en-US"/>
        </w:rPr>
        <w:t>i.e.</w:t>
      </w:r>
      <w:r>
        <w:rPr>
          <w:rFonts w:eastAsia="Calibri"/>
          <w:iCs/>
          <w:sz w:val="16"/>
          <w:szCs w:val="16"/>
          <w:lang w:eastAsia="en-US"/>
        </w:rPr>
        <w:t xml:space="preserve"> </w:t>
      </w:r>
      <w:r w:rsidR="00A555ED" w:rsidRPr="00A555ED">
        <w:rPr>
          <w:rFonts w:eastAsia="Calibri"/>
          <w:iCs/>
          <w:sz w:val="16"/>
          <w:szCs w:val="16"/>
          <w:lang w:eastAsia="en-US"/>
        </w:rPr>
        <w:t>one inhalation and one dermal AEL for short-term, medium-term and long-term exposure</w:t>
      </w:r>
      <w:r w:rsidR="00296F90">
        <w:rPr>
          <w:rFonts w:eastAsia="Calibri"/>
          <w:iCs/>
          <w:sz w:val="16"/>
          <w:szCs w:val="16"/>
          <w:lang w:eastAsia="en-US"/>
        </w:rPr>
        <w:t xml:space="preserve"> </w:t>
      </w:r>
      <w:r w:rsidR="00A555ED" w:rsidRPr="00A555ED">
        <w:rPr>
          <w:rFonts w:eastAsia="Calibri"/>
          <w:iCs/>
          <w:sz w:val="16"/>
          <w:szCs w:val="16"/>
          <w:lang w:eastAsia="en-US"/>
        </w:rPr>
        <w:t>respectively</w:t>
      </w:r>
      <w:r w:rsidR="00A555ED" w:rsidRPr="00A555ED">
        <w:rPr>
          <w:rFonts w:eastAsia="Calibri"/>
          <w:iCs/>
          <w:vertAlign w:val="superscript"/>
          <w:lang w:eastAsia="en-US"/>
        </w:rPr>
        <w:t>.</w:t>
      </w:r>
    </w:p>
    <w:p w14:paraId="2458CF63" w14:textId="77777777" w:rsidR="003C7114" w:rsidRPr="003C7114" w:rsidRDefault="003C7114" w:rsidP="003C7114">
      <w:pPr>
        <w:pStyle w:val="Brdtekst"/>
        <w:rPr>
          <w:sz w:val="16"/>
          <w:szCs w:val="16"/>
          <w:lang w:val="en-US"/>
        </w:rPr>
      </w:pPr>
      <w:r w:rsidRPr="003C7114">
        <w:rPr>
          <w:color w:val="000000"/>
          <w:sz w:val="16"/>
          <w:szCs w:val="16"/>
          <w:vertAlign w:val="superscript"/>
          <w:lang w:val="en-US"/>
        </w:rPr>
        <w:t>a</w:t>
      </w:r>
      <w:r w:rsidRPr="003C7114">
        <w:rPr>
          <w:color w:val="000000"/>
          <w:sz w:val="16"/>
          <w:szCs w:val="16"/>
          <w:lang w:val="en-US"/>
        </w:rPr>
        <w:t xml:space="preserve"> </w:t>
      </w:r>
      <w:r w:rsidRPr="003C7114">
        <w:rPr>
          <w:sz w:val="16"/>
          <w:szCs w:val="16"/>
          <w:lang w:val="en-US"/>
        </w:rPr>
        <w:t>Extra AF 2 for severe effects at LOAEL (unexplained mortality)</w:t>
      </w:r>
      <w:r w:rsidRPr="003C7114">
        <w:rPr>
          <w:sz w:val="16"/>
          <w:szCs w:val="16"/>
          <w:lang w:val="en-US"/>
        </w:rPr>
        <w:br/>
      </w:r>
      <w:r w:rsidRPr="003C7114">
        <w:rPr>
          <w:sz w:val="16"/>
          <w:szCs w:val="16"/>
          <w:vertAlign w:val="superscript"/>
          <w:lang w:val="en-US"/>
        </w:rPr>
        <w:t>b</w:t>
      </w:r>
      <w:r w:rsidRPr="003C7114">
        <w:rPr>
          <w:sz w:val="16"/>
          <w:szCs w:val="16"/>
          <w:lang w:val="en-US"/>
        </w:rPr>
        <w:t xml:space="preserve"> Extra AF 4 for extrapolation from short-term to long-term exposure  </w:t>
      </w:r>
    </w:p>
    <w:p w14:paraId="7E18E169" w14:textId="77777777" w:rsidR="003C7114" w:rsidRPr="003C7114" w:rsidRDefault="003C7114" w:rsidP="003C7114">
      <w:pPr>
        <w:pStyle w:val="Brdtekst"/>
        <w:rPr>
          <w:rFonts w:ascii="Times New Roman" w:hAnsi="Times New Roman"/>
          <w:sz w:val="16"/>
          <w:szCs w:val="16"/>
          <w:lang w:val="en-US" w:eastAsia="en-US"/>
        </w:rPr>
      </w:pPr>
      <w:r w:rsidRPr="003C7114">
        <w:rPr>
          <w:sz w:val="16"/>
          <w:szCs w:val="16"/>
          <w:vertAlign w:val="superscript"/>
          <w:lang w:val="en-US"/>
        </w:rPr>
        <w:t>c</w:t>
      </w:r>
      <w:r w:rsidRPr="003C7114">
        <w:rPr>
          <w:sz w:val="16"/>
          <w:szCs w:val="16"/>
          <w:lang w:val="en-US"/>
        </w:rPr>
        <w:t xml:space="preserve"> Extra AF 2 for using a LOAEL and not a NOAEL</w:t>
      </w:r>
    </w:p>
    <w:p w14:paraId="59B7B348" w14:textId="77777777" w:rsidR="00607EE4" w:rsidRPr="00FD2055" w:rsidRDefault="00607EE4" w:rsidP="00607EE4">
      <w:pPr>
        <w:spacing w:line="260" w:lineRule="atLeast"/>
        <w:rPr>
          <w:rFonts w:eastAsia="Calibri"/>
          <w:lang w:eastAsia="en-US"/>
        </w:rPr>
      </w:pPr>
    </w:p>
    <w:p w14:paraId="16328724" w14:textId="77777777" w:rsidR="00A0247B" w:rsidRPr="00542035" w:rsidRDefault="00A0247B" w:rsidP="009C60A6">
      <w:pPr>
        <w:keepNext/>
        <w:spacing w:line="260" w:lineRule="atLeast"/>
        <w:jc w:val="both"/>
        <w:rPr>
          <w:rFonts w:eastAsia="Calibri"/>
          <w:b/>
          <w:bCs/>
          <w:color w:val="14AABE"/>
          <w:lang w:eastAsia="en-US"/>
        </w:rPr>
      </w:pPr>
    </w:p>
    <w:p w14:paraId="2B77225B" w14:textId="77777777" w:rsidR="009C60A6" w:rsidRPr="00570D1A" w:rsidRDefault="009C60A6" w:rsidP="009C60A6">
      <w:pPr>
        <w:keepNext/>
        <w:spacing w:line="260" w:lineRule="atLeast"/>
        <w:jc w:val="both"/>
        <w:rPr>
          <w:rFonts w:eastAsia="Calibri"/>
          <w:b/>
          <w:bCs/>
          <w:lang w:eastAsia="en-US"/>
        </w:rPr>
      </w:pPr>
      <w:r w:rsidRPr="00570D1A">
        <w:rPr>
          <w:rFonts w:eastAsia="Calibri"/>
          <w:b/>
          <w:bCs/>
          <w:lang w:eastAsia="en-US"/>
        </w:rPr>
        <w:t>Maximum residue limits or equivalent</w:t>
      </w:r>
    </w:p>
    <w:p w14:paraId="146DD254" w14:textId="77777777" w:rsidR="009C60A6" w:rsidRPr="00570D1A" w:rsidRDefault="009C60A6" w:rsidP="009C60A6">
      <w:pPr>
        <w:keepNext/>
        <w:spacing w:line="260" w:lineRule="atLeast"/>
        <w:jc w:val="both"/>
        <w:rPr>
          <w:rFonts w:eastAsia="Calibri"/>
          <w:b/>
          <w:bCs/>
          <w:lang w:eastAsia="en-US"/>
        </w:rPr>
      </w:pPr>
    </w:p>
    <w:p w14:paraId="542AAF1D" w14:textId="77777777" w:rsidR="009C60A6" w:rsidRPr="00570D1A" w:rsidRDefault="009C60A6" w:rsidP="009C60A6">
      <w:pPr>
        <w:keepNext/>
        <w:spacing w:line="260" w:lineRule="atLeast"/>
        <w:jc w:val="both"/>
        <w:rPr>
          <w:rFonts w:eastAsia="Calibri"/>
          <w:lang w:eastAsia="en-US"/>
        </w:rPr>
      </w:pPr>
      <w:r w:rsidRPr="00570D1A">
        <w:rPr>
          <w:rFonts w:eastAsia="Calibri"/>
          <w:lang w:eastAsia="en-US"/>
        </w:rPr>
        <w:t>Dicopper oxide is authorised as a pharmacologically active substance and classified regarding MRLs in foodstuffs of animal origin as ‘Allowed substances, no MRL required’</w:t>
      </w:r>
      <w:r w:rsidRPr="00570D1A">
        <w:rPr>
          <w:rFonts w:cs="Arial"/>
        </w:rPr>
        <w:t xml:space="preserve"> (</w:t>
      </w:r>
      <w:r w:rsidRPr="00570D1A">
        <w:rPr>
          <w:rFonts w:eastAsia="Calibri"/>
          <w:lang w:eastAsia="en-US"/>
        </w:rPr>
        <w:t>Regulation 37/2010).</w:t>
      </w:r>
    </w:p>
    <w:p w14:paraId="048CDA22" w14:textId="77777777" w:rsidR="009C60A6" w:rsidRPr="00570D1A" w:rsidRDefault="009C60A6" w:rsidP="009C60A6">
      <w:pPr>
        <w:spacing w:line="260" w:lineRule="atLeast"/>
        <w:jc w:val="both"/>
        <w:rPr>
          <w:rFonts w:eastAsia="Calibri"/>
          <w:i/>
          <w:iCs/>
          <w:lang w:eastAsia="en-US"/>
        </w:rPr>
      </w:pPr>
    </w:p>
    <w:p w14:paraId="2075A5DF" w14:textId="46BABA48" w:rsidR="00790AE9" w:rsidRPr="00790AE9" w:rsidRDefault="00790AE9" w:rsidP="00790AE9">
      <w:pPr>
        <w:rPr>
          <w:rFonts w:cs="Segoe UI"/>
          <w:lang w:val="en-US" w:eastAsia="nb-NO"/>
        </w:rPr>
      </w:pPr>
      <w:r w:rsidRPr="00790AE9">
        <w:rPr>
          <w:rFonts w:cs="Segoe UI"/>
          <w:lang w:val="en-US" w:eastAsia="nb-NO"/>
        </w:rPr>
        <w:t xml:space="preserve">Establishment of a MRL for copper pyrithione </w:t>
      </w:r>
      <w:r w:rsidRPr="00790AE9">
        <w:rPr>
          <w:rFonts w:eastAsia="Calibri"/>
          <w:iCs/>
          <w:lang w:eastAsia="en-US"/>
        </w:rPr>
        <w:t xml:space="preserve">in fish (or shellfish) </w:t>
      </w:r>
      <w:r w:rsidRPr="00790AE9">
        <w:rPr>
          <w:rFonts w:cs="Segoe UI"/>
          <w:lang w:val="en-US" w:eastAsia="nb-NO"/>
        </w:rPr>
        <w:t>is not considered necessary</w:t>
      </w:r>
      <w:r w:rsidR="007C69E5">
        <w:rPr>
          <w:rFonts w:cs="Segoe UI"/>
          <w:lang w:val="en-US" w:eastAsia="nb-NO"/>
        </w:rPr>
        <w:t xml:space="preserve"> due to this biocidal use</w:t>
      </w:r>
      <w:r>
        <w:rPr>
          <w:rFonts w:cs="Segoe UI"/>
          <w:lang w:val="en-US" w:eastAsia="nb-NO"/>
        </w:rPr>
        <w:t>.</w:t>
      </w:r>
      <w:r w:rsidRPr="00790AE9">
        <w:rPr>
          <w:rFonts w:cs="Segoe UI"/>
          <w:lang w:val="en-US" w:eastAsia="nb-NO"/>
        </w:rPr>
        <w:t xml:space="preserve"> </w:t>
      </w:r>
    </w:p>
    <w:p w14:paraId="4AE3F8F6" w14:textId="77777777" w:rsidR="00607EE4" w:rsidRPr="002904E0" w:rsidRDefault="00607EE4" w:rsidP="00607EE4">
      <w:pPr>
        <w:spacing w:line="260" w:lineRule="atLeast"/>
        <w:jc w:val="both"/>
        <w:rPr>
          <w:rFonts w:eastAsia="Calibri"/>
          <w:lang w:eastAsia="en-US"/>
        </w:rPr>
      </w:pPr>
    </w:p>
    <w:p w14:paraId="26D2DEA5" w14:textId="77777777" w:rsidR="00607EE4" w:rsidRPr="00FD2055" w:rsidRDefault="00607EE4" w:rsidP="00607EE4">
      <w:pPr>
        <w:keepNext/>
        <w:spacing w:line="260" w:lineRule="atLeast"/>
        <w:jc w:val="both"/>
        <w:rPr>
          <w:rFonts w:eastAsia="Calibri"/>
          <w:b/>
          <w:bCs/>
          <w:lang w:eastAsia="en-US"/>
        </w:rPr>
      </w:pPr>
      <w:r w:rsidRPr="00FD2055">
        <w:rPr>
          <w:rFonts w:eastAsia="Calibri"/>
          <w:b/>
          <w:bCs/>
          <w:lang w:eastAsia="en-US"/>
        </w:rPr>
        <w:t>Specific reference value for groundwater</w:t>
      </w:r>
    </w:p>
    <w:p w14:paraId="02B41B4A" w14:textId="77777777" w:rsidR="00607EE4" w:rsidRDefault="00607EE4" w:rsidP="00607EE4">
      <w:pPr>
        <w:keepNext/>
        <w:jc w:val="both"/>
        <w:rPr>
          <w:rFonts w:eastAsia="Calibri"/>
          <w:i/>
          <w:highlight w:val="yellow"/>
          <w:lang w:eastAsia="en-US"/>
        </w:rPr>
      </w:pPr>
    </w:p>
    <w:p w14:paraId="528793F7" w14:textId="77777777" w:rsidR="00607EE4" w:rsidRPr="006936AC" w:rsidRDefault="006936AC" w:rsidP="006936AC">
      <w:pPr>
        <w:keepNext/>
        <w:jc w:val="both"/>
        <w:rPr>
          <w:rFonts w:eastAsia="Calibri"/>
          <w:lang w:eastAsia="en-US"/>
        </w:rPr>
      </w:pPr>
      <w:r>
        <w:rPr>
          <w:rFonts w:eastAsia="Calibri"/>
          <w:lang w:eastAsia="en-US"/>
        </w:rPr>
        <w:t>Not applicable.</w:t>
      </w:r>
    </w:p>
    <w:p w14:paraId="36443969" w14:textId="77777777" w:rsidR="00607EE4" w:rsidRPr="00FD2055" w:rsidRDefault="00607EE4" w:rsidP="00607EE4">
      <w:pPr>
        <w:spacing w:line="260" w:lineRule="atLeast"/>
        <w:jc w:val="both"/>
        <w:rPr>
          <w:rFonts w:eastAsia="Calibri"/>
          <w:lang w:eastAsia="en-US"/>
        </w:rPr>
      </w:pPr>
    </w:p>
    <w:p w14:paraId="16E1CCAA" w14:textId="77777777" w:rsidR="00B9789A" w:rsidRDefault="00B9789A" w:rsidP="00607EE4">
      <w:pPr>
        <w:jc w:val="both"/>
        <w:rPr>
          <w:rFonts w:eastAsia="Calibri"/>
          <w:b/>
          <w:i/>
          <w:sz w:val="22"/>
          <w:szCs w:val="22"/>
        </w:rPr>
      </w:pPr>
      <w:bookmarkStart w:id="1455" w:name="_Toc403472775"/>
      <w:bookmarkStart w:id="1456" w:name="_Toc389729089"/>
    </w:p>
    <w:p w14:paraId="725B30FB" w14:textId="7D253150" w:rsidR="00607EE4" w:rsidRPr="00FD2055" w:rsidRDefault="00607EE4" w:rsidP="00607EE4">
      <w:pPr>
        <w:jc w:val="both"/>
        <w:rPr>
          <w:rFonts w:eastAsia="Calibri"/>
          <w:b/>
          <w:i/>
          <w:sz w:val="22"/>
          <w:szCs w:val="22"/>
        </w:rPr>
      </w:pPr>
      <w:r w:rsidRPr="00FD2055">
        <w:rPr>
          <w:rFonts w:eastAsia="Calibri"/>
          <w:b/>
          <w:i/>
          <w:sz w:val="22"/>
          <w:szCs w:val="22"/>
        </w:rPr>
        <w:t>Risk for industrial users</w:t>
      </w:r>
      <w:bookmarkEnd w:id="1455"/>
      <w:bookmarkEnd w:id="1456"/>
    </w:p>
    <w:p w14:paraId="2F730419" w14:textId="77777777" w:rsidR="00607EE4" w:rsidRDefault="00607EE4" w:rsidP="00607EE4">
      <w:pPr>
        <w:spacing w:line="260" w:lineRule="atLeast"/>
        <w:jc w:val="both"/>
      </w:pPr>
    </w:p>
    <w:p w14:paraId="6A70F0BF" w14:textId="692EEE2B" w:rsidR="00607EE4" w:rsidRDefault="00607EE4" w:rsidP="00607EE4">
      <w:pPr>
        <w:spacing w:line="260" w:lineRule="atLeast"/>
        <w:jc w:val="both"/>
        <w:rPr>
          <w:rFonts w:eastAsia="Calibri"/>
        </w:rPr>
      </w:pPr>
      <w:r w:rsidRPr="0068503E">
        <w:t>Production and formulation is addressed under other EU legislation (e.g. Directive 98/24/EC) and not repeated under Regulation 528/2012 (this principle was agreed at Biocides Technical Meeting TMI06).</w:t>
      </w:r>
    </w:p>
    <w:p w14:paraId="4873D697" w14:textId="1EFC4489" w:rsidR="008624A9" w:rsidRDefault="008624A9" w:rsidP="00607EE4">
      <w:pPr>
        <w:spacing w:line="260" w:lineRule="atLeast"/>
        <w:jc w:val="both"/>
      </w:pPr>
    </w:p>
    <w:p w14:paraId="4EDE01E7" w14:textId="07B8706E" w:rsidR="008624A9" w:rsidRDefault="008624A9" w:rsidP="00607EE4">
      <w:pPr>
        <w:spacing w:line="260" w:lineRule="atLeast"/>
        <w:jc w:val="both"/>
      </w:pPr>
    </w:p>
    <w:p w14:paraId="04FCACA4" w14:textId="77777777" w:rsidR="00B9789A" w:rsidRDefault="00B9789A" w:rsidP="00603D1D">
      <w:pPr>
        <w:keepNext/>
        <w:rPr>
          <w:rFonts w:eastAsia="Calibri"/>
          <w:b/>
          <w:i/>
          <w:sz w:val="22"/>
          <w:szCs w:val="22"/>
          <w:lang w:eastAsia="en-US"/>
        </w:rPr>
      </w:pPr>
      <w:bookmarkStart w:id="1457" w:name="_Toc389729090"/>
      <w:bookmarkStart w:id="1458" w:name="_Toc403472776"/>
    </w:p>
    <w:p w14:paraId="09D0BC09" w14:textId="6F75604F" w:rsidR="00603D1D" w:rsidRDefault="00603D1D" w:rsidP="00603D1D">
      <w:pPr>
        <w:keepNext/>
        <w:rPr>
          <w:rFonts w:eastAsia="Calibri"/>
          <w:b/>
          <w:i/>
          <w:sz w:val="22"/>
          <w:szCs w:val="22"/>
          <w:lang w:eastAsia="en-US"/>
        </w:rPr>
      </w:pPr>
      <w:r w:rsidRPr="00FD2055">
        <w:rPr>
          <w:rFonts w:eastAsia="Calibri"/>
          <w:b/>
          <w:i/>
          <w:sz w:val="22"/>
          <w:szCs w:val="22"/>
          <w:lang w:eastAsia="en-US"/>
        </w:rPr>
        <w:t xml:space="preserve">Risk for </w:t>
      </w:r>
      <w:r w:rsidR="005C3632">
        <w:rPr>
          <w:rFonts w:eastAsia="Calibri"/>
          <w:b/>
          <w:i/>
          <w:sz w:val="22"/>
          <w:szCs w:val="22"/>
          <w:lang w:eastAsia="en-US"/>
        </w:rPr>
        <w:t>industrial</w:t>
      </w:r>
      <w:r w:rsidRPr="00FD2055">
        <w:rPr>
          <w:rFonts w:eastAsia="Calibri"/>
          <w:b/>
          <w:i/>
          <w:sz w:val="22"/>
          <w:szCs w:val="22"/>
          <w:lang w:eastAsia="en-US"/>
        </w:rPr>
        <w:t xml:space="preserve"> users</w:t>
      </w:r>
      <w:bookmarkEnd w:id="1457"/>
      <w:bookmarkEnd w:id="1458"/>
    </w:p>
    <w:p w14:paraId="27CA6748" w14:textId="77777777" w:rsidR="00603D1D" w:rsidRDefault="00603D1D" w:rsidP="00603D1D">
      <w:pPr>
        <w:keepNext/>
        <w:rPr>
          <w:rFonts w:eastAsia="Calibri"/>
          <w:b/>
          <w:i/>
          <w:sz w:val="22"/>
          <w:szCs w:val="22"/>
          <w:lang w:eastAsia="en-US"/>
        </w:rPr>
      </w:pPr>
    </w:p>
    <w:p w14:paraId="7B32D56B" w14:textId="40D4267C" w:rsidR="00603D1D" w:rsidRPr="00FD2055" w:rsidRDefault="00603D1D" w:rsidP="00A464F1">
      <w:pPr>
        <w:spacing w:line="260" w:lineRule="atLeast"/>
        <w:rPr>
          <w:rFonts w:eastAsia="Calibri"/>
          <w:b/>
          <w:bCs/>
          <w:lang w:eastAsia="en-US"/>
        </w:rPr>
      </w:pPr>
      <w:r w:rsidRPr="00FD2055">
        <w:rPr>
          <w:rFonts w:eastAsia="Calibri"/>
          <w:b/>
          <w:bCs/>
          <w:lang w:eastAsia="en-US"/>
        </w:rPr>
        <w:t xml:space="preserve">Systemic effects </w:t>
      </w:r>
      <w:r>
        <w:rPr>
          <w:rFonts w:eastAsia="Calibri"/>
          <w:b/>
          <w:bCs/>
          <w:lang w:eastAsia="en-US"/>
        </w:rPr>
        <w:t>– Dicopper Oxide</w:t>
      </w:r>
    </w:p>
    <w:p w14:paraId="20549F34" w14:textId="77777777" w:rsidR="005C3632" w:rsidRDefault="005C3632" w:rsidP="005C3632">
      <w:pPr>
        <w:rPr>
          <w:rFonts w:eastAsia="Calibri"/>
          <w:b/>
          <w:lang w:eastAsia="en-US"/>
        </w:rPr>
      </w:pPr>
    </w:p>
    <w:p w14:paraId="330174B2" w14:textId="3FE71D1C" w:rsidR="00403A23" w:rsidRDefault="005C3632" w:rsidP="005C3632">
      <w:r w:rsidRPr="00FD2055">
        <w:rPr>
          <w:rFonts w:eastAsia="Calibri"/>
          <w:b/>
          <w:lang w:eastAsia="en-US"/>
        </w:rPr>
        <w:t xml:space="preserve">Scenario </w:t>
      </w:r>
      <w:r>
        <w:rPr>
          <w:rFonts w:eastAsia="Calibri"/>
          <w:b/>
          <w:lang w:eastAsia="en-US"/>
        </w:rPr>
        <w:t>2</w:t>
      </w:r>
      <w:r w:rsidRPr="00580B13">
        <w:rPr>
          <w:b/>
        </w:rPr>
        <w:t xml:space="preserve"> </w:t>
      </w:r>
      <w:r>
        <w:rPr>
          <w:b/>
        </w:rPr>
        <w:t>–</w:t>
      </w:r>
      <w:r w:rsidRPr="00580B13">
        <w:rPr>
          <w:b/>
        </w:rPr>
        <w:t xml:space="preserve"> Application – </w:t>
      </w:r>
      <w:r>
        <w:rPr>
          <w:b/>
        </w:rPr>
        <w:t xml:space="preserve">Treatment of </w:t>
      </w:r>
      <w:r w:rsidRPr="008C35AD">
        <w:rPr>
          <w:b/>
          <w:bCs/>
        </w:rPr>
        <w:t xml:space="preserve">nets </w:t>
      </w:r>
      <w:r>
        <w:rPr>
          <w:b/>
          <w:bCs/>
        </w:rPr>
        <w:t xml:space="preserve">with </w:t>
      </w:r>
      <w:r w:rsidRPr="008C35AD">
        <w:rPr>
          <w:b/>
          <w:bCs/>
        </w:rPr>
        <w:t>antifoul</w:t>
      </w:r>
      <w:r>
        <w:rPr>
          <w:b/>
          <w:bCs/>
        </w:rPr>
        <w:t>ing product</w:t>
      </w:r>
    </w:p>
    <w:p w14:paraId="6983BF45" w14:textId="77777777" w:rsidR="005C3632" w:rsidRDefault="005C3632" w:rsidP="005C3632"/>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18"/>
        <w:gridCol w:w="1525"/>
      </w:tblGrid>
      <w:tr w:rsidR="00360AAC" w:rsidRPr="008A3AB1" w14:paraId="05AB41DF" w14:textId="77777777" w:rsidTr="007854D3">
        <w:tc>
          <w:tcPr>
            <w:tcW w:w="1022" w:type="dxa"/>
            <w:shd w:val="clear" w:color="auto" w:fill="FFFFCC"/>
            <w:vAlign w:val="center"/>
          </w:tcPr>
          <w:p w14:paraId="69AB97CA"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Task/</w:t>
            </w:r>
          </w:p>
          <w:p w14:paraId="76EB1EA2"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35032F87"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56431F7D"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Systemic NOAEL</w:t>
            </w:r>
          </w:p>
          <w:p w14:paraId="681BE941"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mg Cu/kg bw/day</w:t>
            </w:r>
          </w:p>
        </w:tc>
        <w:tc>
          <w:tcPr>
            <w:tcW w:w="850" w:type="dxa"/>
            <w:shd w:val="clear" w:color="auto" w:fill="FFFFCC"/>
            <w:vAlign w:val="center"/>
          </w:tcPr>
          <w:p w14:paraId="11D06391" w14:textId="77777777" w:rsidR="00403A23" w:rsidRPr="008A3AB1" w:rsidRDefault="00403A23" w:rsidP="00A464F1">
            <w:pPr>
              <w:spacing w:line="260" w:lineRule="atLeast"/>
              <w:jc w:val="center"/>
              <w:rPr>
                <w:rFonts w:eastAsia="Calibri"/>
                <w:b/>
                <w:sz w:val="16"/>
                <w:szCs w:val="16"/>
                <w:lang w:val="es-ES" w:eastAsia="en-US"/>
              </w:rPr>
            </w:pPr>
            <w:r w:rsidRPr="008A3AB1">
              <w:rPr>
                <w:rFonts w:eastAsia="Calibri"/>
                <w:b/>
                <w:sz w:val="16"/>
                <w:szCs w:val="16"/>
                <w:lang w:val="es-ES" w:eastAsia="en-US"/>
              </w:rPr>
              <w:t>AEL</w:t>
            </w:r>
          </w:p>
          <w:p w14:paraId="02887C4F" w14:textId="77777777" w:rsidR="00403A23" w:rsidRPr="008A3AB1" w:rsidRDefault="00403A23" w:rsidP="00A464F1">
            <w:pPr>
              <w:spacing w:line="260" w:lineRule="atLeast"/>
              <w:jc w:val="center"/>
              <w:rPr>
                <w:rFonts w:eastAsia="Calibri"/>
                <w:b/>
                <w:sz w:val="16"/>
                <w:szCs w:val="16"/>
                <w:lang w:val="es-ES" w:eastAsia="en-US"/>
              </w:rPr>
            </w:pPr>
            <w:r w:rsidRPr="008A3AB1">
              <w:rPr>
                <w:rFonts w:eastAsia="Calibri"/>
                <w:b/>
                <w:sz w:val="16"/>
                <w:szCs w:val="16"/>
                <w:lang w:val="es-ES" w:eastAsia="en-US"/>
              </w:rPr>
              <w:t>mg/kg bw/d</w:t>
            </w:r>
          </w:p>
        </w:tc>
        <w:tc>
          <w:tcPr>
            <w:tcW w:w="1247" w:type="dxa"/>
            <w:shd w:val="clear" w:color="auto" w:fill="FFFFCC"/>
            <w:vAlign w:val="center"/>
          </w:tcPr>
          <w:p w14:paraId="491592E1"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Estimated uptake</w:t>
            </w:r>
          </w:p>
          <w:p w14:paraId="5BB093B6" w14:textId="3FF89E83" w:rsidR="00403A23" w:rsidRPr="008A3AB1" w:rsidRDefault="001F3CD8" w:rsidP="00A464F1">
            <w:pPr>
              <w:spacing w:line="260" w:lineRule="atLeast"/>
              <w:jc w:val="center"/>
              <w:rPr>
                <w:rFonts w:eastAsia="Calibri"/>
                <w:b/>
                <w:sz w:val="16"/>
                <w:szCs w:val="16"/>
                <w:lang w:eastAsia="en-US"/>
              </w:rPr>
            </w:pPr>
            <w:r w:rsidRPr="008A3AB1">
              <w:rPr>
                <w:rFonts w:eastAsia="Calibri"/>
                <w:b/>
                <w:sz w:val="16"/>
                <w:szCs w:val="16"/>
                <w:lang w:eastAsia="en-US"/>
              </w:rPr>
              <w:t>M</w:t>
            </w:r>
            <w:r w:rsidR="00403A23" w:rsidRPr="008A3AB1">
              <w:rPr>
                <w:rFonts w:eastAsia="Calibri"/>
                <w:b/>
                <w:sz w:val="16"/>
                <w:szCs w:val="16"/>
                <w:lang w:eastAsia="en-US"/>
              </w:rPr>
              <w:t>g</w:t>
            </w:r>
            <w:r>
              <w:rPr>
                <w:rFonts w:eastAsia="Calibri"/>
                <w:b/>
                <w:sz w:val="16"/>
                <w:szCs w:val="16"/>
                <w:lang w:eastAsia="en-US"/>
              </w:rPr>
              <w:t xml:space="preserve"> Cu</w:t>
            </w:r>
            <w:r w:rsidR="00403A23" w:rsidRPr="008A3AB1">
              <w:rPr>
                <w:rFonts w:eastAsia="Calibri"/>
                <w:b/>
                <w:sz w:val="16"/>
                <w:szCs w:val="16"/>
                <w:lang w:eastAsia="en-US"/>
              </w:rPr>
              <w:t>/kg bw/d</w:t>
            </w:r>
          </w:p>
        </w:tc>
        <w:tc>
          <w:tcPr>
            <w:tcW w:w="1418" w:type="dxa"/>
            <w:shd w:val="clear" w:color="auto" w:fill="FFFFCC"/>
            <w:vAlign w:val="center"/>
          </w:tcPr>
          <w:p w14:paraId="201F9306"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Estimated uptake/ AEL</w:t>
            </w:r>
          </w:p>
          <w:p w14:paraId="765801DA" w14:textId="77777777" w:rsidR="00403A23" w:rsidRPr="008A3AB1" w:rsidRDefault="00403A23" w:rsidP="00A464F1">
            <w:pPr>
              <w:spacing w:line="260" w:lineRule="atLeast"/>
              <w:jc w:val="center"/>
              <w:rPr>
                <w:rFonts w:eastAsia="Calibri"/>
                <w:b/>
                <w:sz w:val="16"/>
                <w:szCs w:val="16"/>
                <w:lang w:eastAsia="en-US"/>
              </w:rPr>
            </w:pPr>
          </w:p>
        </w:tc>
        <w:tc>
          <w:tcPr>
            <w:tcW w:w="1525" w:type="dxa"/>
            <w:shd w:val="clear" w:color="auto" w:fill="FFFFCC"/>
            <w:vAlign w:val="center"/>
          </w:tcPr>
          <w:p w14:paraId="294BFCA3"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Acceptable</w:t>
            </w:r>
          </w:p>
          <w:p w14:paraId="6327B72E"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(yes/no)</w:t>
            </w:r>
          </w:p>
        </w:tc>
      </w:tr>
      <w:tr w:rsidR="00403A23" w14:paraId="347CBF72" w14:textId="77777777" w:rsidTr="007854D3">
        <w:trPr>
          <w:trHeight w:val="339"/>
        </w:trPr>
        <w:tc>
          <w:tcPr>
            <w:tcW w:w="9464" w:type="dxa"/>
            <w:gridSpan w:val="7"/>
            <w:shd w:val="clear" w:color="auto" w:fill="auto"/>
            <w:vAlign w:val="center"/>
          </w:tcPr>
          <w:p w14:paraId="160AB98B" w14:textId="77777777" w:rsidR="00403A23" w:rsidRPr="00BC1AB5" w:rsidRDefault="00403A23" w:rsidP="00A464F1">
            <w:pPr>
              <w:spacing w:line="260" w:lineRule="atLeast"/>
              <w:jc w:val="center"/>
              <w:rPr>
                <w:rFonts w:eastAsia="Calibri"/>
                <w:b/>
                <w:bCs/>
                <w:sz w:val="16"/>
                <w:szCs w:val="16"/>
                <w:lang w:eastAsia="en-US"/>
              </w:rPr>
            </w:pPr>
            <w:r w:rsidRPr="00BC1AB5">
              <w:rPr>
                <w:rFonts w:eastAsia="Calibri"/>
                <w:b/>
                <w:bCs/>
                <w:sz w:val="16"/>
                <w:szCs w:val="16"/>
                <w:lang w:eastAsia="en-US"/>
              </w:rPr>
              <w:t>DICOPPER OXIDE (COPPER)</w:t>
            </w:r>
          </w:p>
        </w:tc>
      </w:tr>
      <w:tr w:rsidR="00403A23" w:rsidRPr="008A3AB1" w:rsidDel="0096541D" w14:paraId="352367C5" w14:textId="77777777" w:rsidTr="007854D3">
        <w:trPr>
          <w:trHeight w:val="339"/>
        </w:trPr>
        <w:tc>
          <w:tcPr>
            <w:tcW w:w="9464" w:type="dxa"/>
            <w:gridSpan w:val="7"/>
            <w:shd w:val="clear" w:color="auto" w:fill="auto"/>
            <w:vAlign w:val="center"/>
          </w:tcPr>
          <w:p w14:paraId="30C949DD" w14:textId="77777777" w:rsidR="00403A23" w:rsidRPr="00BC1AB5" w:rsidDel="0096541D" w:rsidRDefault="00403A23" w:rsidP="00A464F1">
            <w:pPr>
              <w:spacing w:line="260" w:lineRule="atLeast"/>
              <w:jc w:val="center"/>
              <w:rPr>
                <w:rFonts w:eastAsia="Calibri"/>
                <w:b/>
                <w:bCs/>
                <w:sz w:val="16"/>
                <w:szCs w:val="16"/>
                <w:lang w:eastAsia="en-US"/>
              </w:rPr>
            </w:pPr>
            <w:r w:rsidRPr="00BC1AB5">
              <w:rPr>
                <w:rFonts w:eastAsia="Calibri"/>
                <w:b/>
                <w:bCs/>
                <w:sz w:val="16"/>
                <w:szCs w:val="16"/>
                <w:lang w:eastAsia="en-US"/>
              </w:rPr>
              <w:t>Netwax NI Gold Light</w:t>
            </w:r>
          </w:p>
        </w:tc>
      </w:tr>
      <w:tr w:rsidR="003F322B" w:rsidRPr="008A3AB1" w14:paraId="67D10CB7" w14:textId="77777777" w:rsidTr="007854D3">
        <w:trPr>
          <w:trHeight w:val="778"/>
        </w:trPr>
        <w:tc>
          <w:tcPr>
            <w:tcW w:w="1022" w:type="dxa"/>
            <w:vMerge w:val="restart"/>
            <w:shd w:val="clear" w:color="auto" w:fill="auto"/>
            <w:vAlign w:val="center"/>
          </w:tcPr>
          <w:p w14:paraId="2A50CB28" w14:textId="77777777" w:rsidR="003F322B" w:rsidRPr="008A3AB1" w:rsidRDefault="003F322B" w:rsidP="00A464F1">
            <w:pPr>
              <w:jc w:val="center"/>
              <w:rPr>
                <w:sz w:val="16"/>
                <w:szCs w:val="16"/>
              </w:rPr>
            </w:pPr>
            <w:r w:rsidRPr="008A3AB1">
              <w:rPr>
                <w:sz w:val="16"/>
                <w:szCs w:val="16"/>
              </w:rPr>
              <w:t xml:space="preserve">Scenario </w:t>
            </w:r>
            <w:r>
              <w:rPr>
                <w:sz w:val="16"/>
                <w:szCs w:val="16"/>
              </w:rPr>
              <w:t>2</w:t>
            </w:r>
          </w:p>
          <w:p w14:paraId="788E8828" w14:textId="77777777" w:rsidR="003F322B" w:rsidRPr="008A3AB1" w:rsidRDefault="003F322B" w:rsidP="00A464F1">
            <w:pPr>
              <w:jc w:val="center"/>
              <w:rPr>
                <w:sz w:val="16"/>
                <w:szCs w:val="16"/>
              </w:rPr>
            </w:pPr>
          </w:p>
        </w:tc>
        <w:tc>
          <w:tcPr>
            <w:tcW w:w="2268" w:type="dxa"/>
            <w:shd w:val="clear" w:color="auto" w:fill="auto"/>
            <w:vAlign w:val="center"/>
          </w:tcPr>
          <w:p w14:paraId="0F0A6371" w14:textId="77777777" w:rsidR="003F322B" w:rsidRPr="008A3AB1" w:rsidRDefault="003F322B" w:rsidP="00A464F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C9591BD" w14:textId="77777777" w:rsidR="003F322B" w:rsidRPr="008A3AB1" w:rsidRDefault="003F322B" w:rsidP="00A464F1">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3104AF2A" w14:textId="77777777" w:rsidR="003F322B" w:rsidRPr="008A3AB1" w:rsidRDefault="003F322B" w:rsidP="00A464F1">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41</w:t>
            </w:r>
          </w:p>
        </w:tc>
        <w:tc>
          <w:tcPr>
            <w:tcW w:w="1247" w:type="dxa"/>
            <w:shd w:val="clear" w:color="auto" w:fill="auto"/>
            <w:vAlign w:val="center"/>
          </w:tcPr>
          <w:p w14:paraId="1BC0BE3E" w14:textId="3C732365" w:rsidR="003F322B" w:rsidRPr="00BC1AB5" w:rsidRDefault="00D36E62" w:rsidP="00A464F1">
            <w:pPr>
              <w:jc w:val="center"/>
              <w:rPr>
                <w:sz w:val="16"/>
                <w:szCs w:val="16"/>
              </w:rPr>
            </w:pPr>
            <w:r>
              <w:rPr>
                <w:sz w:val="16"/>
                <w:szCs w:val="16"/>
              </w:rPr>
              <w:t>0.373</w:t>
            </w:r>
          </w:p>
        </w:tc>
        <w:tc>
          <w:tcPr>
            <w:tcW w:w="1418" w:type="dxa"/>
            <w:shd w:val="clear" w:color="auto" w:fill="auto"/>
            <w:vAlign w:val="center"/>
          </w:tcPr>
          <w:p w14:paraId="4C4F1E26" w14:textId="32A26C6A" w:rsidR="003F322B" w:rsidRPr="005C1F75" w:rsidRDefault="00D36E62" w:rsidP="00A464F1">
            <w:pPr>
              <w:spacing w:line="260" w:lineRule="atLeast"/>
              <w:jc w:val="center"/>
              <w:rPr>
                <w:rFonts w:eastAsia="Calibri"/>
                <w:sz w:val="16"/>
                <w:szCs w:val="16"/>
                <w:lang w:eastAsia="en-US"/>
              </w:rPr>
            </w:pPr>
            <w:r w:rsidRPr="005C1F75">
              <w:rPr>
                <w:rFonts w:eastAsia="Calibri"/>
                <w:sz w:val="16"/>
                <w:szCs w:val="16"/>
                <w:lang w:eastAsia="en-US"/>
              </w:rPr>
              <w:t>9.10</w:t>
            </w:r>
          </w:p>
        </w:tc>
        <w:tc>
          <w:tcPr>
            <w:tcW w:w="1525" w:type="dxa"/>
            <w:shd w:val="clear" w:color="auto" w:fill="auto"/>
            <w:vAlign w:val="center"/>
          </w:tcPr>
          <w:p w14:paraId="1244788A" w14:textId="667DA2B7"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No</w:t>
            </w:r>
          </w:p>
        </w:tc>
      </w:tr>
      <w:tr w:rsidR="003F322B" w:rsidRPr="008A3AB1" w14:paraId="634331D0" w14:textId="77777777" w:rsidTr="007854D3">
        <w:trPr>
          <w:trHeight w:val="778"/>
        </w:trPr>
        <w:tc>
          <w:tcPr>
            <w:tcW w:w="1022" w:type="dxa"/>
            <w:vMerge/>
            <w:shd w:val="clear" w:color="auto" w:fill="auto"/>
            <w:vAlign w:val="center"/>
          </w:tcPr>
          <w:p w14:paraId="59E1A65D" w14:textId="77777777" w:rsidR="003F322B" w:rsidRPr="008A3AB1" w:rsidRDefault="003F322B" w:rsidP="00E91CC0">
            <w:pPr>
              <w:jc w:val="center"/>
              <w:rPr>
                <w:sz w:val="16"/>
                <w:szCs w:val="16"/>
              </w:rPr>
            </w:pPr>
          </w:p>
        </w:tc>
        <w:tc>
          <w:tcPr>
            <w:tcW w:w="2268" w:type="dxa"/>
            <w:shd w:val="clear" w:color="auto" w:fill="auto"/>
            <w:vAlign w:val="center"/>
          </w:tcPr>
          <w:p w14:paraId="40B82E7A"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4DBDF59" w14:textId="77777777" w:rsidR="003F322B" w:rsidRPr="008A3AB1" w:rsidRDefault="003F322B" w:rsidP="00A464F1">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32146227" w14:textId="77777777" w:rsidR="003F322B" w:rsidRPr="008A3AB1" w:rsidRDefault="003F322B" w:rsidP="00A464F1">
            <w:pPr>
              <w:spacing w:line="260" w:lineRule="atLeast"/>
              <w:jc w:val="center"/>
              <w:rPr>
                <w:rFonts w:eastAsia="Calibri"/>
                <w:sz w:val="16"/>
                <w:szCs w:val="16"/>
                <w:lang w:eastAsia="en-US"/>
              </w:rPr>
            </w:pPr>
          </w:p>
        </w:tc>
        <w:tc>
          <w:tcPr>
            <w:tcW w:w="850" w:type="dxa"/>
            <w:vMerge/>
            <w:shd w:val="clear" w:color="auto" w:fill="auto"/>
            <w:vAlign w:val="center"/>
          </w:tcPr>
          <w:p w14:paraId="53063FB8" w14:textId="77777777" w:rsidR="003F322B" w:rsidRPr="008A3AB1" w:rsidRDefault="003F322B" w:rsidP="00A464F1">
            <w:pPr>
              <w:spacing w:line="260" w:lineRule="atLeast"/>
              <w:jc w:val="center"/>
              <w:rPr>
                <w:rFonts w:eastAsia="Calibri"/>
                <w:sz w:val="16"/>
                <w:szCs w:val="16"/>
                <w:lang w:eastAsia="en-US"/>
              </w:rPr>
            </w:pPr>
          </w:p>
        </w:tc>
        <w:tc>
          <w:tcPr>
            <w:tcW w:w="1247" w:type="dxa"/>
            <w:shd w:val="clear" w:color="auto" w:fill="auto"/>
            <w:vAlign w:val="center"/>
          </w:tcPr>
          <w:p w14:paraId="31C74F9C" w14:textId="7301C16F" w:rsidR="003F322B" w:rsidRPr="00BC1AB5" w:rsidRDefault="00D36E62" w:rsidP="00A464F1">
            <w:pPr>
              <w:jc w:val="center"/>
              <w:rPr>
                <w:sz w:val="16"/>
                <w:szCs w:val="16"/>
              </w:rPr>
            </w:pPr>
            <w:r>
              <w:rPr>
                <w:sz w:val="16"/>
                <w:szCs w:val="16"/>
              </w:rPr>
              <w:t>0.061</w:t>
            </w:r>
          </w:p>
        </w:tc>
        <w:tc>
          <w:tcPr>
            <w:tcW w:w="1418" w:type="dxa"/>
            <w:shd w:val="clear" w:color="auto" w:fill="auto"/>
            <w:vAlign w:val="center"/>
          </w:tcPr>
          <w:p w14:paraId="4645DE60" w14:textId="03AA7A58" w:rsidR="003F322B" w:rsidRPr="005C1F75" w:rsidRDefault="00D36E62" w:rsidP="00A464F1">
            <w:pPr>
              <w:spacing w:line="260" w:lineRule="atLeast"/>
              <w:jc w:val="center"/>
              <w:rPr>
                <w:rFonts w:eastAsia="Calibri"/>
                <w:sz w:val="16"/>
                <w:szCs w:val="16"/>
                <w:lang w:eastAsia="en-US"/>
              </w:rPr>
            </w:pPr>
            <w:r w:rsidRPr="005C1F75">
              <w:rPr>
                <w:rFonts w:eastAsia="Calibri"/>
                <w:sz w:val="16"/>
                <w:szCs w:val="16"/>
                <w:lang w:eastAsia="en-US"/>
              </w:rPr>
              <w:t>1.50</w:t>
            </w:r>
          </w:p>
        </w:tc>
        <w:tc>
          <w:tcPr>
            <w:tcW w:w="1525" w:type="dxa"/>
            <w:shd w:val="clear" w:color="auto" w:fill="auto"/>
            <w:vAlign w:val="center"/>
          </w:tcPr>
          <w:p w14:paraId="0170E664" w14:textId="00858547"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No</w:t>
            </w:r>
          </w:p>
        </w:tc>
      </w:tr>
      <w:tr w:rsidR="003F322B" w:rsidRPr="008A3AB1" w14:paraId="694AAFB5" w14:textId="77777777" w:rsidTr="007854D3">
        <w:trPr>
          <w:trHeight w:val="778"/>
        </w:trPr>
        <w:tc>
          <w:tcPr>
            <w:tcW w:w="1022" w:type="dxa"/>
            <w:vMerge/>
            <w:shd w:val="clear" w:color="auto" w:fill="auto"/>
            <w:vAlign w:val="center"/>
          </w:tcPr>
          <w:p w14:paraId="23DAEE34" w14:textId="77777777" w:rsidR="003F322B" w:rsidRPr="008A3AB1" w:rsidRDefault="003F322B" w:rsidP="00E91CC0">
            <w:pPr>
              <w:jc w:val="center"/>
              <w:rPr>
                <w:sz w:val="16"/>
                <w:szCs w:val="16"/>
              </w:rPr>
            </w:pPr>
          </w:p>
        </w:tc>
        <w:tc>
          <w:tcPr>
            <w:tcW w:w="2268" w:type="dxa"/>
            <w:shd w:val="clear" w:color="auto" w:fill="auto"/>
            <w:vAlign w:val="center"/>
          </w:tcPr>
          <w:p w14:paraId="20F10693"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59960C65" w14:textId="77777777" w:rsidR="003F322B" w:rsidRPr="008A3AB1" w:rsidRDefault="003F322B" w:rsidP="00A464F1">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6C66541B" w14:textId="77777777" w:rsidR="003F322B" w:rsidRPr="008A3AB1" w:rsidRDefault="003F322B" w:rsidP="00A464F1">
            <w:pPr>
              <w:spacing w:line="260" w:lineRule="atLeast"/>
              <w:jc w:val="center"/>
              <w:rPr>
                <w:rFonts w:eastAsia="Calibri"/>
                <w:sz w:val="16"/>
                <w:szCs w:val="16"/>
                <w:lang w:eastAsia="en-US"/>
              </w:rPr>
            </w:pPr>
          </w:p>
        </w:tc>
        <w:tc>
          <w:tcPr>
            <w:tcW w:w="850" w:type="dxa"/>
            <w:vMerge/>
            <w:shd w:val="clear" w:color="auto" w:fill="auto"/>
            <w:vAlign w:val="center"/>
          </w:tcPr>
          <w:p w14:paraId="2CB592B6" w14:textId="77777777" w:rsidR="003F322B" w:rsidRPr="008A3AB1" w:rsidRDefault="003F322B" w:rsidP="00A464F1">
            <w:pPr>
              <w:spacing w:line="260" w:lineRule="atLeast"/>
              <w:jc w:val="center"/>
              <w:rPr>
                <w:rFonts w:eastAsia="Calibri"/>
                <w:sz w:val="16"/>
                <w:szCs w:val="16"/>
                <w:lang w:eastAsia="en-US"/>
              </w:rPr>
            </w:pPr>
          </w:p>
        </w:tc>
        <w:tc>
          <w:tcPr>
            <w:tcW w:w="1247" w:type="dxa"/>
            <w:shd w:val="clear" w:color="auto" w:fill="auto"/>
            <w:vAlign w:val="center"/>
          </w:tcPr>
          <w:p w14:paraId="4CCA102E" w14:textId="0B9FE10E" w:rsidR="003F322B" w:rsidRPr="00BC1AB5" w:rsidRDefault="00D36E62" w:rsidP="00A464F1">
            <w:pPr>
              <w:jc w:val="center"/>
              <w:rPr>
                <w:sz w:val="16"/>
                <w:szCs w:val="16"/>
              </w:rPr>
            </w:pPr>
            <w:r>
              <w:rPr>
                <w:sz w:val="16"/>
                <w:szCs w:val="16"/>
              </w:rPr>
              <w:t>0.044</w:t>
            </w:r>
          </w:p>
        </w:tc>
        <w:tc>
          <w:tcPr>
            <w:tcW w:w="1418" w:type="dxa"/>
            <w:shd w:val="clear" w:color="auto" w:fill="auto"/>
            <w:vAlign w:val="center"/>
          </w:tcPr>
          <w:p w14:paraId="7EDB9A29" w14:textId="2BFB210B" w:rsidR="003F322B" w:rsidRPr="005C1F75" w:rsidRDefault="00D36E62" w:rsidP="00A464F1">
            <w:pPr>
              <w:spacing w:line="260" w:lineRule="atLeast"/>
              <w:jc w:val="center"/>
              <w:rPr>
                <w:rFonts w:eastAsia="Calibri"/>
                <w:sz w:val="16"/>
                <w:szCs w:val="16"/>
                <w:lang w:eastAsia="en-US"/>
              </w:rPr>
            </w:pPr>
            <w:r w:rsidRPr="005C1F75">
              <w:rPr>
                <w:rFonts w:eastAsia="Calibri"/>
                <w:sz w:val="16"/>
                <w:szCs w:val="16"/>
                <w:lang w:eastAsia="en-US"/>
              </w:rPr>
              <w:t>1.08</w:t>
            </w:r>
          </w:p>
        </w:tc>
        <w:tc>
          <w:tcPr>
            <w:tcW w:w="1525" w:type="dxa"/>
            <w:shd w:val="clear" w:color="auto" w:fill="auto"/>
            <w:vAlign w:val="center"/>
          </w:tcPr>
          <w:p w14:paraId="49B614D9" w14:textId="5D642A66" w:rsidR="00D36E62" w:rsidRPr="008A3AB1" w:rsidRDefault="003F322B" w:rsidP="00D6063F">
            <w:pPr>
              <w:spacing w:line="260" w:lineRule="atLeast"/>
              <w:jc w:val="center"/>
              <w:rPr>
                <w:rFonts w:eastAsia="Calibri"/>
                <w:sz w:val="16"/>
                <w:szCs w:val="16"/>
                <w:lang w:eastAsia="en-US"/>
              </w:rPr>
            </w:pPr>
            <w:r w:rsidRPr="00D6063F">
              <w:rPr>
                <w:rFonts w:eastAsia="Calibri"/>
                <w:sz w:val="16"/>
                <w:szCs w:val="16"/>
                <w:lang w:eastAsia="en-US"/>
              </w:rPr>
              <w:t>No</w:t>
            </w:r>
          </w:p>
        </w:tc>
      </w:tr>
      <w:tr w:rsidR="003F322B" w:rsidRPr="008A3AB1" w14:paraId="0D039DB0" w14:textId="77777777" w:rsidTr="007854D3">
        <w:trPr>
          <w:trHeight w:val="778"/>
        </w:trPr>
        <w:tc>
          <w:tcPr>
            <w:tcW w:w="1022" w:type="dxa"/>
            <w:vMerge/>
            <w:shd w:val="clear" w:color="auto" w:fill="auto"/>
            <w:vAlign w:val="center"/>
          </w:tcPr>
          <w:p w14:paraId="71439BA7" w14:textId="77777777" w:rsidR="003F322B" w:rsidRPr="008A3AB1" w:rsidRDefault="003F322B" w:rsidP="00E91CC0">
            <w:pPr>
              <w:jc w:val="center"/>
              <w:rPr>
                <w:sz w:val="16"/>
                <w:szCs w:val="16"/>
              </w:rPr>
            </w:pPr>
          </w:p>
        </w:tc>
        <w:tc>
          <w:tcPr>
            <w:tcW w:w="2268" w:type="dxa"/>
            <w:shd w:val="clear" w:color="auto" w:fill="auto"/>
            <w:vAlign w:val="center"/>
          </w:tcPr>
          <w:p w14:paraId="49B73AE5"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55B4C52" w14:textId="77777777" w:rsidR="003F322B" w:rsidRPr="008A3AB1" w:rsidRDefault="003F322B" w:rsidP="00A464F1">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6A8B9331" w14:textId="77777777" w:rsidR="003F322B" w:rsidRPr="008A3AB1" w:rsidRDefault="003F322B" w:rsidP="00A464F1">
            <w:pPr>
              <w:spacing w:line="260" w:lineRule="atLeast"/>
              <w:jc w:val="center"/>
              <w:rPr>
                <w:rFonts w:eastAsia="Calibri"/>
                <w:sz w:val="16"/>
                <w:szCs w:val="16"/>
                <w:lang w:eastAsia="en-US"/>
              </w:rPr>
            </w:pPr>
          </w:p>
        </w:tc>
        <w:tc>
          <w:tcPr>
            <w:tcW w:w="850" w:type="dxa"/>
            <w:vMerge/>
            <w:shd w:val="clear" w:color="auto" w:fill="auto"/>
            <w:vAlign w:val="center"/>
          </w:tcPr>
          <w:p w14:paraId="079AC1DB" w14:textId="77777777" w:rsidR="003F322B" w:rsidRPr="008A3AB1" w:rsidRDefault="003F322B" w:rsidP="00A464F1">
            <w:pPr>
              <w:spacing w:line="260" w:lineRule="atLeast"/>
              <w:jc w:val="center"/>
              <w:rPr>
                <w:rFonts w:eastAsia="Calibri"/>
                <w:sz w:val="16"/>
                <w:szCs w:val="16"/>
                <w:lang w:eastAsia="en-US"/>
              </w:rPr>
            </w:pPr>
          </w:p>
        </w:tc>
        <w:tc>
          <w:tcPr>
            <w:tcW w:w="1247" w:type="dxa"/>
            <w:shd w:val="clear" w:color="auto" w:fill="auto"/>
            <w:vAlign w:val="center"/>
          </w:tcPr>
          <w:p w14:paraId="570B961F" w14:textId="2091995C" w:rsidR="003F322B" w:rsidRPr="00BC1AB5" w:rsidRDefault="00D36E62" w:rsidP="00A464F1">
            <w:pPr>
              <w:jc w:val="center"/>
              <w:rPr>
                <w:sz w:val="16"/>
                <w:szCs w:val="16"/>
              </w:rPr>
            </w:pPr>
            <w:r>
              <w:rPr>
                <w:sz w:val="16"/>
                <w:szCs w:val="16"/>
              </w:rPr>
              <w:t>0.030</w:t>
            </w:r>
          </w:p>
        </w:tc>
        <w:tc>
          <w:tcPr>
            <w:tcW w:w="1418" w:type="dxa"/>
            <w:shd w:val="clear" w:color="auto" w:fill="auto"/>
            <w:vAlign w:val="center"/>
          </w:tcPr>
          <w:p w14:paraId="728AF980" w14:textId="6517B434" w:rsidR="003F322B" w:rsidRPr="00BC1AB5" w:rsidRDefault="00D36E62" w:rsidP="00A464F1">
            <w:pPr>
              <w:spacing w:line="260" w:lineRule="atLeast"/>
              <w:jc w:val="center"/>
              <w:rPr>
                <w:rFonts w:eastAsia="Calibri"/>
                <w:sz w:val="16"/>
                <w:szCs w:val="16"/>
                <w:lang w:eastAsia="en-US"/>
              </w:rPr>
            </w:pPr>
            <w:r>
              <w:rPr>
                <w:rFonts w:eastAsia="Calibri"/>
                <w:sz w:val="16"/>
                <w:szCs w:val="16"/>
                <w:lang w:eastAsia="en-US"/>
              </w:rPr>
              <w:t>0.74</w:t>
            </w:r>
          </w:p>
        </w:tc>
        <w:tc>
          <w:tcPr>
            <w:tcW w:w="1525" w:type="dxa"/>
            <w:shd w:val="clear" w:color="auto" w:fill="auto"/>
            <w:vAlign w:val="center"/>
          </w:tcPr>
          <w:p w14:paraId="5892A653" w14:textId="3B0FCC6F"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Yes</w:t>
            </w:r>
          </w:p>
        </w:tc>
      </w:tr>
      <w:tr w:rsidR="00403A23" w:rsidRPr="008A3AB1" w:rsidDel="0096541D" w14:paraId="4E46D8FE" w14:textId="77777777" w:rsidTr="007854D3">
        <w:trPr>
          <w:trHeight w:val="339"/>
        </w:trPr>
        <w:tc>
          <w:tcPr>
            <w:tcW w:w="9464" w:type="dxa"/>
            <w:gridSpan w:val="7"/>
            <w:shd w:val="clear" w:color="auto" w:fill="auto"/>
            <w:vAlign w:val="center"/>
          </w:tcPr>
          <w:p w14:paraId="5EC5331D" w14:textId="62CFCBD1" w:rsidR="00403A23" w:rsidRPr="00BC1AB5" w:rsidDel="0096541D" w:rsidRDefault="00403A23" w:rsidP="00A464F1">
            <w:pPr>
              <w:spacing w:line="260" w:lineRule="atLeast"/>
              <w:jc w:val="center"/>
              <w:rPr>
                <w:rFonts w:eastAsia="Calibri"/>
                <w:b/>
                <w:bCs/>
                <w:sz w:val="16"/>
                <w:szCs w:val="16"/>
                <w:lang w:eastAsia="en-US"/>
              </w:rPr>
            </w:pPr>
            <w:r w:rsidRPr="008E008D">
              <w:rPr>
                <w:rFonts w:eastAsia="Calibri"/>
                <w:b/>
                <w:sz w:val="16"/>
                <w:szCs w:val="16"/>
                <w:lang w:eastAsia="en-US"/>
              </w:rPr>
              <w:t>Netwax NI Gold</w:t>
            </w:r>
            <w:r w:rsidR="001F2B3C">
              <w:rPr>
                <w:rFonts w:eastAsia="Calibri"/>
                <w:b/>
                <w:bCs/>
                <w:sz w:val="16"/>
                <w:szCs w:val="16"/>
                <w:lang w:eastAsia="en-US"/>
              </w:rPr>
              <w:t xml:space="preserve"> </w:t>
            </w:r>
          </w:p>
        </w:tc>
      </w:tr>
      <w:tr w:rsidR="003F322B" w:rsidRPr="008A3AB1" w14:paraId="1DB5B718" w14:textId="77777777" w:rsidTr="007854D3">
        <w:trPr>
          <w:trHeight w:val="778"/>
        </w:trPr>
        <w:tc>
          <w:tcPr>
            <w:tcW w:w="1022" w:type="dxa"/>
            <w:vMerge w:val="restart"/>
            <w:shd w:val="clear" w:color="auto" w:fill="auto"/>
            <w:vAlign w:val="center"/>
          </w:tcPr>
          <w:p w14:paraId="0EFF72FA" w14:textId="77777777" w:rsidR="003F322B" w:rsidRPr="008A3AB1" w:rsidRDefault="003F322B" w:rsidP="00A464F1">
            <w:pPr>
              <w:jc w:val="center"/>
              <w:rPr>
                <w:sz w:val="16"/>
                <w:szCs w:val="16"/>
              </w:rPr>
            </w:pPr>
            <w:r w:rsidRPr="008A3AB1">
              <w:rPr>
                <w:sz w:val="16"/>
                <w:szCs w:val="16"/>
              </w:rPr>
              <w:t xml:space="preserve">Scenario </w:t>
            </w:r>
            <w:r>
              <w:rPr>
                <w:sz w:val="16"/>
                <w:szCs w:val="16"/>
              </w:rPr>
              <w:t>2</w:t>
            </w:r>
          </w:p>
        </w:tc>
        <w:tc>
          <w:tcPr>
            <w:tcW w:w="2268" w:type="dxa"/>
            <w:shd w:val="clear" w:color="auto" w:fill="auto"/>
            <w:vAlign w:val="center"/>
          </w:tcPr>
          <w:p w14:paraId="78EA871B" w14:textId="77777777" w:rsidR="003F322B" w:rsidRPr="008A3AB1" w:rsidRDefault="003F322B" w:rsidP="00A464F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584E100B" w14:textId="77777777" w:rsidR="003F322B" w:rsidRPr="008A3AB1" w:rsidRDefault="003F322B" w:rsidP="00A464F1">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45CA4BF0" w14:textId="77777777" w:rsidR="003F322B" w:rsidRPr="008A3AB1" w:rsidRDefault="003F322B" w:rsidP="00A464F1">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41</w:t>
            </w:r>
          </w:p>
        </w:tc>
        <w:tc>
          <w:tcPr>
            <w:tcW w:w="1247" w:type="dxa"/>
            <w:shd w:val="clear" w:color="auto" w:fill="auto"/>
            <w:vAlign w:val="center"/>
          </w:tcPr>
          <w:p w14:paraId="7CD01D23" w14:textId="30205BFF" w:rsidR="003F322B" w:rsidRPr="00BC1AB5" w:rsidRDefault="00DE5E0C" w:rsidP="00A464F1">
            <w:pPr>
              <w:jc w:val="center"/>
              <w:rPr>
                <w:sz w:val="16"/>
                <w:szCs w:val="16"/>
              </w:rPr>
            </w:pPr>
            <w:r>
              <w:rPr>
                <w:sz w:val="16"/>
                <w:szCs w:val="16"/>
              </w:rPr>
              <w:t>0.446</w:t>
            </w:r>
          </w:p>
        </w:tc>
        <w:tc>
          <w:tcPr>
            <w:tcW w:w="1418" w:type="dxa"/>
            <w:shd w:val="clear" w:color="auto" w:fill="auto"/>
            <w:vAlign w:val="center"/>
          </w:tcPr>
          <w:p w14:paraId="56FAB795" w14:textId="4D5649C1" w:rsidR="003F322B" w:rsidRPr="005C1F75" w:rsidRDefault="00DE5E0C" w:rsidP="00A464F1">
            <w:pPr>
              <w:spacing w:line="260" w:lineRule="atLeast"/>
              <w:jc w:val="center"/>
              <w:rPr>
                <w:rFonts w:eastAsia="Calibri"/>
                <w:sz w:val="16"/>
                <w:szCs w:val="16"/>
                <w:lang w:eastAsia="en-US"/>
              </w:rPr>
            </w:pPr>
            <w:r w:rsidRPr="005C1F75">
              <w:rPr>
                <w:rFonts w:eastAsia="Calibri"/>
                <w:sz w:val="16"/>
                <w:szCs w:val="16"/>
                <w:lang w:eastAsia="en-US"/>
              </w:rPr>
              <w:t>10.9</w:t>
            </w:r>
          </w:p>
        </w:tc>
        <w:tc>
          <w:tcPr>
            <w:tcW w:w="1525" w:type="dxa"/>
            <w:shd w:val="clear" w:color="auto" w:fill="auto"/>
            <w:vAlign w:val="center"/>
          </w:tcPr>
          <w:p w14:paraId="6B61B04F" w14:textId="66FE687F"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No</w:t>
            </w:r>
          </w:p>
        </w:tc>
      </w:tr>
      <w:tr w:rsidR="003F322B" w:rsidRPr="008A3AB1" w14:paraId="37FD1328" w14:textId="77777777" w:rsidTr="007854D3">
        <w:trPr>
          <w:trHeight w:val="778"/>
        </w:trPr>
        <w:tc>
          <w:tcPr>
            <w:tcW w:w="1022" w:type="dxa"/>
            <w:vMerge/>
            <w:shd w:val="clear" w:color="auto" w:fill="auto"/>
            <w:vAlign w:val="center"/>
          </w:tcPr>
          <w:p w14:paraId="5F3DD8E0" w14:textId="77777777" w:rsidR="003F322B" w:rsidRPr="008A3AB1" w:rsidRDefault="003F322B" w:rsidP="00E91CC0">
            <w:pPr>
              <w:jc w:val="center"/>
              <w:rPr>
                <w:sz w:val="16"/>
                <w:szCs w:val="16"/>
              </w:rPr>
            </w:pPr>
          </w:p>
        </w:tc>
        <w:tc>
          <w:tcPr>
            <w:tcW w:w="2268" w:type="dxa"/>
            <w:shd w:val="clear" w:color="auto" w:fill="auto"/>
            <w:vAlign w:val="center"/>
          </w:tcPr>
          <w:p w14:paraId="62B5FC50"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7A9D7B53" w14:textId="77777777" w:rsidR="003F322B" w:rsidRPr="008A3AB1" w:rsidRDefault="003F322B" w:rsidP="00A464F1">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06911F6F" w14:textId="77777777" w:rsidR="003F322B" w:rsidRPr="008A3AB1" w:rsidRDefault="003F322B" w:rsidP="00A464F1">
            <w:pPr>
              <w:spacing w:line="260" w:lineRule="atLeast"/>
              <w:jc w:val="center"/>
              <w:rPr>
                <w:rFonts w:eastAsia="Calibri"/>
                <w:sz w:val="16"/>
                <w:szCs w:val="16"/>
                <w:lang w:eastAsia="en-US"/>
              </w:rPr>
            </w:pPr>
          </w:p>
        </w:tc>
        <w:tc>
          <w:tcPr>
            <w:tcW w:w="850" w:type="dxa"/>
            <w:vMerge/>
            <w:shd w:val="clear" w:color="auto" w:fill="auto"/>
            <w:vAlign w:val="center"/>
          </w:tcPr>
          <w:p w14:paraId="086F979B" w14:textId="77777777" w:rsidR="003F322B" w:rsidRPr="008A3AB1" w:rsidRDefault="003F322B" w:rsidP="00A464F1">
            <w:pPr>
              <w:spacing w:line="260" w:lineRule="atLeast"/>
              <w:jc w:val="center"/>
              <w:rPr>
                <w:rFonts w:eastAsia="Calibri"/>
                <w:sz w:val="16"/>
                <w:szCs w:val="16"/>
                <w:lang w:eastAsia="en-US"/>
              </w:rPr>
            </w:pPr>
          </w:p>
        </w:tc>
        <w:tc>
          <w:tcPr>
            <w:tcW w:w="1247" w:type="dxa"/>
            <w:shd w:val="clear" w:color="auto" w:fill="auto"/>
            <w:vAlign w:val="center"/>
          </w:tcPr>
          <w:p w14:paraId="3C17C437" w14:textId="2E2E8C56" w:rsidR="003F322B" w:rsidRPr="00BC1AB5" w:rsidRDefault="00DE5E0C" w:rsidP="00A464F1">
            <w:pPr>
              <w:jc w:val="center"/>
              <w:rPr>
                <w:sz w:val="16"/>
                <w:szCs w:val="16"/>
              </w:rPr>
            </w:pPr>
            <w:r>
              <w:rPr>
                <w:sz w:val="16"/>
                <w:szCs w:val="16"/>
              </w:rPr>
              <w:t>0.073</w:t>
            </w:r>
          </w:p>
        </w:tc>
        <w:tc>
          <w:tcPr>
            <w:tcW w:w="1418" w:type="dxa"/>
            <w:shd w:val="clear" w:color="auto" w:fill="auto"/>
            <w:vAlign w:val="center"/>
          </w:tcPr>
          <w:p w14:paraId="76CF4094" w14:textId="0A67D51E" w:rsidR="003F322B" w:rsidRPr="005C1F75" w:rsidRDefault="00DE5E0C" w:rsidP="00A464F1">
            <w:pPr>
              <w:spacing w:line="260" w:lineRule="atLeast"/>
              <w:jc w:val="center"/>
              <w:rPr>
                <w:rFonts w:eastAsia="Calibri"/>
                <w:sz w:val="16"/>
                <w:szCs w:val="16"/>
                <w:lang w:eastAsia="en-US"/>
              </w:rPr>
            </w:pPr>
            <w:r w:rsidRPr="005C1F75">
              <w:rPr>
                <w:rFonts w:eastAsia="Calibri"/>
                <w:sz w:val="16"/>
                <w:szCs w:val="16"/>
                <w:lang w:eastAsia="en-US"/>
              </w:rPr>
              <w:t>1.79</w:t>
            </w:r>
          </w:p>
        </w:tc>
        <w:tc>
          <w:tcPr>
            <w:tcW w:w="1525" w:type="dxa"/>
            <w:shd w:val="clear" w:color="auto" w:fill="auto"/>
            <w:vAlign w:val="center"/>
          </w:tcPr>
          <w:p w14:paraId="07ED5C5D" w14:textId="78DA25FB"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No</w:t>
            </w:r>
          </w:p>
        </w:tc>
      </w:tr>
      <w:tr w:rsidR="003F322B" w:rsidRPr="008A3AB1" w14:paraId="66275563" w14:textId="77777777" w:rsidTr="007854D3">
        <w:trPr>
          <w:trHeight w:val="778"/>
        </w:trPr>
        <w:tc>
          <w:tcPr>
            <w:tcW w:w="1022" w:type="dxa"/>
            <w:vMerge/>
            <w:shd w:val="clear" w:color="auto" w:fill="auto"/>
            <w:vAlign w:val="center"/>
          </w:tcPr>
          <w:p w14:paraId="02D4C84A" w14:textId="77777777" w:rsidR="003F322B" w:rsidRPr="008A3AB1" w:rsidRDefault="003F322B" w:rsidP="00E91CC0">
            <w:pPr>
              <w:jc w:val="center"/>
              <w:rPr>
                <w:sz w:val="16"/>
                <w:szCs w:val="16"/>
              </w:rPr>
            </w:pPr>
          </w:p>
        </w:tc>
        <w:tc>
          <w:tcPr>
            <w:tcW w:w="2268" w:type="dxa"/>
            <w:shd w:val="clear" w:color="auto" w:fill="auto"/>
            <w:vAlign w:val="center"/>
          </w:tcPr>
          <w:p w14:paraId="381481CB"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05C42A75" w14:textId="77777777" w:rsidR="003F322B" w:rsidRPr="008A3AB1" w:rsidRDefault="003F322B" w:rsidP="00A464F1">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519D8F96" w14:textId="77777777" w:rsidR="003F322B" w:rsidRPr="008A3AB1" w:rsidRDefault="003F322B" w:rsidP="00A464F1">
            <w:pPr>
              <w:spacing w:line="260" w:lineRule="atLeast"/>
              <w:jc w:val="center"/>
              <w:rPr>
                <w:rFonts w:eastAsia="Calibri"/>
                <w:sz w:val="16"/>
                <w:szCs w:val="16"/>
                <w:lang w:eastAsia="en-US"/>
              </w:rPr>
            </w:pPr>
          </w:p>
        </w:tc>
        <w:tc>
          <w:tcPr>
            <w:tcW w:w="850" w:type="dxa"/>
            <w:vMerge/>
            <w:shd w:val="clear" w:color="auto" w:fill="auto"/>
            <w:vAlign w:val="center"/>
          </w:tcPr>
          <w:p w14:paraId="249A5977" w14:textId="77777777" w:rsidR="003F322B" w:rsidRPr="008A3AB1" w:rsidRDefault="003F322B" w:rsidP="00A464F1">
            <w:pPr>
              <w:spacing w:line="260" w:lineRule="atLeast"/>
              <w:jc w:val="center"/>
              <w:rPr>
                <w:rFonts w:eastAsia="Calibri"/>
                <w:sz w:val="16"/>
                <w:szCs w:val="16"/>
                <w:lang w:eastAsia="en-US"/>
              </w:rPr>
            </w:pPr>
          </w:p>
        </w:tc>
        <w:tc>
          <w:tcPr>
            <w:tcW w:w="1247" w:type="dxa"/>
            <w:shd w:val="clear" w:color="auto" w:fill="auto"/>
            <w:vAlign w:val="center"/>
          </w:tcPr>
          <w:p w14:paraId="5066FA41" w14:textId="784C8B10" w:rsidR="003F322B" w:rsidRPr="00BC1AB5" w:rsidRDefault="00DE5E0C" w:rsidP="00A464F1">
            <w:pPr>
              <w:jc w:val="center"/>
              <w:rPr>
                <w:sz w:val="16"/>
                <w:szCs w:val="16"/>
              </w:rPr>
            </w:pPr>
            <w:r>
              <w:rPr>
                <w:sz w:val="16"/>
                <w:szCs w:val="16"/>
              </w:rPr>
              <w:t>0.053</w:t>
            </w:r>
          </w:p>
        </w:tc>
        <w:tc>
          <w:tcPr>
            <w:tcW w:w="1418" w:type="dxa"/>
            <w:shd w:val="clear" w:color="auto" w:fill="auto"/>
            <w:vAlign w:val="center"/>
          </w:tcPr>
          <w:p w14:paraId="199B6928" w14:textId="72146D6D" w:rsidR="003F322B" w:rsidRPr="005C1F75" w:rsidRDefault="00DE5E0C" w:rsidP="00A464F1">
            <w:pPr>
              <w:spacing w:line="260" w:lineRule="atLeast"/>
              <w:jc w:val="center"/>
              <w:rPr>
                <w:rFonts w:eastAsia="Calibri"/>
                <w:sz w:val="16"/>
                <w:szCs w:val="16"/>
                <w:lang w:eastAsia="en-US"/>
              </w:rPr>
            </w:pPr>
            <w:r w:rsidRPr="005C1F75">
              <w:rPr>
                <w:rFonts w:eastAsia="Calibri"/>
                <w:sz w:val="16"/>
                <w:szCs w:val="16"/>
                <w:lang w:eastAsia="en-US"/>
              </w:rPr>
              <w:t>1.29</w:t>
            </w:r>
          </w:p>
        </w:tc>
        <w:tc>
          <w:tcPr>
            <w:tcW w:w="1525" w:type="dxa"/>
            <w:shd w:val="clear" w:color="auto" w:fill="auto"/>
            <w:vAlign w:val="center"/>
          </w:tcPr>
          <w:p w14:paraId="7A1DD954" w14:textId="3BEC8B80" w:rsidR="003F322B" w:rsidRPr="008A3AB1" w:rsidRDefault="003F322B" w:rsidP="00A464F1">
            <w:pPr>
              <w:spacing w:line="260" w:lineRule="atLeast"/>
              <w:jc w:val="center"/>
              <w:rPr>
                <w:rFonts w:eastAsia="Calibri"/>
                <w:sz w:val="16"/>
                <w:szCs w:val="16"/>
                <w:lang w:eastAsia="en-US"/>
              </w:rPr>
            </w:pPr>
            <w:r>
              <w:rPr>
                <w:rFonts w:eastAsia="Calibri"/>
                <w:sz w:val="16"/>
                <w:szCs w:val="16"/>
                <w:lang w:eastAsia="en-US"/>
              </w:rPr>
              <w:t xml:space="preserve">No </w:t>
            </w:r>
          </w:p>
        </w:tc>
      </w:tr>
      <w:tr w:rsidR="003F322B" w:rsidRPr="008A3AB1" w14:paraId="34BC0DA5" w14:textId="77777777" w:rsidTr="007854D3">
        <w:trPr>
          <w:trHeight w:val="778"/>
        </w:trPr>
        <w:tc>
          <w:tcPr>
            <w:tcW w:w="1022" w:type="dxa"/>
            <w:vMerge/>
            <w:shd w:val="clear" w:color="auto" w:fill="auto"/>
            <w:vAlign w:val="center"/>
          </w:tcPr>
          <w:p w14:paraId="0E03AA22" w14:textId="77777777" w:rsidR="003F322B" w:rsidRPr="008A3AB1" w:rsidRDefault="003F322B" w:rsidP="00E91CC0">
            <w:pPr>
              <w:jc w:val="center"/>
              <w:rPr>
                <w:sz w:val="16"/>
                <w:szCs w:val="16"/>
              </w:rPr>
            </w:pPr>
          </w:p>
        </w:tc>
        <w:tc>
          <w:tcPr>
            <w:tcW w:w="2268" w:type="dxa"/>
            <w:shd w:val="clear" w:color="auto" w:fill="auto"/>
            <w:vAlign w:val="center"/>
          </w:tcPr>
          <w:p w14:paraId="3DA294CC"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213323AA" w14:textId="77777777" w:rsidR="003F322B" w:rsidRPr="008A3AB1" w:rsidRDefault="003F322B" w:rsidP="00CC32F7">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41EBE429" w14:textId="77777777" w:rsidR="003F322B" w:rsidRPr="008A3AB1" w:rsidRDefault="003F322B" w:rsidP="00CC32F7">
            <w:pPr>
              <w:spacing w:line="260" w:lineRule="atLeast"/>
              <w:jc w:val="center"/>
              <w:rPr>
                <w:rFonts w:eastAsia="Calibri"/>
                <w:sz w:val="16"/>
                <w:szCs w:val="16"/>
                <w:lang w:eastAsia="en-US"/>
              </w:rPr>
            </w:pPr>
          </w:p>
        </w:tc>
        <w:tc>
          <w:tcPr>
            <w:tcW w:w="850" w:type="dxa"/>
            <w:vMerge/>
            <w:shd w:val="clear" w:color="auto" w:fill="auto"/>
            <w:vAlign w:val="center"/>
          </w:tcPr>
          <w:p w14:paraId="119CC39A" w14:textId="77777777" w:rsidR="003F322B" w:rsidRPr="008A3AB1" w:rsidRDefault="003F322B" w:rsidP="00CC32F7">
            <w:pPr>
              <w:spacing w:line="260" w:lineRule="atLeast"/>
              <w:jc w:val="center"/>
              <w:rPr>
                <w:rFonts w:eastAsia="Calibri"/>
                <w:sz w:val="16"/>
                <w:szCs w:val="16"/>
                <w:lang w:eastAsia="en-US"/>
              </w:rPr>
            </w:pPr>
          </w:p>
        </w:tc>
        <w:tc>
          <w:tcPr>
            <w:tcW w:w="1247" w:type="dxa"/>
            <w:shd w:val="clear" w:color="auto" w:fill="auto"/>
            <w:vAlign w:val="center"/>
          </w:tcPr>
          <w:p w14:paraId="4608A218" w14:textId="69749D14" w:rsidR="003F322B" w:rsidRPr="00BC1AB5" w:rsidRDefault="00DE5E0C" w:rsidP="00CC32F7">
            <w:pPr>
              <w:jc w:val="center"/>
              <w:rPr>
                <w:sz w:val="16"/>
                <w:szCs w:val="16"/>
              </w:rPr>
            </w:pPr>
            <w:r>
              <w:rPr>
                <w:sz w:val="16"/>
                <w:szCs w:val="16"/>
              </w:rPr>
              <w:t>0.036</w:t>
            </w:r>
          </w:p>
        </w:tc>
        <w:tc>
          <w:tcPr>
            <w:tcW w:w="1418" w:type="dxa"/>
            <w:shd w:val="clear" w:color="auto" w:fill="auto"/>
            <w:vAlign w:val="center"/>
          </w:tcPr>
          <w:p w14:paraId="543F4091" w14:textId="51EBA684" w:rsidR="003F322B" w:rsidRPr="00BC1AB5" w:rsidRDefault="00DE5E0C" w:rsidP="00CC32F7">
            <w:pPr>
              <w:spacing w:line="260" w:lineRule="atLeast"/>
              <w:jc w:val="center"/>
              <w:rPr>
                <w:rFonts w:eastAsia="Calibri"/>
                <w:sz w:val="16"/>
                <w:szCs w:val="16"/>
                <w:lang w:eastAsia="en-US"/>
              </w:rPr>
            </w:pPr>
            <w:r>
              <w:rPr>
                <w:rFonts w:eastAsia="Calibri"/>
                <w:sz w:val="16"/>
                <w:szCs w:val="16"/>
                <w:lang w:eastAsia="en-US"/>
              </w:rPr>
              <w:t>0.88</w:t>
            </w:r>
          </w:p>
        </w:tc>
        <w:tc>
          <w:tcPr>
            <w:tcW w:w="1525" w:type="dxa"/>
            <w:shd w:val="clear" w:color="auto" w:fill="auto"/>
            <w:vAlign w:val="center"/>
          </w:tcPr>
          <w:p w14:paraId="199CF051" w14:textId="0755BC53" w:rsidR="003F322B" w:rsidRPr="008A3AB1" w:rsidRDefault="00296F90" w:rsidP="00CC32F7">
            <w:pPr>
              <w:spacing w:line="260" w:lineRule="atLeast"/>
              <w:jc w:val="center"/>
              <w:rPr>
                <w:rFonts w:eastAsia="Calibri"/>
                <w:sz w:val="16"/>
                <w:szCs w:val="16"/>
                <w:lang w:eastAsia="en-US"/>
              </w:rPr>
            </w:pPr>
            <w:r>
              <w:rPr>
                <w:rFonts w:eastAsia="Calibri"/>
                <w:sz w:val="16"/>
                <w:szCs w:val="16"/>
                <w:lang w:eastAsia="en-US"/>
              </w:rPr>
              <w:t xml:space="preserve">Yes </w:t>
            </w:r>
          </w:p>
        </w:tc>
      </w:tr>
      <w:tr w:rsidR="00DE5E0C" w:rsidRPr="008A3AB1" w:rsidDel="0096541D" w14:paraId="584B29B0" w14:textId="77777777">
        <w:trPr>
          <w:trHeight w:val="339"/>
        </w:trPr>
        <w:tc>
          <w:tcPr>
            <w:tcW w:w="9464" w:type="dxa"/>
            <w:gridSpan w:val="7"/>
            <w:shd w:val="clear" w:color="auto" w:fill="auto"/>
            <w:vAlign w:val="center"/>
          </w:tcPr>
          <w:p w14:paraId="2F61DC3F" w14:textId="414D1C25" w:rsidR="00DE5E0C" w:rsidRPr="00BC1AB5" w:rsidDel="0096541D" w:rsidRDefault="00DE5E0C">
            <w:pPr>
              <w:spacing w:line="260" w:lineRule="atLeast"/>
              <w:jc w:val="center"/>
              <w:rPr>
                <w:rFonts w:eastAsia="Calibri"/>
                <w:b/>
                <w:bCs/>
                <w:sz w:val="16"/>
                <w:szCs w:val="16"/>
                <w:lang w:eastAsia="en-US"/>
              </w:rPr>
            </w:pPr>
            <w:r w:rsidRPr="00BC1AB5">
              <w:rPr>
                <w:rFonts w:eastAsia="Calibri"/>
                <w:b/>
                <w:bCs/>
                <w:sz w:val="16"/>
                <w:szCs w:val="16"/>
                <w:lang w:eastAsia="en-US"/>
              </w:rPr>
              <w:t>Netwax NI Gold</w:t>
            </w:r>
            <w:r w:rsidRPr="00DE5E0C">
              <w:rPr>
                <w:rFonts w:eastAsia="Calibri"/>
                <w:b/>
                <w:bCs/>
                <w:sz w:val="16"/>
                <w:szCs w:val="16"/>
                <w:vertAlign w:val="subscript"/>
                <w:lang w:eastAsia="en-US"/>
              </w:rPr>
              <w:t>old</w:t>
            </w:r>
          </w:p>
        </w:tc>
      </w:tr>
      <w:tr w:rsidR="00DE5E0C" w:rsidRPr="008A3AB1" w14:paraId="690AEE94" w14:textId="77777777">
        <w:trPr>
          <w:trHeight w:val="778"/>
        </w:trPr>
        <w:tc>
          <w:tcPr>
            <w:tcW w:w="1022" w:type="dxa"/>
            <w:vMerge w:val="restart"/>
            <w:shd w:val="clear" w:color="auto" w:fill="auto"/>
            <w:vAlign w:val="center"/>
          </w:tcPr>
          <w:p w14:paraId="568B25BE" w14:textId="77777777" w:rsidR="00DE5E0C" w:rsidRPr="008A3AB1" w:rsidRDefault="00DE5E0C">
            <w:pPr>
              <w:jc w:val="center"/>
              <w:rPr>
                <w:sz w:val="16"/>
                <w:szCs w:val="16"/>
              </w:rPr>
            </w:pPr>
            <w:r w:rsidRPr="008A3AB1">
              <w:rPr>
                <w:sz w:val="16"/>
                <w:szCs w:val="16"/>
              </w:rPr>
              <w:t xml:space="preserve">Scenario </w:t>
            </w:r>
            <w:r>
              <w:rPr>
                <w:sz w:val="16"/>
                <w:szCs w:val="16"/>
              </w:rPr>
              <w:t>2</w:t>
            </w:r>
          </w:p>
        </w:tc>
        <w:tc>
          <w:tcPr>
            <w:tcW w:w="2268" w:type="dxa"/>
            <w:shd w:val="clear" w:color="auto" w:fill="auto"/>
            <w:vAlign w:val="center"/>
          </w:tcPr>
          <w:p w14:paraId="3333DDF0" w14:textId="77777777" w:rsidR="00DE5E0C" w:rsidRPr="008A3AB1" w:rsidRDefault="00DE5E0C">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7D619F3" w14:textId="77777777" w:rsidR="00DE5E0C" w:rsidRPr="008A3AB1" w:rsidRDefault="00DE5E0C">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1BAE7059" w14:textId="77777777" w:rsidR="00DE5E0C" w:rsidRPr="008A3AB1" w:rsidRDefault="00DE5E0C">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41</w:t>
            </w:r>
          </w:p>
        </w:tc>
        <w:tc>
          <w:tcPr>
            <w:tcW w:w="1247" w:type="dxa"/>
            <w:shd w:val="clear" w:color="auto" w:fill="auto"/>
            <w:vAlign w:val="center"/>
          </w:tcPr>
          <w:p w14:paraId="0E18BD7C" w14:textId="4F2EEDD1" w:rsidR="00DE5E0C" w:rsidRPr="00BC1AB5" w:rsidRDefault="00DE5E0C">
            <w:pPr>
              <w:jc w:val="center"/>
              <w:rPr>
                <w:sz w:val="16"/>
                <w:szCs w:val="16"/>
              </w:rPr>
            </w:pPr>
            <w:r>
              <w:rPr>
                <w:sz w:val="16"/>
                <w:szCs w:val="16"/>
              </w:rPr>
              <w:t>0.446</w:t>
            </w:r>
          </w:p>
        </w:tc>
        <w:tc>
          <w:tcPr>
            <w:tcW w:w="1418" w:type="dxa"/>
            <w:shd w:val="clear" w:color="auto" w:fill="auto"/>
            <w:vAlign w:val="center"/>
          </w:tcPr>
          <w:p w14:paraId="6629E588" w14:textId="75224EDE" w:rsidR="00DE5E0C" w:rsidRPr="005C1F75" w:rsidRDefault="00DE5E0C">
            <w:pPr>
              <w:spacing w:line="260" w:lineRule="atLeast"/>
              <w:jc w:val="center"/>
              <w:rPr>
                <w:rFonts w:eastAsia="Calibri"/>
                <w:sz w:val="16"/>
                <w:szCs w:val="16"/>
                <w:lang w:eastAsia="en-US"/>
              </w:rPr>
            </w:pPr>
            <w:r w:rsidRPr="005C1F75">
              <w:rPr>
                <w:rFonts w:eastAsia="Calibri"/>
                <w:sz w:val="16"/>
                <w:szCs w:val="16"/>
                <w:lang w:eastAsia="en-US"/>
              </w:rPr>
              <w:t>10.9</w:t>
            </w:r>
          </w:p>
        </w:tc>
        <w:tc>
          <w:tcPr>
            <w:tcW w:w="1525" w:type="dxa"/>
            <w:shd w:val="clear" w:color="auto" w:fill="auto"/>
            <w:vAlign w:val="center"/>
          </w:tcPr>
          <w:p w14:paraId="7057880B" w14:textId="77777777" w:rsidR="00DE5E0C" w:rsidRPr="008A3AB1" w:rsidRDefault="00DE5E0C">
            <w:pPr>
              <w:spacing w:line="260" w:lineRule="atLeast"/>
              <w:jc w:val="center"/>
              <w:rPr>
                <w:rFonts w:eastAsia="Calibri"/>
                <w:sz w:val="16"/>
                <w:szCs w:val="16"/>
                <w:lang w:eastAsia="en-US"/>
              </w:rPr>
            </w:pPr>
            <w:r>
              <w:rPr>
                <w:rFonts w:eastAsia="Calibri"/>
                <w:sz w:val="16"/>
                <w:szCs w:val="16"/>
                <w:lang w:eastAsia="en-US"/>
              </w:rPr>
              <w:t>No</w:t>
            </w:r>
          </w:p>
        </w:tc>
      </w:tr>
      <w:tr w:rsidR="00DE5E0C" w:rsidRPr="008A3AB1" w14:paraId="25DFD90D" w14:textId="77777777">
        <w:trPr>
          <w:trHeight w:val="778"/>
        </w:trPr>
        <w:tc>
          <w:tcPr>
            <w:tcW w:w="1022" w:type="dxa"/>
            <w:vMerge/>
            <w:shd w:val="clear" w:color="auto" w:fill="auto"/>
            <w:vAlign w:val="center"/>
          </w:tcPr>
          <w:p w14:paraId="636F82D9" w14:textId="77777777" w:rsidR="00DE5E0C" w:rsidRPr="008A3AB1" w:rsidRDefault="00DE5E0C">
            <w:pPr>
              <w:jc w:val="center"/>
              <w:rPr>
                <w:sz w:val="16"/>
                <w:szCs w:val="16"/>
              </w:rPr>
            </w:pPr>
          </w:p>
        </w:tc>
        <w:tc>
          <w:tcPr>
            <w:tcW w:w="2268" w:type="dxa"/>
            <w:shd w:val="clear" w:color="auto" w:fill="auto"/>
            <w:vAlign w:val="center"/>
          </w:tcPr>
          <w:p w14:paraId="47FBABED" w14:textId="77777777" w:rsidR="00DE5E0C" w:rsidRDefault="00DE5E0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CFF8EEC" w14:textId="77777777" w:rsidR="00DE5E0C" w:rsidRPr="008A3AB1" w:rsidRDefault="00DE5E0C">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131AB5D3" w14:textId="77777777" w:rsidR="00DE5E0C" w:rsidRPr="008A3AB1" w:rsidRDefault="00DE5E0C">
            <w:pPr>
              <w:spacing w:line="260" w:lineRule="atLeast"/>
              <w:jc w:val="center"/>
              <w:rPr>
                <w:rFonts w:eastAsia="Calibri"/>
                <w:sz w:val="16"/>
                <w:szCs w:val="16"/>
                <w:lang w:eastAsia="en-US"/>
              </w:rPr>
            </w:pPr>
          </w:p>
        </w:tc>
        <w:tc>
          <w:tcPr>
            <w:tcW w:w="850" w:type="dxa"/>
            <w:vMerge/>
            <w:shd w:val="clear" w:color="auto" w:fill="auto"/>
            <w:vAlign w:val="center"/>
          </w:tcPr>
          <w:p w14:paraId="02BE1B13" w14:textId="77777777" w:rsidR="00DE5E0C" w:rsidRPr="008A3AB1" w:rsidRDefault="00DE5E0C">
            <w:pPr>
              <w:spacing w:line="260" w:lineRule="atLeast"/>
              <w:jc w:val="center"/>
              <w:rPr>
                <w:rFonts w:eastAsia="Calibri"/>
                <w:sz w:val="16"/>
                <w:szCs w:val="16"/>
                <w:lang w:eastAsia="en-US"/>
              </w:rPr>
            </w:pPr>
          </w:p>
        </w:tc>
        <w:tc>
          <w:tcPr>
            <w:tcW w:w="1247" w:type="dxa"/>
            <w:shd w:val="clear" w:color="auto" w:fill="auto"/>
            <w:vAlign w:val="center"/>
          </w:tcPr>
          <w:p w14:paraId="52215CF3" w14:textId="42E8AC3B" w:rsidR="00DE5E0C" w:rsidRPr="00BC1AB5" w:rsidRDefault="00DE5E0C">
            <w:pPr>
              <w:jc w:val="center"/>
              <w:rPr>
                <w:sz w:val="16"/>
                <w:szCs w:val="16"/>
              </w:rPr>
            </w:pPr>
            <w:r>
              <w:rPr>
                <w:sz w:val="16"/>
                <w:szCs w:val="16"/>
              </w:rPr>
              <w:t>0.073</w:t>
            </w:r>
          </w:p>
        </w:tc>
        <w:tc>
          <w:tcPr>
            <w:tcW w:w="1418" w:type="dxa"/>
            <w:shd w:val="clear" w:color="auto" w:fill="auto"/>
            <w:vAlign w:val="center"/>
          </w:tcPr>
          <w:p w14:paraId="64F7C732" w14:textId="3D90FA94" w:rsidR="00DE5E0C" w:rsidRPr="005C1F75" w:rsidRDefault="00DE5E0C">
            <w:pPr>
              <w:spacing w:line="260" w:lineRule="atLeast"/>
              <w:jc w:val="center"/>
              <w:rPr>
                <w:rFonts w:eastAsia="Calibri"/>
                <w:sz w:val="16"/>
                <w:szCs w:val="16"/>
                <w:lang w:eastAsia="en-US"/>
              </w:rPr>
            </w:pPr>
            <w:r w:rsidRPr="005C1F75">
              <w:rPr>
                <w:rFonts w:eastAsia="Calibri"/>
                <w:sz w:val="16"/>
                <w:szCs w:val="16"/>
                <w:lang w:eastAsia="en-US"/>
              </w:rPr>
              <w:t>1.79</w:t>
            </w:r>
          </w:p>
        </w:tc>
        <w:tc>
          <w:tcPr>
            <w:tcW w:w="1525" w:type="dxa"/>
            <w:shd w:val="clear" w:color="auto" w:fill="auto"/>
            <w:vAlign w:val="center"/>
          </w:tcPr>
          <w:p w14:paraId="10A1AFBE" w14:textId="77777777" w:rsidR="00DE5E0C" w:rsidRPr="008A3AB1" w:rsidRDefault="00DE5E0C">
            <w:pPr>
              <w:spacing w:line="260" w:lineRule="atLeast"/>
              <w:jc w:val="center"/>
              <w:rPr>
                <w:rFonts w:eastAsia="Calibri"/>
                <w:sz w:val="16"/>
                <w:szCs w:val="16"/>
                <w:lang w:eastAsia="en-US"/>
              </w:rPr>
            </w:pPr>
            <w:r>
              <w:rPr>
                <w:rFonts w:eastAsia="Calibri"/>
                <w:sz w:val="16"/>
                <w:szCs w:val="16"/>
                <w:lang w:eastAsia="en-US"/>
              </w:rPr>
              <w:t>No</w:t>
            </w:r>
          </w:p>
        </w:tc>
      </w:tr>
      <w:tr w:rsidR="00DE5E0C" w:rsidRPr="008A3AB1" w14:paraId="245A344B" w14:textId="77777777">
        <w:trPr>
          <w:trHeight w:val="778"/>
        </w:trPr>
        <w:tc>
          <w:tcPr>
            <w:tcW w:w="1022" w:type="dxa"/>
            <w:vMerge/>
            <w:shd w:val="clear" w:color="auto" w:fill="auto"/>
            <w:vAlign w:val="center"/>
          </w:tcPr>
          <w:p w14:paraId="17969713" w14:textId="77777777" w:rsidR="00DE5E0C" w:rsidRPr="008A3AB1" w:rsidRDefault="00DE5E0C">
            <w:pPr>
              <w:jc w:val="center"/>
              <w:rPr>
                <w:sz w:val="16"/>
                <w:szCs w:val="16"/>
              </w:rPr>
            </w:pPr>
          </w:p>
        </w:tc>
        <w:tc>
          <w:tcPr>
            <w:tcW w:w="2268" w:type="dxa"/>
            <w:shd w:val="clear" w:color="auto" w:fill="auto"/>
            <w:vAlign w:val="center"/>
          </w:tcPr>
          <w:p w14:paraId="072E7518" w14:textId="77777777" w:rsidR="00DE5E0C" w:rsidRDefault="00DE5E0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1C4ECE3F" w14:textId="77777777" w:rsidR="00DE5E0C" w:rsidRPr="008A3AB1" w:rsidRDefault="00DE5E0C">
            <w:pPr>
              <w:jc w:val="center"/>
              <w:rPr>
                <w:sz w:val="16"/>
                <w:szCs w:val="16"/>
              </w:rPr>
            </w:pPr>
            <w:r>
              <w:rPr>
                <w:rFonts w:eastAsia="Calibri"/>
                <w:sz w:val="16"/>
                <w:szCs w:val="16"/>
                <w:lang w:eastAsia="en-US"/>
              </w:rPr>
              <w:t>(gloves &amp; impermeable coveralls)</w:t>
            </w:r>
          </w:p>
        </w:tc>
        <w:tc>
          <w:tcPr>
            <w:tcW w:w="1134" w:type="dxa"/>
            <w:vMerge/>
            <w:shd w:val="clear" w:color="auto" w:fill="auto"/>
            <w:vAlign w:val="center"/>
          </w:tcPr>
          <w:p w14:paraId="164B0707" w14:textId="77777777" w:rsidR="00DE5E0C" w:rsidRPr="008A3AB1" w:rsidRDefault="00DE5E0C">
            <w:pPr>
              <w:spacing w:line="260" w:lineRule="atLeast"/>
              <w:jc w:val="center"/>
              <w:rPr>
                <w:rFonts w:eastAsia="Calibri"/>
                <w:sz w:val="16"/>
                <w:szCs w:val="16"/>
                <w:lang w:eastAsia="en-US"/>
              </w:rPr>
            </w:pPr>
          </w:p>
        </w:tc>
        <w:tc>
          <w:tcPr>
            <w:tcW w:w="850" w:type="dxa"/>
            <w:vMerge/>
            <w:shd w:val="clear" w:color="auto" w:fill="auto"/>
            <w:vAlign w:val="center"/>
          </w:tcPr>
          <w:p w14:paraId="57595D9A" w14:textId="77777777" w:rsidR="00DE5E0C" w:rsidRPr="008A3AB1" w:rsidRDefault="00DE5E0C">
            <w:pPr>
              <w:spacing w:line="260" w:lineRule="atLeast"/>
              <w:jc w:val="center"/>
              <w:rPr>
                <w:rFonts w:eastAsia="Calibri"/>
                <w:sz w:val="16"/>
                <w:szCs w:val="16"/>
                <w:lang w:eastAsia="en-US"/>
              </w:rPr>
            </w:pPr>
          </w:p>
        </w:tc>
        <w:tc>
          <w:tcPr>
            <w:tcW w:w="1247" w:type="dxa"/>
            <w:shd w:val="clear" w:color="auto" w:fill="auto"/>
            <w:vAlign w:val="center"/>
          </w:tcPr>
          <w:p w14:paraId="1A68B06B" w14:textId="2CC5D706" w:rsidR="00DE5E0C" w:rsidRPr="00BC1AB5" w:rsidRDefault="00DE5E0C">
            <w:pPr>
              <w:jc w:val="center"/>
              <w:rPr>
                <w:sz w:val="16"/>
                <w:szCs w:val="16"/>
              </w:rPr>
            </w:pPr>
            <w:r>
              <w:rPr>
                <w:sz w:val="16"/>
                <w:szCs w:val="16"/>
              </w:rPr>
              <w:t>0.053</w:t>
            </w:r>
          </w:p>
        </w:tc>
        <w:tc>
          <w:tcPr>
            <w:tcW w:w="1418" w:type="dxa"/>
            <w:shd w:val="clear" w:color="auto" w:fill="auto"/>
            <w:vAlign w:val="center"/>
          </w:tcPr>
          <w:p w14:paraId="3D44B9AF" w14:textId="3C578D51" w:rsidR="00DE5E0C" w:rsidRPr="005C1F75" w:rsidRDefault="00DE5E0C">
            <w:pPr>
              <w:spacing w:line="260" w:lineRule="atLeast"/>
              <w:jc w:val="center"/>
              <w:rPr>
                <w:rFonts w:eastAsia="Calibri"/>
                <w:sz w:val="16"/>
                <w:szCs w:val="16"/>
                <w:lang w:eastAsia="en-US"/>
              </w:rPr>
            </w:pPr>
            <w:r w:rsidRPr="005C1F75">
              <w:rPr>
                <w:rFonts w:eastAsia="Calibri"/>
                <w:sz w:val="16"/>
                <w:szCs w:val="16"/>
                <w:lang w:eastAsia="en-US"/>
              </w:rPr>
              <w:t>1.29</w:t>
            </w:r>
          </w:p>
        </w:tc>
        <w:tc>
          <w:tcPr>
            <w:tcW w:w="1525" w:type="dxa"/>
            <w:shd w:val="clear" w:color="auto" w:fill="auto"/>
            <w:vAlign w:val="center"/>
          </w:tcPr>
          <w:p w14:paraId="10944CFD" w14:textId="77777777" w:rsidR="00DE5E0C" w:rsidRPr="008A3AB1" w:rsidRDefault="00DE5E0C">
            <w:pPr>
              <w:spacing w:line="260" w:lineRule="atLeast"/>
              <w:jc w:val="center"/>
              <w:rPr>
                <w:rFonts w:eastAsia="Calibri"/>
                <w:sz w:val="16"/>
                <w:szCs w:val="16"/>
                <w:lang w:eastAsia="en-US"/>
              </w:rPr>
            </w:pPr>
            <w:r>
              <w:rPr>
                <w:rFonts w:eastAsia="Calibri"/>
                <w:sz w:val="16"/>
                <w:szCs w:val="16"/>
                <w:lang w:eastAsia="en-US"/>
              </w:rPr>
              <w:t xml:space="preserve">No </w:t>
            </w:r>
          </w:p>
        </w:tc>
      </w:tr>
      <w:tr w:rsidR="00DE5E0C" w:rsidRPr="008A3AB1" w14:paraId="0CF67219" w14:textId="77777777">
        <w:trPr>
          <w:trHeight w:val="778"/>
        </w:trPr>
        <w:tc>
          <w:tcPr>
            <w:tcW w:w="1022" w:type="dxa"/>
            <w:vMerge/>
            <w:shd w:val="clear" w:color="auto" w:fill="auto"/>
            <w:vAlign w:val="center"/>
          </w:tcPr>
          <w:p w14:paraId="3394E56F" w14:textId="77777777" w:rsidR="00DE5E0C" w:rsidRPr="008A3AB1" w:rsidRDefault="00DE5E0C">
            <w:pPr>
              <w:jc w:val="center"/>
              <w:rPr>
                <w:sz w:val="16"/>
                <w:szCs w:val="16"/>
              </w:rPr>
            </w:pPr>
          </w:p>
        </w:tc>
        <w:tc>
          <w:tcPr>
            <w:tcW w:w="2268" w:type="dxa"/>
            <w:shd w:val="clear" w:color="auto" w:fill="auto"/>
            <w:vAlign w:val="center"/>
          </w:tcPr>
          <w:p w14:paraId="72329209" w14:textId="77777777" w:rsidR="00DE5E0C" w:rsidRDefault="00DE5E0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191964C0" w14:textId="77777777" w:rsidR="00DE5E0C" w:rsidRPr="008A3AB1" w:rsidRDefault="00DE5E0C">
            <w:pPr>
              <w:jc w:val="center"/>
              <w:rPr>
                <w:sz w:val="16"/>
                <w:szCs w:val="16"/>
              </w:rPr>
            </w:pPr>
            <w:r>
              <w:rPr>
                <w:rFonts w:eastAsia="Calibri"/>
                <w:sz w:val="16"/>
                <w:szCs w:val="16"/>
                <w:lang w:eastAsia="en-US"/>
              </w:rPr>
              <w:t>(gloves &amp; double coveralls)</w:t>
            </w:r>
          </w:p>
        </w:tc>
        <w:tc>
          <w:tcPr>
            <w:tcW w:w="1134" w:type="dxa"/>
            <w:vMerge/>
            <w:shd w:val="clear" w:color="auto" w:fill="auto"/>
            <w:vAlign w:val="center"/>
          </w:tcPr>
          <w:p w14:paraId="7E3AC86D" w14:textId="77777777" w:rsidR="00DE5E0C" w:rsidRPr="008A3AB1" w:rsidRDefault="00DE5E0C">
            <w:pPr>
              <w:spacing w:line="260" w:lineRule="atLeast"/>
              <w:jc w:val="center"/>
              <w:rPr>
                <w:rFonts w:eastAsia="Calibri"/>
                <w:sz w:val="16"/>
                <w:szCs w:val="16"/>
                <w:lang w:eastAsia="en-US"/>
              </w:rPr>
            </w:pPr>
          </w:p>
        </w:tc>
        <w:tc>
          <w:tcPr>
            <w:tcW w:w="850" w:type="dxa"/>
            <w:vMerge/>
            <w:shd w:val="clear" w:color="auto" w:fill="auto"/>
            <w:vAlign w:val="center"/>
          </w:tcPr>
          <w:p w14:paraId="30280405" w14:textId="77777777" w:rsidR="00DE5E0C" w:rsidRPr="008A3AB1" w:rsidRDefault="00DE5E0C">
            <w:pPr>
              <w:spacing w:line="260" w:lineRule="atLeast"/>
              <w:jc w:val="center"/>
              <w:rPr>
                <w:rFonts w:eastAsia="Calibri"/>
                <w:sz w:val="16"/>
                <w:szCs w:val="16"/>
                <w:lang w:eastAsia="en-US"/>
              </w:rPr>
            </w:pPr>
          </w:p>
        </w:tc>
        <w:tc>
          <w:tcPr>
            <w:tcW w:w="1247" w:type="dxa"/>
            <w:shd w:val="clear" w:color="auto" w:fill="auto"/>
            <w:vAlign w:val="center"/>
          </w:tcPr>
          <w:p w14:paraId="0A2F0890" w14:textId="680DC5BC" w:rsidR="00DE5E0C" w:rsidRPr="00BC1AB5" w:rsidRDefault="00DE5E0C">
            <w:pPr>
              <w:jc w:val="center"/>
              <w:rPr>
                <w:sz w:val="16"/>
                <w:szCs w:val="16"/>
              </w:rPr>
            </w:pPr>
            <w:r>
              <w:rPr>
                <w:sz w:val="16"/>
                <w:szCs w:val="16"/>
              </w:rPr>
              <w:t>0.036</w:t>
            </w:r>
          </w:p>
        </w:tc>
        <w:tc>
          <w:tcPr>
            <w:tcW w:w="1418" w:type="dxa"/>
            <w:shd w:val="clear" w:color="auto" w:fill="auto"/>
            <w:vAlign w:val="center"/>
          </w:tcPr>
          <w:p w14:paraId="4968407F" w14:textId="248A99AF" w:rsidR="00DE5E0C" w:rsidRPr="00BC1AB5" w:rsidRDefault="00DE5E0C">
            <w:pPr>
              <w:spacing w:line="260" w:lineRule="atLeast"/>
              <w:jc w:val="center"/>
              <w:rPr>
                <w:rFonts w:eastAsia="Calibri"/>
                <w:sz w:val="16"/>
                <w:szCs w:val="16"/>
                <w:lang w:eastAsia="en-US"/>
              </w:rPr>
            </w:pPr>
            <w:r>
              <w:rPr>
                <w:rFonts w:eastAsia="Calibri"/>
                <w:sz w:val="16"/>
                <w:szCs w:val="16"/>
                <w:lang w:eastAsia="en-US"/>
              </w:rPr>
              <w:t>0.88</w:t>
            </w:r>
          </w:p>
        </w:tc>
        <w:tc>
          <w:tcPr>
            <w:tcW w:w="1525" w:type="dxa"/>
            <w:shd w:val="clear" w:color="auto" w:fill="auto"/>
            <w:vAlign w:val="center"/>
          </w:tcPr>
          <w:p w14:paraId="3F7F2D37" w14:textId="77777777" w:rsidR="00DE5E0C" w:rsidRPr="008A3AB1" w:rsidRDefault="00DE5E0C">
            <w:pPr>
              <w:spacing w:line="260" w:lineRule="atLeast"/>
              <w:jc w:val="center"/>
              <w:rPr>
                <w:rFonts w:eastAsia="Calibri"/>
                <w:sz w:val="16"/>
                <w:szCs w:val="16"/>
                <w:lang w:eastAsia="en-US"/>
              </w:rPr>
            </w:pPr>
            <w:r>
              <w:rPr>
                <w:rFonts w:eastAsia="Calibri"/>
                <w:sz w:val="16"/>
                <w:szCs w:val="16"/>
                <w:lang w:eastAsia="en-US"/>
              </w:rPr>
              <w:t xml:space="preserve">Yes </w:t>
            </w:r>
          </w:p>
        </w:tc>
      </w:tr>
      <w:tr w:rsidR="00403A23" w:rsidRPr="008A3AB1" w:rsidDel="0096541D" w14:paraId="7CA8BD67" w14:textId="77777777" w:rsidTr="007854D3">
        <w:trPr>
          <w:trHeight w:val="339"/>
        </w:trPr>
        <w:tc>
          <w:tcPr>
            <w:tcW w:w="9464" w:type="dxa"/>
            <w:gridSpan w:val="7"/>
            <w:shd w:val="clear" w:color="auto" w:fill="auto"/>
            <w:vAlign w:val="center"/>
          </w:tcPr>
          <w:p w14:paraId="2D6451F4" w14:textId="45156789" w:rsidR="00403A23" w:rsidRPr="00BC1AB5" w:rsidDel="0096541D" w:rsidRDefault="003F322B" w:rsidP="00CC32F7">
            <w:pPr>
              <w:spacing w:line="260" w:lineRule="atLeast"/>
              <w:jc w:val="center"/>
              <w:rPr>
                <w:rFonts w:eastAsia="Calibri"/>
                <w:b/>
                <w:bCs/>
                <w:sz w:val="16"/>
                <w:szCs w:val="16"/>
                <w:lang w:eastAsia="en-US"/>
              </w:rPr>
            </w:pPr>
            <w:r w:rsidRPr="00BC1AB5">
              <w:rPr>
                <w:rFonts w:eastAsia="Calibri"/>
                <w:b/>
                <w:bCs/>
                <w:sz w:val="16"/>
                <w:szCs w:val="16"/>
                <w:lang w:eastAsia="en-US"/>
              </w:rPr>
              <w:t>Netwax NI Gold Plus</w:t>
            </w:r>
          </w:p>
        </w:tc>
      </w:tr>
      <w:tr w:rsidR="003F322B" w:rsidRPr="008A3AB1" w14:paraId="6073B84A" w14:textId="77777777" w:rsidTr="007854D3">
        <w:trPr>
          <w:trHeight w:val="778"/>
        </w:trPr>
        <w:tc>
          <w:tcPr>
            <w:tcW w:w="1022" w:type="dxa"/>
            <w:vMerge w:val="restart"/>
            <w:shd w:val="clear" w:color="auto" w:fill="auto"/>
            <w:vAlign w:val="center"/>
          </w:tcPr>
          <w:p w14:paraId="7077085C" w14:textId="77777777" w:rsidR="003F322B" w:rsidRPr="008A3AB1" w:rsidRDefault="003F322B" w:rsidP="00CC32F7">
            <w:pPr>
              <w:jc w:val="center"/>
              <w:rPr>
                <w:sz w:val="16"/>
                <w:szCs w:val="16"/>
              </w:rPr>
            </w:pPr>
            <w:r w:rsidRPr="008A3AB1">
              <w:rPr>
                <w:sz w:val="16"/>
                <w:szCs w:val="16"/>
              </w:rPr>
              <w:t xml:space="preserve">Scenario </w:t>
            </w:r>
            <w:r>
              <w:rPr>
                <w:sz w:val="16"/>
                <w:szCs w:val="16"/>
              </w:rPr>
              <w:t>2</w:t>
            </w:r>
          </w:p>
          <w:p w14:paraId="218899A6" w14:textId="77777777" w:rsidR="003F322B" w:rsidRPr="008A3AB1" w:rsidRDefault="003F322B" w:rsidP="00CC32F7">
            <w:pPr>
              <w:jc w:val="center"/>
              <w:rPr>
                <w:sz w:val="16"/>
                <w:szCs w:val="16"/>
              </w:rPr>
            </w:pPr>
          </w:p>
        </w:tc>
        <w:tc>
          <w:tcPr>
            <w:tcW w:w="2268" w:type="dxa"/>
            <w:shd w:val="clear" w:color="auto" w:fill="auto"/>
            <w:vAlign w:val="center"/>
          </w:tcPr>
          <w:p w14:paraId="107B4242" w14:textId="77777777" w:rsidR="003F322B" w:rsidRPr="008A3AB1" w:rsidRDefault="003F322B" w:rsidP="00CC32F7">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3A9A65B" w14:textId="77777777" w:rsidR="003F322B" w:rsidRPr="008A3AB1" w:rsidRDefault="003F322B" w:rsidP="00CC32F7">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7E5FDCBA" w14:textId="77777777" w:rsidR="003F322B" w:rsidRPr="008A3AB1" w:rsidRDefault="003F322B" w:rsidP="00CC32F7">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41</w:t>
            </w:r>
          </w:p>
        </w:tc>
        <w:tc>
          <w:tcPr>
            <w:tcW w:w="1247" w:type="dxa"/>
            <w:shd w:val="clear" w:color="auto" w:fill="auto"/>
            <w:vAlign w:val="center"/>
          </w:tcPr>
          <w:p w14:paraId="3EA3CC73" w14:textId="72146FC9" w:rsidR="003F322B" w:rsidRPr="00BC1AB5" w:rsidRDefault="00F8325A" w:rsidP="00CC32F7">
            <w:pPr>
              <w:jc w:val="center"/>
              <w:rPr>
                <w:sz w:val="16"/>
                <w:szCs w:val="16"/>
              </w:rPr>
            </w:pPr>
            <w:r>
              <w:rPr>
                <w:sz w:val="16"/>
                <w:szCs w:val="16"/>
              </w:rPr>
              <w:t>0.518</w:t>
            </w:r>
          </w:p>
        </w:tc>
        <w:tc>
          <w:tcPr>
            <w:tcW w:w="1418" w:type="dxa"/>
            <w:shd w:val="clear" w:color="auto" w:fill="auto"/>
            <w:vAlign w:val="center"/>
          </w:tcPr>
          <w:p w14:paraId="2CE71B70" w14:textId="02D17CB5" w:rsidR="003F322B" w:rsidRPr="005C1F75" w:rsidRDefault="00F8325A" w:rsidP="00CC32F7">
            <w:pPr>
              <w:spacing w:line="260" w:lineRule="atLeast"/>
              <w:jc w:val="center"/>
              <w:rPr>
                <w:rFonts w:eastAsia="Calibri"/>
                <w:sz w:val="16"/>
                <w:szCs w:val="16"/>
                <w:lang w:eastAsia="en-US"/>
              </w:rPr>
            </w:pPr>
            <w:r w:rsidRPr="005C1F75">
              <w:rPr>
                <w:rFonts w:eastAsia="Calibri"/>
                <w:sz w:val="16"/>
                <w:szCs w:val="16"/>
                <w:lang w:eastAsia="en-US"/>
              </w:rPr>
              <w:t>12.6</w:t>
            </w:r>
          </w:p>
        </w:tc>
        <w:tc>
          <w:tcPr>
            <w:tcW w:w="1525" w:type="dxa"/>
            <w:shd w:val="clear" w:color="auto" w:fill="auto"/>
            <w:vAlign w:val="center"/>
          </w:tcPr>
          <w:p w14:paraId="3914725A" w14:textId="7B7E24AF" w:rsidR="003F322B" w:rsidRPr="008A3AB1" w:rsidRDefault="003F322B" w:rsidP="00CC32F7">
            <w:pPr>
              <w:spacing w:line="260" w:lineRule="atLeast"/>
              <w:jc w:val="center"/>
              <w:rPr>
                <w:rFonts w:eastAsia="Calibri"/>
                <w:sz w:val="16"/>
                <w:szCs w:val="16"/>
                <w:lang w:eastAsia="en-US"/>
              </w:rPr>
            </w:pPr>
            <w:r>
              <w:rPr>
                <w:rFonts w:eastAsia="Calibri"/>
                <w:sz w:val="16"/>
                <w:szCs w:val="16"/>
                <w:lang w:eastAsia="en-US"/>
              </w:rPr>
              <w:t>No</w:t>
            </w:r>
          </w:p>
        </w:tc>
      </w:tr>
      <w:tr w:rsidR="003F322B" w:rsidRPr="008A3AB1" w14:paraId="56F25929" w14:textId="77777777" w:rsidTr="007854D3">
        <w:trPr>
          <w:trHeight w:val="778"/>
        </w:trPr>
        <w:tc>
          <w:tcPr>
            <w:tcW w:w="1022" w:type="dxa"/>
            <w:vMerge/>
            <w:shd w:val="clear" w:color="auto" w:fill="auto"/>
            <w:vAlign w:val="center"/>
          </w:tcPr>
          <w:p w14:paraId="5271E7AB" w14:textId="77777777" w:rsidR="003F322B" w:rsidRPr="008A3AB1" w:rsidRDefault="003F322B" w:rsidP="0025059B">
            <w:pPr>
              <w:jc w:val="center"/>
              <w:rPr>
                <w:sz w:val="16"/>
                <w:szCs w:val="16"/>
              </w:rPr>
            </w:pPr>
          </w:p>
        </w:tc>
        <w:tc>
          <w:tcPr>
            <w:tcW w:w="2268" w:type="dxa"/>
            <w:shd w:val="clear" w:color="auto" w:fill="auto"/>
            <w:vAlign w:val="center"/>
          </w:tcPr>
          <w:p w14:paraId="76D15D77"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58FB8FF8" w14:textId="77777777" w:rsidR="003F322B" w:rsidRPr="008A3AB1" w:rsidRDefault="003F322B" w:rsidP="00CC32F7">
            <w:pPr>
              <w:jc w:val="center"/>
              <w:rPr>
                <w:sz w:val="16"/>
                <w:szCs w:val="16"/>
              </w:rPr>
            </w:pPr>
            <w:r>
              <w:rPr>
                <w:rFonts w:eastAsia="Calibri"/>
                <w:sz w:val="16"/>
                <w:szCs w:val="16"/>
                <w:lang w:eastAsia="en-US"/>
              </w:rPr>
              <w:t>(gloves &amp; coated coveralls)</w:t>
            </w:r>
          </w:p>
        </w:tc>
        <w:tc>
          <w:tcPr>
            <w:tcW w:w="1134" w:type="dxa"/>
            <w:vMerge/>
            <w:shd w:val="clear" w:color="auto" w:fill="auto"/>
            <w:vAlign w:val="center"/>
          </w:tcPr>
          <w:p w14:paraId="45CF131B" w14:textId="77777777" w:rsidR="003F322B" w:rsidRPr="008A3AB1" w:rsidRDefault="003F322B" w:rsidP="00CC32F7">
            <w:pPr>
              <w:spacing w:line="260" w:lineRule="atLeast"/>
              <w:jc w:val="center"/>
              <w:rPr>
                <w:rFonts w:eastAsia="Calibri"/>
                <w:sz w:val="16"/>
                <w:szCs w:val="16"/>
                <w:lang w:eastAsia="en-US"/>
              </w:rPr>
            </w:pPr>
          </w:p>
        </w:tc>
        <w:tc>
          <w:tcPr>
            <w:tcW w:w="850" w:type="dxa"/>
            <w:vMerge/>
            <w:shd w:val="clear" w:color="auto" w:fill="auto"/>
            <w:vAlign w:val="center"/>
          </w:tcPr>
          <w:p w14:paraId="341CCFDF" w14:textId="77777777" w:rsidR="003F322B" w:rsidRPr="008A3AB1" w:rsidRDefault="003F322B" w:rsidP="00CC32F7">
            <w:pPr>
              <w:spacing w:line="260" w:lineRule="atLeast"/>
              <w:jc w:val="center"/>
              <w:rPr>
                <w:rFonts w:eastAsia="Calibri"/>
                <w:sz w:val="16"/>
                <w:szCs w:val="16"/>
                <w:lang w:eastAsia="en-US"/>
              </w:rPr>
            </w:pPr>
          </w:p>
        </w:tc>
        <w:tc>
          <w:tcPr>
            <w:tcW w:w="1247" w:type="dxa"/>
            <w:shd w:val="clear" w:color="auto" w:fill="auto"/>
            <w:vAlign w:val="center"/>
          </w:tcPr>
          <w:p w14:paraId="505F686A" w14:textId="6ED4F576" w:rsidR="003F322B" w:rsidRPr="00BC1AB5" w:rsidRDefault="00F8325A" w:rsidP="00CC32F7">
            <w:pPr>
              <w:jc w:val="center"/>
              <w:rPr>
                <w:sz w:val="16"/>
                <w:szCs w:val="16"/>
              </w:rPr>
            </w:pPr>
            <w:r>
              <w:rPr>
                <w:sz w:val="16"/>
                <w:szCs w:val="16"/>
              </w:rPr>
              <w:t>0.085</w:t>
            </w:r>
          </w:p>
        </w:tc>
        <w:tc>
          <w:tcPr>
            <w:tcW w:w="1418" w:type="dxa"/>
            <w:shd w:val="clear" w:color="auto" w:fill="auto"/>
            <w:vAlign w:val="center"/>
          </w:tcPr>
          <w:p w14:paraId="77359281" w14:textId="30B3D00E" w:rsidR="003F322B" w:rsidRPr="005C1F75" w:rsidRDefault="00F8325A" w:rsidP="00CC32F7">
            <w:pPr>
              <w:spacing w:line="260" w:lineRule="atLeast"/>
              <w:jc w:val="center"/>
              <w:rPr>
                <w:rFonts w:eastAsia="Calibri"/>
                <w:sz w:val="16"/>
                <w:szCs w:val="16"/>
                <w:lang w:eastAsia="en-US"/>
              </w:rPr>
            </w:pPr>
            <w:r w:rsidRPr="005C1F75">
              <w:rPr>
                <w:rFonts w:eastAsia="Calibri"/>
                <w:sz w:val="16"/>
                <w:szCs w:val="16"/>
                <w:lang w:eastAsia="en-US"/>
              </w:rPr>
              <w:t>2.08</w:t>
            </w:r>
          </w:p>
        </w:tc>
        <w:tc>
          <w:tcPr>
            <w:tcW w:w="1525" w:type="dxa"/>
            <w:shd w:val="clear" w:color="auto" w:fill="auto"/>
            <w:vAlign w:val="center"/>
          </w:tcPr>
          <w:p w14:paraId="5D42638F" w14:textId="31524550" w:rsidR="003F322B" w:rsidRPr="008A3AB1" w:rsidRDefault="003F322B" w:rsidP="00CC32F7">
            <w:pPr>
              <w:spacing w:line="260" w:lineRule="atLeast"/>
              <w:jc w:val="center"/>
              <w:rPr>
                <w:rFonts w:eastAsia="Calibri"/>
                <w:sz w:val="16"/>
                <w:szCs w:val="16"/>
                <w:lang w:eastAsia="en-US"/>
              </w:rPr>
            </w:pPr>
            <w:r>
              <w:rPr>
                <w:rFonts w:eastAsia="Calibri"/>
                <w:sz w:val="16"/>
                <w:szCs w:val="16"/>
                <w:lang w:eastAsia="en-US"/>
              </w:rPr>
              <w:t>No</w:t>
            </w:r>
          </w:p>
        </w:tc>
      </w:tr>
      <w:tr w:rsidR="003F322B" w14:paraId="0A1614A8" w14:textId="77777777" w:rsidTr="007854D3">
        <w:trPr>
          <w:trHeight w:val="778"/>
        </w:trPr>
        <w:tc>
          <w:tcPr>
            <w:tcW w:w="1022" w:type="dxa"/>
            <w:vMerge/>
            <w:shd w:val="clear" w:color="auto" w:fill="auto"/>
            <w:vAlign w:val="center"/>
          </w:tcPr>
          <w:p w14:paraId="2A536F89" w14:textId="77777777" w:rsidR="003F322B" w:rsidRPr="008A3AB1" w:rsidRDefault="003F322B" w:rsidP="0025059B">
            <w:pPr>
              <w:jc w:val="center"/>
              <w:rPr>
                <w:sz w:val="16"/>
                <w:szCs w:val="16"/>
              </w:rPr>
            </w:pPr>
          </w:p>
        </w:tc>
        <w:tc>
          <w:tcPr>
            <w:tcW w:w="2268" w:type="dxa"/>
            <w:shd w:val="clear" w:color="auto" w:fill="auto"/>
            <w:vAlign w:val="center"/>
          </w:tcPr>
          <w:p w14:paraId="5DEA94FD" w14:textId="77777777" w:rsidR="003F322B" w:rsidRDefault="003F322B"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b</w:t>
            </w:r>
            <w:r w:rsidRPr="005F7075">
              <w:rPr>
                <w:rFonts w:eastAsia="Calibri"/>
                <w:sz w:val="16"/>
                <w:szCs w:val="16"/>
                <w:lang w:eastAsia="en-US"/>
              </w:rPr>
              <w:t>/PPE</w:t>
            </w:r>
          </w:p>
          <w:p w14:paraId="0B628CEC" w14:textId="77777777" w:rsidR="003F322B" w:rsidRPr="005F7075" w:rsidRDefault="003F322B" w:rsidP="005C3632">
            <w:pPr>
              <w:spacing w:line="260" w:lineRule="atLeast"/>
              <w:jc w:val="center"/>
              <w:rPr>
                <w:rFonts w:eastAsia="Calibri"/>
                <w:sz w:val="16"/>
                <w:szCs w:val="16"/>
                <w:lang w:eastAsia="en-US"/>
              </w:rPr>
            </w:pPr>
            <w:r>
              <w:rPr>
                <w:rFonts w:eastAsia="Calibri"/>
                <w:sz w:val="16"/>
                <w:szCs w:val="16"/>
                <w:lang w:eastAsia="en-US"/>
              </w:rPr>
              <w:t>(gloves &amp; impermeable coveralls)</w:t>
            </w:r>
          </w:p>
        </w:tc>
        <w:tc>
          <w:tcPr>
            <w:tcW w:w="1134" w:type="dxa"/>
            <w:vMerge/>
            <w:shd w:val="clear" w:color="auto" w:fill="auto"/>
            <w:vAlign w:val="center"/>
          </w:tcPr>
          <w:p w14:paraId="5EC4F97F" w14:textId="77777777" w:rsidR="003F322B" w:rsidRPr="008A3AB1" w:rsidRDefault="003F322B" w:rsidP="0025059B">
            <w:pPr>
              <w:spacing w:line="260" w:lineRule="atLeast"/>
              <w:jc w:val="center"/>
              <w:rPr>
                <w:rFonts w:eastAsia="Calibri"/>
                <w:sz w:val="16"/>
                <w:szCs w:val="16"/>
                <w:lang w:eastAsia="en-US"/>
              </w:rPr>
            </w:pPr>
          </w:p>
        </w:tc>
        <w:tc>
          <w:tcPr>
            <w:tcW w:w="850" w:type="dxa"/>
            <w:vMerge/>
            <w:shd w:val="clear" w:color="auto" w:fill="auto"/>
            <w:vAlign w:val="center"/>
          </w:tcPr>
          <w:p w14:paraId="45A46D14" w14:textId="77777777" w:rsidR="003F322B" w:rsidRPr="008A3AB1" w:rsidRDefault="003F322B" w:rsidP="0025059B">
            <w:pPr>
              <w:spacing w:line="260" w:lineRule="atLeast"/>
              <w:jc w:val="center"/>
              <w:rPr>
                <w:rFonts w:eastAsia="Calibri"/>
                <w:sz w:val="16"/>
                <w:szCs w:val="16"/>
                <w:lang w:eastAsia="en-US"/>
              </w:rPr>
            </w:pPr>
          </w:p>
        </w:tc>
        <w:tc>
          <w:tcPr>
            <w:tcW w:w="1247" w:type="dxa"/>
            <w:shd w:val="clear" w:color="auto" w:fill="auto"/>
            <w:vAlign w:val="center"/>
          </w:tcPr>
          <w:p w14:paraId="4FF98057" w14:textId="1055AF72" w:rsidR="003F322B" w:rsidRPr="00BC1AB5" w:rsidRDefault="00F8325A" w:rsidP="0025059B">
            <w:pPr>
              <w:jc w:val="center"/>
              <w:rPr>
                <w:sz w:val="16"/>
                <w:szCs w:val="16"/>
              </w:rPr>
            </w:pPr>
            <w:r>
              <w:rPr>
                <w:sz w:val="16"/>
                <w:szCs w:val="16"/>
              </w:rPr>
              <w:t>0.061</w:t>
            </w:r>
          </w:p>
        </w:tc>
        <w:tc>
          <w:tcPr>
            <w:tcW w:w="1418" w:type="dxa"/>
            <w:shd w:val="clear" w:color="auto" w:fill="auto"/>
            <w:vAlign w:val="center"/>
          </w:tcPr>
          <w:p w14:paraId="31BD6EE9" w14:textId="35DF8E23" w:rsidR="003F322B" w:rsidRPr="005C1F75" w:rsidRDefault="00F8325A" w:rsidP="0025059B">
            <w:pPr>
              <w:spacing w:line="260" w:lineRule="atLeast"/>
              <w:jc w:val="center"/>
              <w:rPr>
                <w:rFonts w:eastAsia="Calibri"/>
                <w:sz w:val="16"/>
                <w:szCs w:val="16"/>
                <w:lang w:eastAsia="en-US"/>
              </w:rPr>
            </w:pPr>
            <w:r w:rsidRPr="005C1F75">
              <w:rPr>
                <w:rFonts w:eastAsia="Calibri"/>
                <w:sz w:val="16"/>
                <w:szCs w:val="16"/>
                <w:lang w:eastAsia="en-US"/>
              </w:rPr>
              <w:t>1.50</w:t>
            </w:r>
          </w:p>
        </w:tc>
        <w:tc>
          <w:tcPr>
            <w:tcW w:w="1525" w:type="dxa"/>
            <w:shd w:val="clear" w:color="auto" w:fill="auto"/>
            <w:vAlign w:val="center"/>
          </w:tcPr>
          <w:p w14:paraId="4B54AA4C" w14:textId="3C39CBBB" w:rsidR="003F322B" w:rsidRDefault="003F322B" w:rsidP="0025059B">
            <w:pPr>
              <w:spacing w:line="260" w:lineRule="atLeast"/>
              <w:jc w:val="center"/>
              <w:rPr>
                <w:rFonts w:eastAsia="Calibri"/>
                <w:sz w:val="16"/>
                <w:szCs w:val="16"/>
                <w:lang w:eastAsia="en-US"/>
              </w:rPr>
            </w:pPr>
            <w:r>
              <w:rPr>
                <w:rFonts w:eastAsia="Calibri"/>
                <w:sz w:val="16"/>
                <w:szCs w:val="16"/>
                <w:lang w:eastAsia="en-US"/>
              </w:rPr>
              <w:t>No</w:t>
            </w:r>
          </w:p>
        </w:tc>
      </w:tr>
      <w:tr w:rsidR="00BC1AB5" w:rsidRPr="00BC1AB5" w14:paraId="7D00B292" w14:textId="77777777" w:rsidTr="007854D3">
        <w:trPr>
          <w:trHeight w:val="778"/>
        </w:trPr>
        <w:tc>
          <w:tcPr>
            <w:tcW w:w="1022" w:type="dxa"/>
            <w:vMerge/>
            <w:shd w:val="clear" w:color="auto" w:fill="auto"/>
            <w:vAlign w:val="center"/>
          </w:tcPr>
          <w:p w14:paraId="0C232BDA" w14:textId="77777777" w:rsidR="003F322B" w:rsidRPr="00BC1AB5" w:rsidRDefault="003F322B" w:rsidP="0025059B">
            <w:pPr>
              <w:jc w:val="center"/>
              <w:rPr>
                <w:sz w:val="16"/>
                <w:szCs w:val="16"/>
              </w:rPr>
            </w:pPr>
          </w:p>
        </w:tc>
        <w:tc>
          <w:tcPr>
            <w:tcW w:w="2268" w:type="dxa"/>
            <w:shd w:val="clear" w:color="auto" w:fill="auto"/>
            <w:vAlign w:val="center"/>
          </w:tcPr>
          <w:p w14:paraId="3C56143A" w14:textId="77777777" w:rsidR="003F322B" w:rsidRPr="00BC1AB5" w:rsidRDefault="003F322B" w:rsidP="005C3632">
            <w:pPr>
              <w:spacing w:line="260" w:lineRule="atLeast"/>
              <w:jc w:val="center"/>
              <w:rPr>
                <w:rFonts w:eastAsia="Calibri"/>
                <w:sz w:val="16"/>
                <w:szCs w:val="16"/>
                <w:lang w:eastAsia="en-US"/>
              </w:rPr>
            </w:pPr>
            <w:r w:rsidRPr="00BC1AB5">
              <w:rPr>
                <w:rFonts w:eastAsia="Calibri"/>
                <w:sz w:val="16"/>
                <w:szCs w:val="16"/>
                <w:lang w:eastAsia="en-US"/>
              </w:rPr>
              <w:t>Tier 2c/PPE</w:t>
            </w:r>
          </w:p>
          <w:p w14:paraId="4D52BA3B" w14:textId="77777777" w:rsidR="003F322B" w:rsidRPr="00BC1AB5" w:rsidRDefault="003F322B" w:rsidP="005C3632">
            <w:pPr>
              <w:spacing w:line="260" w:lineRule="atLeast"/>
              <w:jc w:val="center"/>
              <w:rPr>
                <w:rFonts w:eastAsia="Calibri"/>
                <w:sz w:val="16"/>
                <w:szCs w:val="16"/>
                <w:lang w:eastAsia="en-US"/>
              </w:rPr>
            </w:pPr>
            <w:r w:rsidRPr="00BC1AB5">
              <w:rPr>
                <w:rFonts w:eastAsia="Calibri"/>
                <w:sz w:val="16"/>
                <w:szCs w:val="16"/>
                <w:lang w:eastAsia="en-US"/>
              </w:rPr>
              <w:t>(gloves &amp; double coveralls)</w:t>
            </w:r>
          </w:p>
        </w:tc>
        <w:tc>
          <w:tcPr>
            <w:tcW w:w="1134" w:type="dxa"/>
            <w:vMerge/>
            <w:shd w:val="clear" w:color="auto" w:fill="auto"/>
            <w:vAlign w:val="center"/>
          </w:tcPr>
          <w:p w14:paraId="79BF3602" w14:textId="77777777" w:rsidR="003F322B" w:rsidRPr="00BC1AB5" w:rsidRDefault="003F322B" w:rsidP="0025059B">
            <w:pPr>
              <w:spacing w:line="260" w:lineRule="atLeast"/>
              <w:jc w:val="center"/>
              <w:rPr>
                <w:rFonts w:eastAsia="Calibri"/>
                <w:sz w:val="16"/>
                <w:szCs w:val="16"/>
                <w:lang w:eastAsia="en-US"/>
              </w:rPr>
            </w:pPr>
          </w:p>
        </w:tc>
        <w:tc>
          <w:tcPr>
            <w:tcW w:w="850" w:type="dxa"/>
            <w:vMerge/>
            <w:shd w:val="clear" w:color="auto" w:fill="auto"/>
            <w:vAlign w:val="center"/>
          </w:tcPr>
          <w:p w14:paraId="3787DCFE" w14:textId="77777777" w:rsidR="003F322B" w:rsidRPr="00BC1AB5" w:rsidRDefault="003F322B" w:rsidP="0025059B">
            <w:pPr>
              <w:spacing w:line="260" w:lineRule="atLeast"/>
              <w:jc w:val="center"/>
              <w:rPr>
                <w:rFonts w:eastAsia="Calibri"/>
                <w:sz w:val="16"/>
                <w:szCs w:val="16"/>
                <w:lang w:eastAsia="en-US"/>
              </w:rPr>
            </w:pPr>
          </w:p>
        </w:tc>
        <w:tc>
          <w:tcPr>
            <w:tcW w:w="1247" w:type="dxa"/>
            <w:shd w:val="clear" w:color="auto" w:fill="auto"/>
            <w:vAlign w:val="center"/>
          </w:tcPr>
          <w:p w14:paraId="7235D642" w14:textId="60CE6DA6" w:rsidR="003F322B" w:rsidRPr="00BC1AB5" w:rsidRDefault="00F8325A" w:rsidP="0025059B">
            <w:pPr>
              <w:jc w:val="center"/>
              <w:rPr>
                <w:sz w:val="16"/>
                <w:szCs w:val="16"/>
              </w:rPr>
            </w:pPr>
            <w:r>
              <w:rPr>
                <w:sz w:val="16"/>
                <w:szCs w:val="16"/>
              </w:rPr>
              <w:t>0.042</w:t>
            </w:r>
          </w:p>
        </w:tc>
        <w:tc>
          <w:tcPr>
            <w:tcW w:w="1418" w:type="dxa"/>
            <w:shd w:val="clear" w:color="auto" w:fill="auto"/>
            <w:vAlign w:val="center"/>
          </w:tcPr>
          <w:p w14:paraId="1669A7F4" w14:textId="24558595" w:rsidR="003F322B" w:rsidRPr="005C1F75" w:rsidRDefault="00F8325A" w:rsidP="0025059B">
            <w:pPr>
              <w:spacing w:line="260" w:lineRule="atLeast"/>
              <w:jc w:val="center"/>
              <w:rPr>
                <w:rFonts w:eastAsia="Calibri"/>
                <w:sz w:val="16"/>
                <w:szCs w:val="16"/>
                <w:lang w:eastAsia="en-US"/>
              </w:rPr>
            </w:pPr>
            <w:r w:rsidRPr="005C1F75">
              <w:rPr>
                <w:rFonts w:eastAsia="Calibri"/>
                <w:sz w:val="16"/>
                <w:szCs w:val="16"/>
                <w:lang w:eastAsia="en-US"/>
              </w:rPr>
              <w:t>1.03</w:t>
            </w:r>
          </w:p>
        </w:tc>
        <w:tc>
          <w:tcPr>
            <w:tcW w:w="1525" w:type="dxa"/>
            <w:shd w:val="clear" w:color="auto" w:fill="auto"/>
            <w:vAlign w:val="center"/>
          </w:tcPr>
          <w:p w14:paraId="6E5CE66C" w14:textId="1BC90B73" w:rsidR="003F322B" w:rsidRPr="00BC1AB5" w:rsidRDefault="00C00E64" w:rsidP="0025059B">
            <w:pPr>
              <w:spacing w:line="260" w:lineRule="atLeast"/>
              <w:jc w:val="center"/>
              <w:rPr>
                <w:rFonts w:eastAsia="Calibri"/>
                <w:sz w:val="16"/>
                <w:szCs w:val="16"/>
                <w:lang w:eastAsia="en-US"/>
              </w:rPr>
            </w:pPr>
            <w:r w:rsidRPr="005C1F75">
              <w:rPr>
                <w:rFonts w:eastAsia="Calibri"/>
                <w:sz w:val="16"/>
                <w:szCs w:val="16"/>
                <w:lang w:eastAsia="en-US"/>
              </w:rPr>
              <w:t>Borderline</w:t>
            </w:r>
          </w:p>
        </w:tc>
      </w:tr>
    </w:tbl>
    <w:p w14:paraId="25D54594" w14:textId="5C2BD245" w:rsidR="00403A23" w:rsidRPr="00BC1AB5" w:rsidRDefault="00403A23" w:rsidP="005C3632">
      <w:pPr>
        <w:spacing w:line="260" w:lineRule="atLeast"/>
        <w:rPr>
          <w:rFonts w:eastAsia="Calibri"/>
          <w:b/>
          <w:bCs/>
          <w:lang w:eastAsia="en-US"/>
        </w:rPr>
      </w:pPr>
    </w:p>
    <w:p w14:paraId="1084695E" w14:textId="77777777" w:rsidR="00C00E64" w:rsidRDefault="00C00E64" w:rsidP="000D286A">
      <w:pPr>
        <w:spacing w:line="260" w:lineRule="atLeast"/>
        <w:rPr>
          <w:rFonts w:eastAsia="Calibri"/>
          <w:b/>
          <w:bCs/>
          <w:lang w:eastAsia="en-US"/>
        </w:rPr>
      </w:pPr>
    </w:p>
    <w:p w14:paraId="6CCFDB83" w14:textId="6C77BF74" w:rsidR="00B9789A" w:rsidRDefault="00B9789A">
      <w:pPr>
        <w:rPr>
          <w:rFonts w:eastAsia="Calibri"/>
          <w:b/>
          <w:bCs/>
          <w:lang w:eastAsia="en-US"/>
        </w:rPr>
      </w:pPr>
    </w:p>
    <w:p w14:paraId="0DDD113E" w14:textId="77777777" w:rsidR="008E008D" w:rsidRDefault="008E008D">
      <w:pPr>
        <w:rPr>
          <w:rFonts w:eastAsia="Calibri"/>
          <w:b/>
          <w:bCs/>
          <w:lang w:eastAsia="en-US"/>
        </w:rPr>
      </w:pPr>
      <w:r>
        <w:rPr>
          <w:rFonts w:eastAsia="Calibri"/>
          <w:b/>
          <w:bCs/>
          <w:lang w:eastAsia="en-US"/>
        </w:rPr>
        <w:br w:type="page"/>
      </w:r>
    </w:p>
    <w:p w14:paraId="234443CF" w14:textId="24773FF3" w:rsidR="000D286A" w:rsidRPr="00BC1AB5" w:rsidRDefault="000D286A" w:rsidP="000D286A">
      <w:pPr>
        <w:spacing w:line="260" w:lineRule="atLeast"/>
        <w:rPr>
          <w:rFonts w:eastAsia="Calibri"/>
          <w:b/>
          <w:bCs/>
          <w:lang w:eastAsia="en-US"/>
        </w:rPr>
      </w:pPr>
      <w:r w:rsidRPr="00BC1AB5">
        <w:rPr>
          <w:rFonts w:eastAsia="Calibri"/>
          <w:b/>
          <w:bCs/>
          <w:lang w:eastAsia="en-US"/>
        </w:rPr>
        <w:t>Systemic effects – Copper Pyrithione</w:t>
      </w:r>
    </w:p>
    <w:p w14:paraId="45A2F1C0" w14:textId="44BCF40E" w:rsidR="00B9789A" w:rsidRDefault="00B9789A">
      <w:pPr>
        <w:rPr>
          <w:rFonts w:eastAsia="Calibri"/>
          <w:b/>
          <w:lang w:eastAsia="en-US"/>
        </w:rPr>
      </w:pPr>
    </w:p>
    <w:p w14:paraId="0EBADFBB" w14:textId="02139E0C" w:rsidR="000D286A" w:rsidRPr="00BC1AB5" w:rsidRDefault="000D286A" w:rsidP="000D286A">
      <w:r w:rsidRPr="00BC1AB5">
        <w:rPr>
          <w:rFonts w:eastAsia="Calibri"/>
          <w:b/>
          <w:lang w:eastAsia="en-US"/>
        </w:rPr>
        <w:t>Scenario 2</w:t>
      </w:r>
      <w:r w:rsidRPr="00BC1AB5">
        <w:rPr>
          <w:b/>
        </w:rPr>
        <w:t xml:space="preserve"> – Application – Treatment of </w:t>
      </w:r>
      <w:r w:rsidRPr="00BC1AB5">
        <w:rPr>
          <w:b/>
          <w:bCs/>
        </w:rPr>
        <w:t>nets with antifouling product</w:t>
      </w:r>
    </w:p>
    <w:p w14:paraId="3225D49D" w14:textId="77777777" w:rsidR="000D286A" w:rsidRPr="00BC1AB5" w:rsidRDefault="000D286A" w:rsidP="000D286A">
      <w:pPr>
        <w:spacing w:line="260" w:lineRule="atLeast"/>
        <w:rPr>
          <w:rFonts w:eastAsia="Calibri"/>
          <w:b/>
          <w:bCs/>
          <w:lang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984"/>
        <w:gridCol w:w="1134"/>
        <w:gridCol w:w="1276"/>
        <w:gridCol w:w="1843"/>
        <w:gridCol w:w="1134"/>
        <w:gridCol w:w="1071"/>
      </w:tblGrid>
      <w:tr w:rsidR="00BC1AB5" w:rsidRPr="00BC1AB5" w14:paraId="27621B50" w14:textId="77777777" w:rsidTr="005009D5">
        <w:tc>
          <w:tcPr>
            <w:tcW w:w="1022" w:type="dxa"/>
            <w:shd w:val="clear" w:color="auto" w:fill="FFFFCC"/>
            <w:vAlign w:val="center"/>
          </w:tcPr>
          <w:p w14:paraId="705A500B"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Task/</w:t>
            </w:r>
          </w:p>
          <w:p w14:paraId="53BD9B00"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Scenario</w:t>
            </w:r>
          </w:p>
        </w:tc>
        <w:tc>
          <w:tcPr>
            <w:tcW w:w="1984" w:type="dxa"/>
            <w:shd w:val="clear" w:color="auto" w:fill="FFFFCC"/>
            <w:vAlign w:val="center"/>
          </w:tcPr>
          <w:p w14:paraId="2BF02325"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Tier</w:t>
            </w:r>
          </w:p>
        </w:tc>
        <w:tc>
          <w:tcPr>
            <w:tcW w:w="1134" w:type="dxa"/>
            <w:shd w:val="clear" w:color="auto" w:fill="FFFFCC"/>
            <w:vAlign w:val="center"/>
          </w:tcPr>
          <w:p w14:paraId="36811B9B"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Systemic NOAEL</w:t>
            </w:r>
          </w:p>
          <w:p w14:paraId="120CE8FF"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mg /kg bw/day</w:t>
            </w:r>
          </w:p>
        </w:tc>
        <w:tc>
          <w:tcPr>
            <w:tcW w:w="1276" w:type="dxa"/>
            <w:shd w:val="clear" w:color="auto" w:fill="FFFFCC"/>
            <w:vAlign w:val="center"/>
          </w:tcPr>
          <w:p w14:paraId="14533064" w14:textId="77777777" w:rsidR="000D286A" w:rsidRPr="00BC1AB5" w:rsidRDefault="000D286A" w:rsidP="007854D3">
            <w:pPr>
              <w:spacing w:line="260" w:lineRule="atLeast"/>
              <w:jc w:val="center"/>
              <w:rPr>
                <w:rFonts w:eastAsia="Calibri"/>
                <w:b/>
                <w:sz w:val="16"/>
                <w:szCs w:val="16"/>
                <w:lang w:val="es-ES" w:eastAsia="en-US"/>
              </w:rPr>
            </w:pPr>
            <w:r w:rsidRPr="00BC1AB5">
              <w:rPr>
                <w:rFonts w:eastAsia="Calibri"/>
                <w:b/>
                <w:sz w:val="16"/>
                <w:szCs w:val="16"/>
                <w:lang w:val="es-ES" w:eastAsia="en-US"/>
              </w:rPr>
              <w:t>AEL</w:t>
            </w:r>
          </w:p>
          <w:p w14:paraId="5674372E" w14:textId="77777777" w:rsidR="000D286A" w:rsidRPr="00BC1AB5" w:rsidRDefault="000D286A" w:rsidP="007854D3">
            <w:pPr>
              <w:spacing w:line="260" w:lineRule="atLeast"/>
              <w:jc w:val="center"/>
              <w:rPr>
                <w:rFonts w:eastAsia="Calibri"/>
                <w:b/>
                <w:sz w:val="16"/>
                <w:szCs w:val="16"/>
                <w:lang w:val="es-ES" w:eastAsia="en-US"/>
              </w:rPr>
            </w:pPr>
            <w:r w:rsidRPr="00BC1AB5">
              <w:rPr>
                <w:rFonts w:eastAsia="Calibri"/>
                <w:b/>
                <w:sz w:val="16"/>
                <w:szCs w:val="16"/>
                <w:lang w:val="es-ES" w:eastAsia="en-US"/>
              </w:rPr>
              <w:t>mg/kg bw/d</w:t>
            </w:r>
          </w:p>
        </w:tc>
        <w:tc>
          <w:tcPr>
            <w:tcW w:w="1843" w:type="dxa"/>
            <w:shd w:val="clear" w:color="auto" w:fill="FFFFCC"/>
            <w:vAlign w:val="center"/>
          </w:tcPr>
          <w:p w14:paraId="4375CB29"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Estimated uptake</w:t>
            </w:r>
          </w:p>
          <w:p w14:paraId="18FFA981"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mg/kg bw/d</w:t>
            </w:r>
          </w:p>
        </w:tc>
        <w:tc>
          <w:tcPr>
            <w:tcW w:w="1134" w:type="dxa"/>
            <w:shd w:val="clear" w:color="auto" w:fill="FFFFCC"/>
            <w:vAlign w:val="center"/>
          </w:tcPr>
          <w:p w14:paraId="231689E4" w14:textId="07FEECD1"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Estimated uptake/ AEL</w:t>
            </w:r>
          </w:p>
          <w:p w14:paraId="32B4A301" w14:textId="77777777" w:rsidR="000D286A" w:rsidRPr="00BC1AB5" w:rsidRDefault="000D286A" w:rsidP="007854D3">
            <w:pPr>
              <w:spacing w:line="260" w:lineRule="atLeast"/>
              <w:jc w:val="center"/>
              <w:rPr>
                <w:rFonts w:eastAsia="Calibri"/>
                <w:b/>
                <w:sz w:val="16"/>
                <w:szCs w:val="16"/>
                <w:lang w:eastAsia="en-US"/>
              </w:rPr>
            </w:pPr>
          </w:p>
        </w:tc>
        <w:tc>
          <w:tcPr>
            <w:tcW w:w="1071" w:type="dxa"/>
            <w:shd w:val="clear" w:color="auto" w:fill="FFFFCC"/>
            <w:vAlign w:val="center"/>
          </w:tcPr>
          <w:p w14:paraId="56DE3986"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Acceptable</w:t>
            </w:r>
          </w:p>
          <w:p w14:paraId="2651B38E" w14:textId="77777777" w:rsidR="000D286A" w:rsidRPr="00BC1AB5" w:rsidRDefault="000D286A" w:rsidP="007854D3">
            <w:pPr>
              <w:spacing w:line="260" w:lineRule="atLeast"/>
              <w:jc w:val="center"/>
              <w:rPr>
                <w:rFonts w:eastAsia="Calibri"/>
                <w:b/>
                <w:sz w:val="16"/>
                <w:szCs w:val="16"/>
                <w:lang w:eastAsia="en-US"/>
              </w:rPr>
            </w:pPr>
            <w:r w:rsidRPr="00BC1AB5">
              <w:rPr>
                <w:rFonts w:eastAsia="Calibri"/>
                <w:b/>
                <w:sz w:val="16"/>
                <w:szCs w:val="16"/>
                <w:lang w:eastAsia="en-US"/>
              </w:rPr>
              <w:t>(yes/no)</w:t>
            </w:r>
          </w:p>
        </w:tc>
      </w:tr>
      <w:tr w:rsidR="00BC1AB5" w:rsidRPr="00BC1AB5" w14:paraId="21EF6098" w14:textId="77777777" w:rsidTr="007854D3">
        <w:trPr>
          <w:trHeight w:val="339"/>
        </w:trPr>
        <w:tc>
          <w:tcPr>
            <w:tcW w:w="9464" w:type="dxa"/>
            <w:gridSpan w:val="7"/>
            <w:shd w:val="clear" w:color="auto" w:fill="auto"/>
            <w:vAlign w:val="center"/>
          </w:tcPr>
          <w:p w14:paraId="79BEA5E6" w14:textId="77777777" w:rsidR="000D286A" w:rsidRPr="00BC1AB5" w:rsidRDefault="000D286A" w:rsidP="007854D3">
            <w:pPr>
              <w:spacing w:line="260" w:lineRule="atLeast"/>
              <w:jc w:val="center"/>
              <w:rPr>
                <w:rFonts w:eastAsia="Calibri"/>
                <w:b/>
                <w:bCs/>
                <w:sz w:val="16"/>
                <w:szCs w:val="16"/>
                <w:lang w:eastAsia="en-US"/>
              </w:rPr>
            </w:pPr>
            <w:r w:rsidRPr="00BC1AB5">
              <w:rPr>
                <w:rFonts w:eastAsia="Calibri"/>
                <w:b/>
                <w:bCs/>
                <w:sz w:val="16"/>
                <w:szCs w:val="16"/>
                <w:lang w:eastAsia="en-US"/>
              </w:rPr>
              <w:t>COPPER PYRITHIONE</w:t>
            </w:r>
          </w:p>
        </w:tc>
      </w:tr>
      <w:tr w:rsidR="00BC1AB5" w:rsidRPr="00BC1AB5" w14:paraId="39EDB0DB" w14:textId="77777777" w:rsidTr="007854D3">
        <w:trPr>
          <w:trHeight w:val="339"/>
        </w:trPr>
        <w:tc>
          <w:tcPr>
            <w:tcW w:w="9464" w:type="dxa"/>
            <w:gridSpan w:val="7"/>
            <w:shd w:val="clear" w:color="auto" w:fill="auto"/>
            <w:vAlign w:val="center"/>
          </w:tcPr>
          <w:p w14:paraId="77595A64" w14:textId="77777777" w:rsidR="000D286A" w:rsidRPr="00BC1AB5" w:rsidDel="0096541D" w:rsidRDefault="000D286A" w:rsidP="007854D3">
            <w:pPr>
              <w:spacing w:line="260" w:lineRule="atLeast"/>
              <w:jc w:val="center"/>
              <w:rPr>
                <w:rFonts w:eastAsia="Calibri"/>
                <w:b/>
                <w:bCs/>
                <w:sz w:val="16"/>
                <w:szCs w:val="16"/>
                <w:lang w:eastAsia="en-US"/>
              </w:rPr>
            </w:pPr>
            <w:r w:rsidRPr="00BC1AB5">
              <w:rPr>
                <w:rFonts w:eastAsia="Calibri"/>
                <w:b/>
                <w:bCs/>
                <w:sz w:val="16"/>
                <w:szCs w:val="16"/>
                <w:lang w:eastAsia="en-US"/>
              </w:rPr>
              <w:t>Netwax NI Gold Light</w:t>
            </w:r>
          </w:p>
        </w:tc>
      </w:tr>
      <w:tr w:rsidR="00BC1AB5" w:rsidRPr="00BC1AB5" w14:paraId="0A65FB12" w14:textId="77777777" w:rsidTr="000A21C8">
        <w:trPr>
          <w:trHeight w:val="778"/>
        </w:trPr>
        <w:tc>
          <w:tcPr>
            <w:tcW w:w="1022" w:type="dxa"/>
            <w:vMerge w:val="restart"/>
            <w:shd w:val="clear" w:color="auto" w:fill="auto"/>
            <w:vAlign w:val="center"/>
          </w:tcPr>
          <w:p w14:paraId="6EA68537" w14:textId="77777777" w:rsidR="000D286A" w:rsidRPr="00BC1AB5" w:rsidRDefault="000D286A" w:rsidP="007854D3">
            <w:pPr>
              <w:jc w:val="center"/>
              <w:rPr>
                <w:sz w:val="16"/>
                <w:szCs w:val="16"/>
              </w:rPr>
            </w:pPr>
            <w:r w:rsidRPr="00BC1AB5">
              <w:rPr>
                <w:sz w:val="16"/>
                <w:szCs w:val="16"/>
              </w:rPr>
              <w:t>Scenario 2</w:t>
            </w:r>
          </w:p>
        </w:tc>
        <w:tc>
          <w:tcPr>
            <w:tcW w:w="1984" w:type="dxa"/>
            <w:shd w:val="clear" w:color="auto" w:fill="auto"/>
            <w:vAlign w:val="center"/>
          </w:tcPr>
          <w:p w14:paraId="05519003" w14:textId="77777777" w:rsidR="000D286A" w:rsidRPr="00BC1AB5" w:rsidRDefault="000D286A" w:rsidP="007854D3">
            <w:pPr>
              <w:jc w:val="center"/>
              <w:rPr>
                <w:sz w:val="16"/>
                <w:szCs w:val="16"/>
              </w:rPr>
            </w:pPr>
            <w:r w:rsidRPr="00BC1AB5">
              <w:rPr>
                <w:sz w:val="16"/>
                <w:szCs w:val="16"/>
              </w:rPr>
              <w:t>Tier 1/PPE (gloves)</w:t>
            </w:r>
          </w:p>
        </w:tc>
        <w:tc>
          <w:tcPr>
            <w:tcW w:w="1134" w:type="dxa"/>
            <w:vMerge w:val="restart"/>
            <w:shd w:val="clear" w:color="auto" w:fill="auto"/>
            <w:vAlign w:val="center"/>
          </w:tcPr>
          <w:p w14:paraId="250E6E7A" w14:textId="53AE1CA1" w:rsidR="000D286A" w:rsidRPr="00067B6B" w:rsidRDefault="000D286A" w:rsidP="007854D3">
            <w:pPr>
              <w:spacing w:line="260" w:lineRule="atLeast"/>
              <w:jc w:val="center"/>
              <w:rPr>
                <w:rFonts w:eastAsia="Calibri"/>
                <w:sz w:val="16"/>
                <w:szCs w:val="16"/>
                <w:lang w:eastAsia="en-US"/>
              </w:rPr>
            </w:pPr>
            <w:r w:rsidRPr="00067B6B">
              <w:rPr>
                <w:rFonts w:eastAsia="Calibri"/>
                <w:sz w:val="16"/>
                <w:szCs w:val="16"/>
                <w:lang w:eastAsia="en-US"/>
              </w:rPr>
              <w:t>Inhalation 0.38</w:t>
            </w:r>
          </w:p>
          <w:p w14:paraId="6A3897C4" w14:textId="77777777" w:rsidR="000A21C8" w:rsidRPr="00067B6B" w:rsidRDefault="000A21C8" w:rsidP="007854D3">
            <w:pPr>
              <w:spacing w:line="260" w:lineRule="atLeast"/>
              <w:jc w:val="center"/>
              <w:rPr>
                <w:rFonts w:eastAsia="Calibri"/>
                <w:sz w:val="16"/>
                <w:szCs w:val="16"/>
                <w:lang w:eastAsia="en-US"/>
              </w:rPr>
            </w:pPr>
          </w:p>
          <w:p w14:paraId="35B0F851" w14:textId="0E77E70D" w:rsidR="000D286A" w:rsidRPr="00BC1AB5" w:rsidRDefault="000D286A" w:rsidP="007854D3">
            <w:pPr>
              <w:spacing w:line="260" w:lineRule="atLeast"/>
              <w:jc w:val="center"/>
              <w:rPr>
                <w:rFonts w:eastAsia="Calibri"/>
                <w:sz w:val="16"/>
                <w:szCs w:val="16"/>
                <w:lang w:eastAsia="en-US"/>
              </w:rPr>
            </w:pPr>
            <w:r w:rsidRPr="00067B6B">
              <w:rPr>
                <w:rFonts w:eastAsia="Calibri"/>
                <w:sz w:val="16"/>
                <w:szCs w:val="16"/>
                <w:lang w:eastAsia="en-US"/>
              </w:rPr>
              <w:t xml:space="preserve">Dermal </w:t>
            </w:r>
            <w:r w:rsidRPr="00067B6B">
              <w:rPr>
                <w:rFonts w:cs="Verdana"/>
                <w:sz w:val="16"/>
                <w:szCs w:val="16"/>
                <w:lang w:eastAsia="en-GB"/>
              </w:rPr>
              <w:t>0.5 (LOAEL)</w:t>
            </w:r>
          </w:p>
        </w:tc>
        <w:tc>
          <w:tcPr>
            <w:tcW w:w="1276" w:type="dxa"/>
            <w:vMerge w:val="restart"/>
            <w:shd w:val="clear" w:color="auto" w:fill="auto"/>
            <w:vAlign w:val="center"/>
          </w:tcPr>
          <w:p w14:paraId="61330587" w14:textId="733F1C57" w:rsidR="000D286A" w:rsidRDefault="000D286A" w:rsidP="007854D3">
            <w:pPr>
              <w:spacing w:line="260" w:lineRule="atLeast"/>
              <w:jc w:val="center"/>
              <w:rPr>
                <w:rFonts w:eastAsia="Calibri"/>
                <w:sz w:val="16"/>
                <w:szCs w:val="16"/>
                <w:lang w:eastAsia="en-US"/>
              </w:rPr>
            </w:pPr>
            <w:r w:rsidRPr="00BC1AB5">
              <w:rPr>
                <w:rFonts w:eastAsia="Calibri"/>
                <w:sz w:val="16"/>
                <w:szCs w:val="16"/>
                <w:lang w:eastAsia="en-US"/>
              </w:rPr>
              <w:t>Inh</w:t>
            </w:r>
            <w:r w:rsidR="000A21C8">
              <w:rPr>
                <w:rFonts w:eastAsia="Calibri"/>
                <w:sz w:val="16"/>
                <w:szCs w:val="16"/>
                <w:lang w:eastAsia="en-US"/>
              </w:rPr>
              <w:t>alation</w:t>
            </w:r>
            <w:r w:rsidRPr="00BC1AB5">
              <w:rPr>
                <w:rFonts w:eastAsia="Calibri"/>
                <w:sz w:val="16"/>
                <w:szCs w:val="16"/>
                <w:lang w:eastAsia="en-US"/>
              </w:rPr>
              <w:t>: 0.001</w:t>
            </w:r>
          </w:p>
          <w:p w14:paraId="7D67FE88" w14:textId="77777777" w:rsidR="000D286A" w:rsidRPr="00BC1AB5" w:rsidRDefault="000D286A" w:rsidP="007854D3">
            <w:pPr>
              <w:spacing w:line="260" w:lineRule="atLeast"/>
              <w:jc w:val="center"/>
              <w:rPr>
                <w:rFonts w:eastAsia="Calibri"/>
                <w:sz w:val="16"/>
                <w:szCs w:val="16"/>
                <w:lang w:eastAsia="en-US"/>
              </w:rPr>
            </w:pPr>
          </w:p>
          <w:p w14:paraId="199C963A" w14:textId="5CEB149A"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Dermal 0.0025</w:t>
            </w:r>
          </w:p>
          <w:p w14:paraId="273BFB6D" w14:textId="54170B38"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43293B98" w14:textId="7EDC71EF" w:rsidR="000D286A" w:rsidRPr="00BC1AB5" w:rsidRDefault="000D286A" w:rsidP="000A21C8">
            <w:pPr>
              <w:rPr>
                <w:sz w:val="16"/>
                <w:szCs w:val="16"/>
              </w:rPr>
            </w:pPr>
            <w:r w:rsidRPr="00BC1AB5">
              <w:rPr>
                <w:sz w:val="16"/>
                <w:szCs w:val="16"/>
              </w:rPr>
              <w:t>I</w:t>
            </w:r>
            <w:r w:rsidR="000A21C8">
              <w:rPr>
                <w:sz w:val="16"/>
                <w:szCs w:val="16"/>
              </w:rPr>
              <w:t>nh.</w:t>
            </w:r>
            <w:r w:rsidRPr="00BC1AB5">
              <w:rPr>
                <w:sz w:val="16"/>
                <w:szCs w:val="16"/>
              </w:rPr>
              <w:t>: 1.</w:t>
            </w:r>
            <w:r w:rsidR="00623DFE">
              <w:rPr>
                <w:sz w:val="16"/>
                <w:szCs w:val="16"/>
              </w:rPr>
              <w:t>0</w:t>
            </w:r>
            <w:r w:rsidRPr="00BC1AB5">
              <w:rPr>
                <w:sz w:val="16"/>
                <w:szCs w:val="16"/>
              </w:rPr>
              <w:t>1E-05</w:t>
            </w:r>
          </w:p>
          <w:p w14:paraId="1FE01C80" w14:textId="5223AECD" w:rsidR="000D286A" w:rsidRPr="00BC1AB5" w:rsidRDefault="000D286A" w:rsidP="000A21C8">
            <w:pPr>
              <w:rPr>
                <w:sz w:val="16"/>
                <w:szCs w:val="16"/>
              </w:rPr>
            </w:pPr>
            <w:r w:rsidRPr="00BC1AB5">
              <w:rPr>
                <w:sz w:val="16"/>
                <w:szCs w:val="16"/>
              </w:rPr>
              <w:t>D</w:t>
            </w:r>
            <w:r w:rsidR="000A21C8">
              <w:rPr>
                <w:sz w:val="16"/>
                <w:szCs w:val="16"/>
              </w:rPr>
              <w:t>ermal</w:t>
            </w:r>
            <w:r w:rsidRPr="00BC1AB5">
              <w:rPr>
                <w:sz w:val="16"/>
                <w:szCs w:val="16"/>
              </w:rPr>
              <w:t>:0.010</w:t>
            </w:r>
          </w:p>
          <w:p w14:paraId="73B20BA6" w14:textId="2F24321E" w:rsidR="000D286A" w:rsidRPr="00BC1AB5" w:rsidRDefault="000D286A" w:rsidP="000A21C8">
            <w:pPr>
              <w:rPr>
                <w:sz w:val="16"/>
                <w:szCs w:val="16"/>
              </w:rPr>
            </w:pPr>
            <w:r w:rsidRPr="00BC1AB5">
              <w:rPr>
                <w:sz w:val="16"/>
                <w:szCs w:val="16"/>
              </w:rPr>
              <w:t>T</w:t>
            </w:r>
            <w:r w:rsidR="000A21C8">
              <w:rPr>
                <w:sz w:val="16"/>
                <w:szCs w:val="16"/>
              </w:rPr>
              <w:t>otal</w:t>
            </w:r>
            <w:r w:rsidRPr="00BC1AB5">
              <w:rPr>
                <w:sz w:val="16"/>
                <w:szCs w:val="16"/>
              </w:rPr>
              <w:t>: 0.010</w:t>
            </w:r>
          </w:p>
        </w:tc>
        <w:tc>
          <w:tcPr>
            <w:tcW w:w="1134" w:type="dxa"/>
            <w:shd w:val="clear" w:color="auto" w:fill="auto"/>
            <w:vAlign w:val="center"/>
          </w:tcPr>
          <w:p w14:paraId="1075E581" w14:textId="08A21826" w:rsidR="000D286A" w:rsidRPr="005C1F75" w:rsidRDefault="000D286A" w:rsidP="007854D3">
            <w:pPr>
              <w:spacing w:line="260" w:lineRule="atLeast"/>
              <w:jc w:val="center"/>
              <w:rPr>
                <w:rFonts w:eastAsia="Calibri"/>
                <w:sz w:val="16"/>
                <w:szCs w:val="16"/>
                <w:lang w:eastAsia="en-US"/>
              </w:rPr>
            </w:pPr>
            <w:r w:rsidRPr="005C1F75">
              <w:rPr>
                <w:rFonts w:eastAsia="Calibri"/>
                <w:sz w:val="16"/>
                <w:szCs w:val="16"/>
                <w:lang w:eastAsia="en-US"/>
              </w:rPr>
              <w:t>3.</w:t>
            </w:r>
            <w:r w:rsidR="00623DFE" w:rsidRPr="005C1F75">
              <w:rPr>
                <w:rFonts w:eastAsia="Calibri"/>
                <w:sz w:val="16"/>
                <w:szCs w:val="16"/>
                <w:lang w:eastAsia="en-US"/>
              </w:rPr>
              <w:t>89</w:t>
            </w:r>
          </w:p>
        </w:tc>
        <w:tc>
          <w:tcPr>
            <w:tcW w:w="1071" w:type="dxa"/>
            <w:shd w:val="clear" w:color="auto" w:fill="auto"/>
            <w:vAlign w:val="center"/>
          </w:tcPr>
          <w:p w14:paraId="15F245A1"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No</w:t>
            </w:r>
          </w:p>
        </w:tc>
      </w:tr>
      <w:tr w:rsidR="00BC1AB5" w:rsidRPr="00BC1AB5" w14:paraId="10E637DA" w14:textId="77777777" w:rsidTr="000A21C8">
        <w:trPr>
          <w:trHeight w:val="778"/>
        </w:trPr>
        <w:tc>
          <w:tcPr>
            <w:tcW w:w="1022" w:type="dxa"/>
            <w:vMerge/>
            <w:shd w:val="clear" w:color="auto" w:fill="auto"/>
            <w:vAlign w:val="center"/>
          </w:tcPr>
          <w:p w14:paraId="055DA341" w14:textId="77777777" w:rsidR="000D286A" w:rsidRPr="00BC1AB5" w:rsidRDefault="000D286A" w:rsidP="007854D3">
            <w:pPr>
              <w:jc w:val="center"/>
              <w:rPr>
                <w:sz w:val="16"/>
                <w:szCs w:val="16"/>
              </w:rPr>
            </w:pPr>
          </w:p>
        </w:tc>
        <w:tc>
          <w:tcPr>
            <w:tcW w:w="1984" w:type="dxa"/>
            <w:shd w:val="clear" w:color="auto" w:fill="auto"/>
            <w:vAlign w:val="center"/>
          </w:tcPr>
          <w:p w14:paraId="744CB38D"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2a/PPE</w:t>
            </w:r>
          </w:p>
          <w:p w14:paraId="3D91183E" w14:textId="77777777" w:rsidR="000D286A" w:rsidRPr="00BC1AB5" w:rsidRDefault="000D286A" w:rsidP="007854D3">
            <w:pPr>
              <w:jc w:val="center"/>
              <w:rPr>
                <w:sz w:val="16"/>
                <w:szCs w:val="16"/>
              </w:rPr>
            </w:pPr>
            <w:r w:rsidRPr="00BC1AB5">
              <w:rPr>
                <w:rFonts w:eastAsia="Calibri"/>
                <w:sz w:val="16"/>
                <w:szCs w:val="16"/>
                <w:lang w:eastAsia="en-US"/>
              </w:rPr>
              <w:t>(gloves &amp; coated coveralls)</w:t>
            </w:r>
          </w:p>
        </w:tc>
        <w:tc>
          <w:tcPr>
            <w:tcW w:w="1134" w:type="dxa"/>
            <w:vMerge/>
            <w:shd w:val="clear" w:color="auto" w:fill="auto"/>
            <w:vAlign w:val="center"/>
          </w:tcPr>
          <w:p w14:paraId="025BCB48"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16924AF2"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0551EBD4" w14:textId="130C5148" w:rsidR="000D286A" w:rsidRPr="00BC1AB5" w:rsidRDefault="000D286A" w:rsidP="000A21C8">
            <w:pPr>
              <w:rPr>
                <w:sz w:val="16"/>
                <w:szCs w:val="16"/>
              </w:rPr>
            </w:pPr>
            <w:r w:rsidRPr="00BC1AB5">
              <w:rPr>
                <w:sz w:val="16"/>
                <w:szCs w:val="16"/>
              </w:rPr>
              <w:t>I</w:t>
            </w:r>
            <w:r w:rsidR="000A21C8">
              <w:rPr>
                <w:sz w:val="16"/>
                <w:szCs w:val="16"/>
              </w:rPr>
              <w:t>nh.</w:t>
            </w:r>
            <w:r w:rsidRPr="00BC1AB5">
              <w:rPr>
                <w:sz w:val="16"/>
                <w:szCs w:val="16"/>
              </w:rPr>
              <w:t>: 1.</w:t>
            </w:r>
            <w:r w:rsidR="00623DFE">
              <w:rPr>
                <w:sz w:val="16"/>
                <w:szCs w:val="16"/>
              </w:rPr>
              <w:t>0</w:t>
            </w:r>
            <w:r w:rsidRPr="00BC1AB5">
              <w:rPr>
                <w:sz w:val="16"/>
                <w:szCs w:val="16"/>
              </w:rPr>
              <w:t>1E-05</w:t>
            </w:r>
          </w:p>
          <w:p w14:paraId="32D0DA31" w14:textId="5342475D" w:rsidR="000D286A" w:rsidRPr="00BC1AB5" w:rsidRDefault="000D286A" w:rsidP="000A21C8">
            <w:pPr>
              <w:rPr>
                <w:sz w:val="16"/>
                <w:szCs w:val="16"/>
              </w:rPr>
            </w:pPr>
            <w:r w:rsidRPr="00BC1AB5">
              <w:rPr>
                <w:sz w:val="16"/>
                <w:szCs w:val="16"/>
              </w:rPr>
              <w:t>D</w:t>
            </w:r>
            <w:r w:rsidR="000A21C8">
              <w:rPr>
                <w:sz w:val="16"/>
                <w:szCs w:val="16"/>
              </w:rPr>
              <w:t>ermal</w:t>
            </w:r>
            <w:r w:rsidRPr="00BC1AB5">
              <w:rPr>
                <w:sz w:val="16"/>
                <w:szCs w:val="16"/>
              </w:rPr>
              <w:t>: 1.6E-03</w:t>
            </w:r>
          </w:p>
          <w:p w14:paraId="114F49CB" w14:textId="22E003E0" w:rsidR="000D286A" w:rsidRPr="00BC1AB5" w:rsidRDefault="000D286A" w:rsidP="000A21C8">
            <w:pPr>
              <w:rPr>
                <w:sz w:val="16"/>
                <w:szCs w:val="16"/>
              </w:rPr>
            </w:pPr>
            <w:r w:rsidRPr="00BC1AB5">
              <w:rPr>
                <w:sz w:val="16"/>
                <w:szCs w:val="16"/>
              </w:rPr>
              <w:t>T</w:t>
            </w:r>
            <w:r w:rsidR="000A21C8">
              <w:rPr>
                <w:sz w:val="16"/>
                <w:szCs w:val="16"/>
              </w:rPr>
              <w:t>otal</w:t>
            </w:r>
            <w:r w:rsidRPr="00BC1AB5">
              <w:rPr>
                <w:sz w:val="16"/>
                <w:szCs w:val="16"/>
              </w:rPr>
              <w:t>: 1.6E-03</w:t>
            </w:r>
          </w:p>
        </w:tc>
        <w:tc>
          <w:tcPr>
            <w:tcW w:w="1134" w:type="dxa"/>
            <w:shd w:val="clear" w:color="auto" w:fill="auto"/>
            <w:vAlign w:val="center"/>
          </w:tcPr>
          <w:p w14:paraId="29CEA8DE" w14:textId="06B2C57B"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0.6</w:t>
            </w:r>
            <w:r w:rsidR="00623DFE">
              <w:rPr>
                <w:rFonts w:eastAsia="Calibri"/>
                <w:sz w:val="16"/>
                <w:szCs w:val="16"/>
                <w:lang w:eastAsia="en-US"/>
              </w:rPr>
              <w:t>4</w:t>
            </w:r>
          </w:p>
        </w:tc>
        <w:tc>
          <w:tcPr>
            <w:tcW w:w="1071" w:type="dxa"/>
            <w:shd w:val="clear" w:color="auto" w:fill="auto"/>
            <w:vAlign w:val="center"/>
          </w:tcPr>
          <w:p w14:paraId="7831285C" w14:textId="1235A129" w:rsidR="000D286A" w:rsidRPr="00BC1AB5" w:rsidRDefault="00F8325A" w:rsidP="007854D3">
            <w:pPr>
              <w:spacing w:line="260" w:lineRule="atLeast"/>
              <w:jc w:val="center"/>
              <w:rPr>
                <w:rFonts w:eastAsia="Calibri"/>
                <w:sz w:val="16"/>
                <w:szCs w:val="16"/>
                <w:lang w:eastAsia="en-US"/>
              </w:rPr>
            </w:pPr>
            <w:r>
              <w:rPr>
                <w:rFonts w:eastAsia="Calibri"/>
                <w:sz w:val="16"/>
                <w:szCs w:val="16"/>
                <w:lang w:eastAsia="en-US"/>
              </w:rPr>
              <w:t>Yes</w:t>
            </w:r>
          </w:p>
        </w:tc>
      </w:tr>
      <w:tr w:rsidR="00BC1AB5" w:rsidRPr="00BC1AB5" w14:paraId="6C8175C0" w14:textId="77777777" w:rsidTr="000A21C8">
        <w:trPr>
          <w:trHeight w:val="778"/>
        </w:trPr>
        <w:tc>
          <w:tcPr>
            <w:tcW w:w="1022" w:type="dxa"/>
            <w:vMerge/>
            <w:shd w:val="clear" w:color="auto" w:fill="auto"/>
            <w:vAlign w:val="center"/>
          </w:tcPr>
          <w:p w14:paraId="6AF9655C" w14:textId="77777777" w:rsidR="000D286A" w:rsidRPr="00BC1AB5" w:rsidRDefault="000D286A" w:rsidP="007854D3">
            <w:pPr>
              <w:jc w:val="center"/>
              <w:rPr>
                <w:sz w:val="16"/>
                <w:szCs w:val="16"/>
              </w:rPr>
            </w:pPr>
          </w:p>
        </w:tc>
        <w:tc>
          <w:tcPr>
            <w:tcW w:w="1984" w:type="dxa"/>
            <w:shd w:val="clear" w:color="auto" w:fill="auto"/>
            <w:vAlign w:val="center"/>
          </w:tcPr>
          <w:p w14:paraId="7CB258FA"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2b/PPE</w:t>
            </w:r>
          </w:p>
          <w:p w14:paraId="610C7803" w14:textId="77777777" w:rsidR="000D286A" w:rsidRPr="00BC1AB5" w:rsidRDefault="000D286A" w:rsidP="007854D3">
            <w:pPr>
              <w:jc w:val="center"/>
              <w:rPr>
                <w:sz w:val="16"/>
                <w:szCs w:val="16"/>
              </w:rPr>
            </w:pPr>
            <w:r w:rsidRPr="00BC1AB5">
              <w:rPr>
                <w:rFonts w:eastAsia="Calibri"/>
                <w:sz w:val="16"/>
                <w:szCs w:val="16"/>
                <w:lang w:eastAsia="en-US"/>
              </w:rPr>
              <w:t>(gloves &amp; impermeable coveralls)</w:t>
            </w:r>
          </w:p>
        </w:tc>
        <w:tc>
          <w:tcPr>
            <w:tcW w:w="1134" w:type="dxa"/>
            <w:vMerge/>
            <w:shd w:val="clear" w:color="auto" w:fill="auto"/>
            <w:vAlign w:val="center"/>
          </w:tcPr>
          <w:p w14:paraId="3664FB69"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5B0DA955"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362618F1" w14:textId="6A2C7833" w:rsidR="000D286A" w:rsidRPr="00BC1AB5" w:rsidRDefault="000D286A" w:rsidP="000A21C8">
            <w:pPr>
              <w:rPr>
                <w:sz w:val="16"/>
                <w:szCs w:val="16"/>
              </w:rPr>
            </w:pPr>
            <w:r w:rsidRPr="00BC1AB5">
              <w:rPr>
                <w:sz w:val="16"/>
                <w:szCs w:val="16"/>
              </w:rPr>
              <w:t>I</w:t>
            </w:r>
            <w:r w:rsidR="000A21C8">
              <w:rPr>
                <w:sz w:val="16"/>
                <w:szCs w:val="16"/>
              </w:rPr>
              <w:t>nh.</w:t>
            </w:r>
            <w:r w:rsidRPr="00BC1AB5">
              <w:rPr>
                <w:sz w:val="16"/>
                <w:szCs w:val="16"/>
              </w:rPr>
              <w:t>: 1.</w:t>
            </w:r>
            <w:r w:rsidR="00623DFE">
              <w:rPr>
                <w:sz w:val="16"/>
                <w:szCs w:val="16"/>
              </w:rPr>
              <w:t>0</w:t>
            </w:r>
            <w:r w:rsidRPr="00BC1AB5">
              <w:rPr>
                <w:sz w:val="16"/>
                <w:szCs w:val="16"/>
              </w:rPr>
              <w:t>1E-05</w:t>
            </w:r>
          </w:p>
          <w:p w14:paraId="6E97A113" w14:textId="0C006797" w:rsidR="000D286A" w:rsidRPr="00BC1AB5" w:rsidRDefault="000D286A" w:rsidP="000A21C8">
            <w:pPr>
              <w:rPr>
                <w:sz w:val="16"/>
                <w:szCs w:val="16"/>
              </w:rPr>
            </w:pPr>
            <w:r w:rsidRPr="00BC1AB5">
              <w:rPr>
                <w:sz w:val="16"/>
                <w:szCs w:val="16"/>
              </w:rPr>
              <w:t>D</w:t>
            </w:r>
            <w:r w:rsidR="000A21C8">
              <w:rPr>
                <w:sz w:val="16"/>
                <w:szCs w:val="16"/>
              </w:rPr>
              <w:t>ermal</w:t>
            </w:r>
            <w:r w:rsidRPr="00BC1AB5">
              <w:rPr>
                <w:sz w:val="16"/>
                <w:szCs w:val="16"/>
              </w:rPr>
              <w:t>: 1.</w:t>
            </w:r>
            <w:r w:rsidR="00623DFE">
              <w:rPr>
                <w:sz w:val="16"/>
                <w:szCs w:val="16"/>
              </w:rPr>
              <w:t>01</w:t>
            </w:r>
            <w:r w:rsidRPr="00BC1AB5">
              <w:rPr>
                <w:sz w:val="16"/>
                <w:szCs w:val="16"/>
              </w:rPr>
              <w:t>E-03</w:t>
            </w:r>
          </w:p>
          <w:p w14:paraId="4A0B59B3" w14:textId="2E9081FD" w:rsidR="000D286A" w:rsidRPr="00BC1AB5" w:rsidRDefault="000D286A" w:rsidP="000A21C8">
            <w:pPr>
              <w:rPr>
                <w:sz w:val="16"/>
                <w:szCs w:val="16"/>
              </w:rPr>
            </w:pPr>
            <w:r w:rsidRPr="00BC1AB5">
              <w:rPr>
                <w:sz w:val="16"/>
                <w:szCs w:val="16"/>
              </w:rPr>
              <w:t>T</w:t>
            </w:r>
            <w:r w:rsidR="000A21C8">
              <w:rPr>
                <w:sz w:val="16"/>
                <w:szCs w:val="16"/>
              </w:rPr>
              <w:t>otal</w:t>
            </w:r>
            <w:r w:rsidRPr="00BC1AB5">
              <w:rPr>
                <w:sz w:val="16"/>
                <w:szCs w:val="16"/>
              </w:rPr>
              <w:t>: 1.</w:t>
            </w:r>
            <w:r w:rsidR="00623DFE">
              <w:rPr>
                <w:sz w:val="16"/>
                <w:szCs w:val="16"/>
              </w:rPr>
              <w:t>01</w:t>
            </w:r>
            <w:r w:rsidRPr="00BC1AB5">
              <w:rPr>
                <w:sz w:val="16"/>
                <w:szCs w:val="16"/>
              </w:rPr>
              <w:t>E-03</w:t>
            </w:r>
          </w:p>
        </w:tc>
        <w:tc>
          <w:tcPr>
            <w:tcW w:w="1134" w:type="dxa"/>
            <w:shd w:val="clear" w:color="auto" w:fill="auto"/>
            <w:vAlign w:val="center"/>
          </w:tcPr>
          <w:p w14:paraId="307D1559" w14:textId="1F5C83DB"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0.4</w:t>
            </w:r>
            <w:r w:rsidR="00B56354">
              <w:rPr>
                <w:rFonts w:eastAsia="Calibri"/>
                <w:sz w:val="16"/>
                <w:szCs w:val="16"/>
                <w:lang w:eastAsia="en-US"/>
              </w:rPr>
              <w:t>6</w:t>
            </w:r>
          </w:p>
        </w:tc>
        <w:tc>
          <w:tcPr>
            <w:tcW w:w="1071" w:type="dxa"/>
            <w:shd w:val="clear" w:color="auto" w:fill="auto"/>
            <w:vAlign w:val="center"/>
          </w:tcPr>
          <w:p w14:paraId="49A8D1B2" w14:textId="2E7458F8" w:rsidR="000D286A" w:rsidRPr="00BC1AB5" w:rsidRDefault="00F8325A" w:rsidP="007854D3">
            <w:pPr>
              <w:spacing w:line="260" w:lineRule="atLeast"/>
              <w:jc w:val="center"/>
              <w:rPr>
                <w:rFonts w:eastAsia="Calibri"/>
                <w:sz w:val="16"/>
                <w:szCs w:val="16"/>
                <w:lang w:eastAsia="en-US"/>
              </w:rPr>
            </w:pPr>
            <w:r>
              <w:rPr>
                <w:rFonts w:eastAsia="Calibri"/>
                <w:sz w:val="16"/>
                <w:szCs w:val="16"/>
                <w:lang w:eastAsia="en-US"/>
              </w:rPr>
              <w:t>Yes</w:t>
            </w:r>
          </w:p>
        </w:tc>
      </w:tr>
      <w:tr w:rsidR="00BC1AB5" w:rsidRPr="00BC1AB5" w14:paraId="4A340F83" w14:textId="77777777" w:rsidTr="000A21C8">
        <w:trPr>
          <w:trHeight w:val="778"/>
        </w:trPr>
        <w:tc>
          <w:tcPr>
            <w:tcW w:w="1022" w:type="dxa"/>
            <w:vMerge/>
            <w:shd w:val="clear" w:color="auto" w:fill="auto"/>
            <w:vAlign w:val="center"/>
          </w:tcPr>
          <w:p w14:paraId="3D8F29A8" w14:textId="77777777" w:rsidR="000D286A" w:rsidRPr="00BC1AB5" w:rsidRDefault="000D286A" w:rsidP="007854D3">
            <w:pPr>
              <w:jc w:val="center"/>
              <w:rPr>
                <w:sz w:val="16"/>
                <w:szCs w:val="16"/>
              </w:rPr>
            </w:pPr>
          </w:p>
        </w:tc>
        <w:tc>
          <w:tcPr>
            <w:tcW w:w="1984" w:type="dxa"/>
            <w:shd w:val="clear" w:color="auto" w:fill="auto"/>
            <w:vAlign w:val="center"/>
          </w:tcPr>
          <w:p w14:paraId="383DE2E1"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2c/PPE</w:t>
            </w:r>
          </w:p>
          <w:p w14:paraId="3935AB34" w14:textId="77777777" w:rsidR="000D286A" w:rsidRPr="00BC1AB5" w:rsidRDefault="000D286A" w:rsidP="007854D3">
            <w:pPr>
              <w:jc w:val="center"/>
              <w:rPr>
                <w:sz w:val="16"/>
                <w:szCs w:val="16"/>
              </w:rPr>
            </w:pPr>
            <w:r w:rsidRPr="00BC1AB5">
              <w:rPr>
                <w:rFonts w:eastAsia="Calibri"/>
                <w:sz w:val="16"/>
                <w:szCs w:val="16"/>
                <w:lang w:eastAsia="en-US"/>
              </w:rPr>
              <w:t>(gloves &amp; double coveralls)</w:t>
            </w:r>
          </w:p>
        </w:tc>
        <w:tc>
          <w:tcPr>
            <w:tcW w:w="1134" w:type="dxa"/>
            <w:vMerge/>
            <w:shd w:val="clear" w:color="auto" w:fill="auto"/>
            <w:vAlign w:val="center"/>
          </w:tcPr>
          <w:p w14:paraId="5AF5BF15"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20B076A0"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2CC3A47A" w14:textId="4903A62A" w:rsidR="000D286A" w:rsidRPr="00BC1AB5" w:rsidRDefault="000D286A" w:rsidP="000A21C8">
            <w:pPr>
              <w:rPr>
                <w:sz w:val="16"/>
                <w:szCs w:val="16"/>
              </w:rPr>
            </w:pPr>
            <w:r w:rsidRPr="00BC1AB5">
              <w:rPr>
                <w:sz w:val="16"/>
                <w:szCs w:val="16"/>
              </w:rPr>
              <w:t>I</w:t>
            </w:r>
            <w:r w:rsidR="000A21C8">
              <w:rPr>
                <w:sz w:val="16"/>
                <w:szCs w:val="16"/>
              </w:rPr>
              <w:t>nh.</w:t>
            </w:r>
            <w:r w:rsidRPr="00BC1AB5">
              <w:rPr>
                <w:sz w:val="16"/>
                <w:szCs w:val="16"/>
              </w:rPr>
              <w:t>: 1.</w:t>
            </w:r>
            <w:r w:rsidR="00B56354">
              <w:rPr>
                <w:sz w:val="16"/>
                <w:szCs w:val="16"/>
              </w:rPr>
              <w:t>0</w:t>
            </w:r>
            <w:r w:rsidRPr="00BC1AB5">
              <w:rPr>
                <w:sz w:val="16"/>
                <w:szCs w:val="16"/>
              </w:rPr>
              <w:t>1E-05</w:t>
            </w:r>
          </w:p>
          <w:p w14:paraId="6889B9AE" w14:textId="41C63231" w:rsidR="000D286A" w:rsidRPr="00BC1AB5" w:rsidRDefault="000D286A" w:rsidP="000A21C8">
            <w:pPr>
              <w:rPr>
                <w:sz w:val="16"/>
                <w:szCs w:val="16"/>
              </w:rPr>
            </w:pPr>
            <w:r w:rsidRPr="00BC1AB5">
              <w:rPr>
                <w:sz w:val="16"/>
                <w:szCs w:val="16"/>
              </w:rPr>
              <w:t>D</w:t>
            </w:r>
            <w:r w:rsidR="000A21C8">
              <w:rPr>
                <w:sz w:val="16"/>
                <w:szCs w:val="16"/>
              </w:rPr>
              <w:t>ermal</w:t>
            </w:r>
            <w:r w:rsidRPr="00BC1AB5">
              <w:rPr>
                <w:sz w:val="16"/>
                <w:szCs w:val="16"/>
              </w:rPr>
              <w:t>: 7.</w:t>
            </w:r>
            <w:r w:rsidR="00B56354">
              <w:rPr>
                <w:sz w:val="16"/>
                <w:szCs w:val="16"/>
              </w:rPr>
              <w:t>7</w:t>
            </w:r>
            <w:r w:rsidRPr="00BC1AB5">
              <w:rPr>
                <w:sz w:val="16"/>
                <w:szCs w:val="16"/>
              </w:rPr>
              <w:t>E-04</w:t>
            </w:r>
          </w:p>
          <w:p w14:paraId="06A52E7E" w14:textId="793577EC" w:rsidR="000D286A" w:rsidRPr="00BC1AB5" w:rsidRDefault="000D286A" w:rsidP="000A21C8">
            <w:pPr>
              <w:rPr>
                <w:sz w:val="16"/>
                <w:szCs w:val="16"/>
              </w:rPr>
            </w:pPr>
            <w:r w:rsidRPr="00BC1AB5">
              <w:rPr>
                <w:sz w:val="16"/>
                <w:szCs w:val="16"/>
              </w:rPr>
              <w:t>T</w:t>
            </w:r>
            <w:r w:rsidR="000A21C8">
              <w:rPr>
                <w:sz w:val="16"/>
                <w:szCs w:val="16"/>
              </w:rPr>
              <w:t>otal</w:t>
            </w:r>
            <w:r w:rsidRPr="00BC1AB5">
              <w:rPr>
                <w:sz w:val="16"/>
                <w:szCs w:val="16"/>
              </w:rPr>
              <w:t xml:space="preserve">: </w:t>
            </w:r>
            <w:r w:rsidR="00B56354">
              <w:rPr>
                <w:sz w:val="16"/>
                <w:szCs w:val="16"/>
              </w:rPr>
              <w:t>7.8</w:t>
            </w:r>
            <w:r w:rsidRPr="00BC1AB5">
              <w:rPr>
                <w:sz w:val="16"/>
                <w:szCs w:val="16"/>
              </w:rPr>
              <w:t>E-04</w:t>
            </w:r>
          </w:p>
        </w:tc>
        <w:tc>
          <w:tcPr>
            <w:tcW w:w="1134" w:type="dxa"/>
            <w:shd w:val="clear" w:color="auto" w:fill="auto"/>
            <w:vAlign w:val="center"/>
          </w:tcPr>
          <w:p w14:paraId="09F548EE"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0.32</w:t>
            </w:r>
          </w:p>
        </w:tc>
        <w:tc>
          <w:tcPr>
            <w:tcW w:w="1071" w:type="dxa"/>
            <w:shd w:val="clear" w:color="auto" w:fill="auto"/>
            <w:vAlign w:val="center"/>
          </w:tcPr>
          <w:p w14:paraId="21FB8BEF" w14:textId="4085E8FA" w:rsidR="000D286A" w:rsidRPr="00BC1AB5" w:rsidRDefault="00F8325A" w:rsidP="007854D3">
            <w:pPr>
              <w:spacing w:line="260" w:lineRule="atLeast"/>
              <w:jc w:val="center"/>
              <w:rPr>
                <w:rFonts w:eastAsia="Calibri"/>
                <w:sz w:val="16"/>
                <w:szCs w:val="16"/>
                <w:lang w:eastAsia="en-US"/>
              </w:rPr>
            </w:pPr>
            <w:r>
              <w:rPr>
                <w:rFonts w:eastAsia="Calibri"/>
                <w:sz w:val="16"/>
                <w:szCs w:val="16"/>
                <w:lang w:eastAsia="en-US"/>
              </w:rPr>
              <w:t>Yes</w:t>
            </w:r>
          </w:p>
        </w:tc>
      </w:tr>
      <w:tr w:rsidR="00BC1AB5" w:rsidRPr="00BC1AB5" w14:paraId="2D636983" w14:textId="77777777" w:rsidTr="007854D3">
        <w:trPr>
          <w:trHeight w:val="339"/>
        </w:trPr>
        <w:tc>
          <w:tcPr>
            <w:tcW w:w="9464" w:type="dxa"/>
            <w:gridSpan w:val="7"/>
            <w:shd w:val="clear" w:color="auto" w:fill="auto"/>
            <w:vAlign w:val="center"/>
          </w:tcPr>
          <w:p w14:paraId="4A43FD90" w14:textId="0FF79B14" w:rsidR="000D286A" w:rsidRPr="00BC1AB5" w:rsidDel="0096541D" w:rsidRDefault="000D286A" w:rsidP="007854D3">
            <w:pPr>
              <w:spacing w:line="260" w:lineRule="atLeast"/>
              <w:jc w:val="center"/>
              <w:rPr>
                <w:rFonts w:eastAsia="Calibri"/>
                <w:b/>
                <w:bCs/>
                <w:sz w:val="16"/>
                <w:szCs w:val="16"/>
                <w:lang w:eastAsia="en-US"/>
              </w:rPr>
            </w:pPr>
            <w:r w:rsidRPr="008E008D">
              <w:rPr>
                <w:rFonts w:eastAsia="Calibri"/>
                <w:b/>
                <w:sz w:val="16"/>
                <w:szCs w:val="16"/>
                <w:lang w:eastAsia="en-US"/>
              </w:rPr>
              <w:t>Netwax NI Gold</w:t>
            </w:r>
            <w:r w:rsidR="001F2B3C">
              <w:rPr>
                <w:rFonts w:eastAsia="Calibri"/>
                <w:b/>
                <w:bCs/>
                <w:sz w:val="16"/>
                <w:szCs w:val="16"/>
                <w:lang w:eastAsia="en-US"/>
              </w:rPr>
              <w:t xml:space="preserve"> </w:t>
            </w:r>
          </w:p>
        </w:tc>
      </w:tr>
      <w:tr w:rsidR="00BC1AB5" w:rsidRPr="00BC1AB5" w14:paraId="4DE13A4B" w14:textId="77777777" w:rsidTr="00067B6B">
        <w:trPr>
          <w:trHeight w:val="778"/>
        </w:trPr>
        <w:tc>
          <w:tcPr>
            <w:tcW w:w="1022" w:type="dxa"/>
            <w:vMerge w:val="restart"/>
            <w:shd w:val="clear" w:color="auto" w:fill="auto"/>
            <w:vAlign w:val="center"/>
          </w:tcPr>
          <w:p w14:paraId="59D38527" w14:textId="77777777" w:rsidR="000D286A" w:rsidRPr="00BC1AB5" w:rsidRDefault="000D286A" w:rsidP="007854D3">
            <w:pPr>
              <w:jc w:val="center"/>
              <w:rPr>
                <w:sz w:val="16"/>
                <w:szCs w:val="16"/>
              </w:rPr>
            </w:pPr>
            <w:r w:rsidRPr="00BC1AB5">
              <w:rPr>
                <w:sz w:val="16"/>
                <w:szCs w:val="16"/>
              </w:rPr>
              <w:t>Scenario 2</w:t>
            </w:r>
          </w:p>
          <w:p w14:paraId="22A81CB6" w14:textId="77777777" w:rsidR="000D286A" w:rsidRPr="00BC1AB5" w:rsidRDefault="000D286A" w:rsidP="007854D3">
            <w:pPr>
              <w:jc w:val="center"/>
              <w:rPr>
                <w:sz w:val="16"/>
                <w:szCs w:val="16"/>
              </w:rPr>
            </w:pPr>
          </w:p>
        </w:tc>
        <w:tc>
          <w:tcPr>
            <w:tcW w:w="1984" w:type="dxa"/>
            <w:shd w:val="clear" w:color="auto" w:fill="auto"/>
            <w:vAlign w:val="center"/>
          </w:tcPr>
          <w:p w14:paraId="2662290B" w14:textId="77777777" w:rsidR="000D286A" w:rsidRPr="00BC1AB5" w:rsidRDefault="000D286A" w:rsidP="007854D3">
            <w:pPr>
              <w:jc w:val="center"/>
              <w:rPr>
                <w:sz w:val="16"/>
                <w:szCs w:val="16"/>
              </w:rPr>
            </w:pPr>
            <w:r w:rsidRPr="00BC1AB5">
              <w:rPr>
                <w:sz w:val="16"/>
                <w:szCs w:val="16"/>
              </w:rPr>
              <w:t>Tier 1/PPE (gloves)</w:t>
            </w:r>
          </w:p>
        </w:tc>
        <w:tc>
          <w:tcPr>
            <w:tcW w:w="1134" w:type="dxa"/>
            <w:vMerge w:val="restart"/>
            <w:shd w:val="clear" w:color="auto" w:fill="auto"/>
            <w:vAlign w:val="center"/>
          </w:tcPr>
          <w:p w14:paraId="3E7DDC55" w14:textId="77777777" w:rsidR="000A21C8" w:rsidRPr="00067B6B" w:rsidRDefault="000A21C8" w:rsidP="000A21C8">
            <w:pPr>
              <w:spacing w:line="260" w:lineRule="atLeast"/>
              <w:jc w:val="center"/>
              <w:rPr>
                <w:rFonts w:eastAsia="Calibri"/>
                <w:sz w:val="16"/>
                <w:szCs w:val="16"/>
                <w:lang w:eastAsia="en-US"/>
              </w:rPr>
            </w:pPr>
            <w:r w:rsidRPr="00067B6B">
              <w:rPr>
                <w:rFonts w:eastAsia="Calibri"/>
                <w:sz w:val="16"/>
                <w:szCs w:val="16"/>
                <w:lang w:eastAsia="en-US"/>
              </w:rPr>
              <w:t>Inhalation 0.38</w:t>
            </w:r>
          </w:p>
          <w:p w14:paraId="7D7A6B90" w14:textId="77777777" w:rsidR="000A21C8" w:rsidRPr="00067B6B" w:rsidRDefault="000A21C8" w:rsidP="000A21C8">
            <w:pPr>
              <w:spacing w:line="260" w:lineRule="atLeast"/>
              <w:jc w:val="center"/>
              <w:rPr>
                <w:rFonts w:eastAsia="Calibri"/>
                <w:sz w:val="16"/>
                <w:szCs w:val="16"/>
                <w:lang w:eastAsia="en-US"/>
              </w:rPr>
            </w:pPr>
          </w:p>
          <w:p w14:paraId="43B45030" w14:textId="189D4269" w:rsidR="000D286A" w:rsidRPr="00067B6B" w:rsidRDefault="000A21C8" w:rsidP="007854D3">
            <w:pPr>
              <w:spacing w:line="260" w:lineRule="atLeast"/>
              <w:jc w:val="center"/>
              <w:rPr>
                <w:rFonts w:eastAsia="Calibri"/>
                <w:sz w:val="16"/>
                <w:szCs w:val="16"/>
                <w:lang w:eastAsia="en-US"/>
              </w:rPr>
            </w:pPr>
            <w:r w:rsidRPr="00067B6B">
              <w:rPr>
                <w:rFonts w:eastAsia="Calibri"/>
                <w:sz w:val="16"/>
                <w:szCs w:val="16"/>
                <w:lang w:eastAsia="en-US"/>
              </w:rPr>
              <w:t xml:space="preserve">Dermal </w:t>
            </w:r>
            <w:r w:rsidRPr="00067B6B">
              <w:rPr>
                <w:rFonts w:cs="Verdana"/>
                <w:sz w:val="16"/>
                <w:szCs w:val="16"/>
                <w:lang w:eastAsia="en-GB"/>
              </w:rPr>
              <w:t>0.5 (LOAEL)</w:t>
            </w:r>
          </w:p>
        </w:tc>
        <w:tc>
          <w:tcPr>
            <w:tcW w:w="1276" w:type="dxa"/>
            <w:vMerge w:val="restart"/>
            <w:shd w:val="clear" w:color="auto" w:fill="auto"/>
            <w:vAlign w:val="center"/>
          </w:tcPr>
          <w:p w14:paraId="0187A45F" w14:textId="77777777" w:rsidR="000A21C8" w:rsidRPr="00067B6B" w:rsidRDefault="000A21C8" w:rsidP="000A21C8">
            <w:pPr>
              <w:spacing w:line="260" w:lineRule="atLeast"/>
              <w:jc w:val="center"/>
              <w:rPr>
                <w:rFonts w:eastAsia="Calibri"/>
                <w:sz w:val="16"/>
                <w:szCs w:val="16"/>
                <w:lang w:eastAsia="en-US"/>
              </w:rPr>
            </w:pPr>
            <w:r w:rsidRPr="00067B6B">
              <w:rPr>
                <w:rFonts w:eastAsia="Calibri"/>
                <w:sz w:val="16"/>
                <w:szCs w:val="16"/>
                <w:lang w:eastAsia="en-US"/>
              </w:rPr>
              <w:t>Inhalation: 0.001</w:t>
            </w:r>
          </w:p>
          <w:p w14:paraId="4BB97620" w14:textId="77777777" w:rsidR="000A21C8" w:rsidRPr="00067B6B" w:rsidRDefault="000A21C8" w:rsidP="000A21C8">
            <w:pPr>
              <w:spacing w:line="260" w:lineRule="atLeast"/>
              <w:jc w:val="center"/>
              <w:rPr>
                <w:rFonts w:eastAsia="Calibri"/>
                <w:sz w:val="16"/>
                <w:szCs w:val="16"/>
                <w:lang w:eastAsia="en-US"/>
              </w:rPr>
            </w:pPr>
          </w:p>
          <w:p w14:paraId="24F58A83" w14:textId="77777777" w:rsidR="000A21C8" w:rsidRPr="00067B6B" w:rsidRDefault="000A21C8" w:rsidP="000A21C8">
            <w:pPr>
              <w:spacing w:line="260" w:lineRule="atLeast"/>
              <w:jc w:val="center"/>
              <w:rPr>
                <w:rFonts w:eastAsia="Calibri"/>
                <w:sz w:val="16"/>
                <w:szCs w:val="16"/>
                <w:lang w:eastAsia="en-US"/>
              </w:rPr>
            </w:pPr>
            <w:r w:rsidRPr="00067B6B">
              <w:rPr>
                <w:rFonts w:eastAsia="Calibri"/>
                <w:sz w:val="16"/>
                <w:szCs w:val="16"/>
                <w:lang w:eastAsia="en-US"/>
              </w:rPr>
              <w:t>Dermal 0.0025</w:t>
            </w:r>
          </w:p>
          <w:p w14:paraId="6FA99B10" w14:textId="77777777" w:rsidR="000D286A" w:rsidRPr="00067B6B"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58AEA73A" w14:textId="69DD73F7" w:rsidR="000D286A" w:rsidRPr="00BC1AB5" w:rsidRDefault="000D286A" w:rsidP="00067B6B">
            <w:pPr>
              <w:rPr>
                <w:sz w:val="16"/>
                <w:szCs w:val="16"/>
              </w:rPr>
            </w:pPr>
            <w:r w:rsidRPr="00BC1AB5">
              <w:rPr>
                <w:sz w:val="16"/>
                <w:szCs w:val="16"/>
              </w:rPr>
              <w:t>I</w:t>
            </w:r>
            <w:r w:rsidR="00067B6B">
              <w:rPr>
                <w:sz w:val="16"/>
                <w:szCs w:val="16"/>
              </w:rPr>
              <w:t>nh.</w:t>
            </w:r>
            <w:r w:rsidRPr="00BC1AB5">
              <w:rPr>
                <w:sz w:val="16"/>
                <w:szCs w:val="16"/>
              </w:rPr>
              <w:t xml:space="preserve">: </w:t>
            </w:r>
            <w:r w:rsidR="001F44C6">
              <w:rPr>
                <w:sz w:val="16"/>
                <w:szCs w:val="16"/>
              </w:rPr>
              <w:t>3.15E-05</w:t>
            </w:r>
          </w:p>
          <w:p w14:paraId="3F5243FF" w14:textId="15B48642" w:rsidR="000D286A" w:rsidRPr="00BC1AB5" w:rsidRDefault="000D286A" w:rsidP="00067B6B">
            <w:pPr>
              <w:rPr>
                <w:sz w:val="16"/>
                <w:szCs w:val="16"/>
              </w:rPr>
            </w:pPr>
            <w:r w:rsidRPr="00BC1AB5">
              <w:rPr>
                <w:sz w:val="16"/>
                <w:szCs w:val="16"/>
              </w:rPr>
              <w:t>D</w:t>
            </w:r>
            <w:r w:rsidR="00067B6B">
              <w:rPr>
                <w:sz w:val="16"/>
                <w:szCs w:val="16"/>
              </w:rPr>
              <w:t>ermal</w:t>
            </w:r>
            <w:r w:rsidRPr="00BC1AB5">
              <w:rPr>
                <w:sz w:val="16"/>
                <w:szCs w:val="16"/>
              </w:rPr>
              <w:t>:</w:t>
            </w:r>
            <w:r w:rsidR="001F44C6">
              <w:rPr>
                <w:sz w:val="16"/>
                <w:szCs w:val="16"/>
              </w:rPr>
              <w:t>0.030</w:t>
            </w:r>
            <w:r w:rsidRPr="00BC1AB5">
              <w:rPr>
                <w:sz w:val="16"/>
                <w:szCs w:val="16"/>
              </w:rPr>
              <w:t xml:space="preserve"> </w:t>
            </w:r>
          </w:p>
          <w:p w14:paraId="52076501" w14:textId="44A1ADB3" w:rsidR="000D286A" w:rsidRPr="00BC1AB5" w:rsidRDefault="000D286A" w:rsidP="00067B6B">
            <w:pPr>
              <w:rPr>
                <w:sz w:val="16"/>
                <w:szCs w:val="16"/>
              </w:rPr>
            </w:pPr>
            <w:r w:rsidRPr="00BC1AB5">
              <w:rPr>
                <w:sz w:val="16"/>
                <w:szCs w:val="16"/>
              </w:rPr>
              <w:t>T</w:t>
            </w:r>
            <w:r w:rsidR="00067B6B">
              <w:rPr>
                <w:sz w:val="16"/>
                <w:szCs w:val="16"/>
              </w:rPr>
              <w:t>otal</w:t>
            </w:r>
            <w:r w:rsidRPr="00BC1AB5">
              <w:rPr>
                <w:sz w:val="16"/>
                <w:szCs w:val="16"/>
              </w:rPr>
              <w:t xml:space="preserve">: </w:t>
            </w:r>
            <w:r w:rsidR="001F44C6">
              <w:rPr>
                <w:sz w:val="16"/>
                <w:szCs w:val="16"/>
              </w:rPr>
              <w:t>0.030</w:t>
            </w:r>
          </w:p>
        </w:tc>
        <w:tc>
          <w:tcPr>
            <w:tcW w:w="1134" w:type="dxa"/>
            <w:shd w:val="clear" w:color="auto" w:fill="auto"/>
            <w:vAlign w:val="center"/>
          </w:tcPr>
          <w:p w14:paraId="00BAA944" w14:textId="4997523E" w:rsidR="000D286A" w:rsidRPr="005C1F75" w:rsidRDefault="00F8325A" w:rsidP="007854D3">
            <w:pPr>
              <w:spacing w:line="260" w:lineRule="atLeast"/>
              <w:jc w:val="center"/>
              <w:rPr>
                <w:rFonts w:eastAsia="Calibri"/>
                <w:sz w:val="16"/>
                <w:szCs w:val="16"/>
                <w:lang w:eastAsia="en-US"/>
              </w:rPr>
            </w:pPr>
            <w:r w:rsidRPr="005C1F75">
              <w:rPr>
                <w:rFonts w:eastAsia="Calibri"/>
                <w:sz w:val="16"/>
                <w:szCs w:val="16"/>
                <w:lang w:eastAsia="en-US"/>
              </w:rPr>
              <w:t>12.2</w:t>
            </w:r>
          </w:p>
        </w:tc>
        <w:tc>
          <w:tcPr>
            <w:tcW w:w="1071" w:type="dxa"/>
            <w:shd w:val="clear" w:color="auto" w:fill="auto"/>
            <w:vAlign w:val="center"/>
          </w:tcPr>
          <w:p w14:paraId="13FC3746"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No</w:t>
            </w:r>
          </w:p>
        </w:tc>
      </w:tr>
      <w:tr w:rsidR="00BC1AB5" w:rsidRPr="00BC1AB5" w14:paraId="4B876C89" w14:textId="77777777" w:rsidTr="00067B6B">
        <w:trPr>
          <w:trHeight w:val="778"/>
        </w:trPr>
        <w:tc>
          <w:tcPr>
            <w:tcW w:w="1022" w:type="dxa"/>
            <w:vMerge/>
            <w:shd w:val="clear" w:color="auto" w:fill="auto"/>
            <w:vAlign w:val="center"/>
          </w:tcPr>
          <w:p w14:paraId="548627A0" w14:textId="77777777" w:rsidR="000D286A" w:rsidRPr="00BC1AB5" w:rsidRDefault="000D286A" w:rsidP="007854D3">
            <w:pPr>
              <w:jc w:val="center"/>
              <w:rPr>
                <w:sz w:val="16"/>
                <w:szCs w:val="16"/>
              </w:rPr>
            </w:pPr>
          </w:p>
        </w:tc>
        <w:tc>
          <w:tcPr>
            <w:tcW w:w="1984" w:type="dxa"/>
            <w:shd w:val="clear" w:color="auto" w:fill="auto"/>
            <w:vAlign w:val="center"/>
          </w:tcPr>
          <w:p w14:paraId="39AAF526"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2a/PPE</w:t>
            </w:r>
          </w:p>
          <w:p w14:paraId="6E8B8C57" w14:textId="77777777" w:rsidR="000D286A" w:rsidRPr="00BC1AB5" w:rsidRDefault="000D286A" w:rsidP="007854D3">
            <w:pPr>
              <w:jc w:val="center"/>
              <w:rPr>
                <w:sz w:val="16"/>
                <w:szCs w:val="16"/>
              </w:rPr>
            </w:pPr>
            <w:r w:rsidRPr="00BC1AB5">
              <w:rPr>
                <w:rFonts w:eastAsia="Calibri"/>
                <w:sz w:val="16"/>
                <w:szCs w:val="16"/>
                <w:lang w:eastAsia="en-US"/>
              </w:rPr>
              <w:t>(gloves &amp; coated coveralls)</w:t>
            </w:r>
          </w:p>
        </w:tc>
        <w:tc>
          <w:tcPr>
            <w:tcW w:w="1134" w:type="dxa"/>
            <w:vMerge/>
            <w:shd w:val="clear" w:color="auto" w:fill="auto"/>
            <w:vAlign w:val="center"/>
          </w:tcPr>
          <w:p w14:paraId="7A93E821"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173D2404"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1F9B61D5" w14:textId="449E4A13" w:rsidR="000D286A" w:rsidRPr="00067B6B" w:rsidRDefault="000D286A" w:rsidP="00067B6B">
            <w:pPr>
              <w:rPr>
                <w:sz w:val="16"/>
                <w:szCs w:val="16"/>
                <w:lang w:val="sv-SE"/>
              </w:rPr>
            </w:pPr>
            <w:r w:rsidRPr="00067B6B">
              <w:rPr>
                <w:sz w:val="16"/>
                <w:szCs w:val="16"/>
                <w:lang w:val="sv-SE"/>
              </w:rPr>
              <w:t>I</w:t>
            </w:r>
            <w:r w:rsidR="00067B6B" w:rsidRPr="00067B6B">
              <w:rPr>
                <w:sz w:val="16"/>
                <w:szCs w:val="16"/>
                <w:lang w:val="sv-SE"/>
              </w:rPr>
              <w:t>nh.</w:t>
            </w:r>
            <w:r w:rsidRPr="00067B6B">
              <w:rPr>
                <w:sz w:val="16"/>
                <w:szCs w:val="16"/>
                <w:lang w:val="sv-SE"/>
              </w:rPr>
              <w:t xml:space="preserve">: </w:t>
            </w:r>
            <w:r w:rsidR="001F44C6" w:rsidRPr="00067B6B">
              <w:rPr>
                <w:sz w:val="16"/>
                <w:szCs w:val="16"/>
                <w:lang w:val="sv-SE"/>
              </w:rPr>
              <w:t>3.15E-05</w:t>
            </w:r>
          </w:p>
          <w:p w14:paraId="2704DA95" w14:textId="1DC54719" w:rsidR="000D286A" w:rsidRPr="00067B6B" w:rsidRDefault="000D286A" w:rsidP="00067B6B">
            <w:pPr>
              <w:rPr>
                <w:sz w:val="16"/>
                <w:szCs w:val="16"/>
                <w:lang w:val="sv-SE"/>
              </w:rPr>
            </w:pPr>
            <w:r w:rsidRPr="00067B6B">
              <w:rPr>
                <w:sz w:val="16"/>
                <w:szCs w:val="16"/>
                <w:lang w:val="sv-SE"/>
              </w:rPr>
              <w:t>D</w:t>
            </w:r>
            <w:r w:rsidR="00067B6B" w:rsidRPr="00067B6B">
              <w:rPr>
                <w:sz w:val="16"/>
                <w:szCs w:val="16"/>
                <w:lang w:val="sv-SE"/>
              </w:rPr>
              <w:t>ermal</w:t>
            </w:r>
            <w:r w:rsidRPr="00067B6B">
              <w:rPr>
                <w:sz w:val="16"/>
                <w:szCs w:val="16"/>
                <w:lang w:val="sv-SE"/>
              </w:rPr>
              <w:t>:</w:t>
            </w:r>
            <w:r w:rsidR="001F44C6" w:rsidRPr="00067B6B">
              <w:rPr>
                <w:sz w:val="16"/>
                <w:szCs w:val="16"/>
                <w:lang w:val="sv-SE"/>
              </w:rPr>
              <w:t xml:space="preserve"> 4.9E-03</w:t>
            </w:r>
            <w:r w:rsidRPr="00067B6B">
              <w:rPr>
                <w:sz w:val="16"/>
                <w:szCs w:val="16"/>
                <w:lang w:val="sv-SE"/>
              </w:rPr>
              <w:t xml:space="preserve"> </w:t>
            </w:r>
          </w:p>
          <w:p w14:paraId="0BADD2AF" w14:textId="2B5FE432" w:rsidR="000D286A" w:rsidRPr="00067B6B" w:rsidRDefault="000D286A" w:rsidP="00067B6B">
            <w:pPr>
              <w:rPr>
                <w:sz w:val="16"/>
                <w:szCs w:val="16"/>
                <w:lang w:val="sv-SE"/>
              </w:rPr>
            </w:pPr>
            <w:r w:rsidRPr="00067B6B">
              <w:rPr>
                <w:sz w:val="16"/>
                <w:szCs w:val="16"/>
                <w:lang w:val="sv-SE"/>
              </w:rPr>
              <w:t>T</w:t>
            </w:r>
            <w:r w:rsidR="00067B6B">
              <w:rPr>
                <w:sz w:val="16"/>
                <w:szCs w:val="16"/>
                <w:lang w:val="sv-SE"/>
              </w:rPr>
              <w:t>otal</w:t>
            </w:r>
            <w:r w:rsidRPr="00067B6B">
              <w:rPr>
                <w:sz w:val="16"/>
                <w:szCs w:val="16"/>
                <w:lang w:val="sv-SE"/>
              </w:rPr>
              <w:t xml:space="preserve">: </w:t>
            </w:r>
            <w:r w:rsidR="001F44C6" w:rsidRPr="00067B6B">
              <w:rPr>
                <w:sz w:val="16"/>
                <w:szCs w:val="16"/>
                <w:lang w:val="sv-SE"/>
              </w:rPr>
              <w:t>5.0E-03</w:t>
            </w:r>
          </w:p>
        </w:tc>
        <w:tc>
          <w:tcPr>
            <w:tcW w:w="1134" w:type="dxa"/>
            <w:shd w:val="clear" w:color="auto" w:fill="auto"/>
            <w:vAlign w:val="center"/>
          </w:tcPr>
          <w:p w14:paraId="26784B6F" w14:textId="64AC5859" w:rsidR="000D286A" w:rsidRPr="005C1F75" w:rsidRDefault="00F8325A" w:rsidP="007854D3">
            <w:pPr>
              <w:spacing w:line="260" w:lineRule="atLeast"/>
              <w:jc w:val="center"/>
              <w:rPr>
                <w:rFonts w:eastAsia="Calibri"/>
                <w:sz w:val="16"/>
                <w:szCs w:val="16"/>
                <w:lang w:eastAsia="en-US"/>
              </w:rPr>
            </w:pPr>
            <w:r w:rsidRPr="005C1F75">
              <w:rPr>
                <w:rFonts w:eastAsia="Calibri"/>
                <w:sz w:val="16"/>
                <w:szCs w:val="16"/>
                <w:lang w:eastAsia="en-US"/>
              </w:rPr>
              <w:t>2.01</w:t>
            </w:r>
          </w:p>
        </w:tc>
        <w:tc>
          <w:tcPr>
            <w:tcW w:w="1071" w:type="dxa"/>
            <w:shd w:val="clear" w:color="auto" w:fill="auto"/>
            <w:vAlign w:val="center"/>
          </w:tcPr>
          <w:p w14:paraId="6FF2AA98" w14:textId="067F4D78" w:rsidR="000D286A" w:rsidRPr="00BC1AB5" w:rsidRDefault="004C26D3" w:rsidP="007854D3">
            <w:pPr>
              <w:spacing w:line="260" w:lineRule="atLeast"/>
              <w:jc w:val="center"/>
              <w:rPr>
                <w:rFonts w:eastAsia="Calibri"/>
                <w:sz w:val="16"/>
                <w:szCs w:val="16"/>
                <w:lang w:eastAsia="en-US"/>
              </w:rPr>
            </w:pPr>
            <w:r>
              <w:rPr>
                <w:rFonts w:eastAsia="Calibri"/>
                <w:sz w:val="16"/>
                <w:szCs w:val="16"/>
                <w:lang w:eastAsia="en-US"/>
              </w:rPr>
              <w:t>No</w:t>
            </w:r>
          </w:p>
        </w:tc>
      </w:tr>
      <w:tr w:rsidR="00BC1AB5" w:rsidRPr="00BC1AB5" w14:paraId="15059CDD" w14:textId="77777777" w:rsidTr="00067B6B">
        <w:trPr>
          <w:trHeight w:val="778"/>
        </w:trPr>
        <w:tc>
          <w:tcPr>
            <w:tcW w:w="1022" w:type="dxa"/>
            <w:vMerge/>
            <w:shd w:val="clear" w:color="auto" w:fill="auto"/>
            <w:vAlign w:val="center"/>
          </w:tcPr>
          <w:p w14:paraId="255BA7CD" w14:textId="77777777" w:rsidR="000D286A" w:rsidRPr="00BC1AB5" w:rsidRDefault="000D286A" w:rsidP="007854D3">
            <w:pPr>
              <w:jc w:val="center"/>
              <w:rPr>
                <w:sz w:val="16"/>
                <w:szCs w:val="16"/>
              </w:rPr>
            </w:pPr>
          </w:p>
        </w:tc>
        <w:tc>
          <w:tcPr>
            <w:tcW w:w="1984" w:type="dxa"/>
            <w:shd w:val="clear" w:color="auto" w:fill="auto"/>
            <w:vAlign w:val="center"/>
          </w:tcPr>
          <w:p w14:paraId="484129C1"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2b/PPE</w:t>
            </w:r>
          </w:p>
          <w:p w14:paraId="06EBB97E" w14:textId="77777777" w:rsidR="000D286A" w:rsidRPr="00BC1AB5" w:rsidRDefault="000D286A" w:rsidP="007854D3">
            <w:pPr>
              <w:jc w:val="center"/>
              <w:rPr>
                <w:sz w:val="16"/>
                <w:szCs w:val="16"/>
              </w:rPr>
            </w:pPr>
            <w:r w:rsidRPr="00BC1AB5">
              <w:rPr>
                <w:rFonts w:eastAsia="Calibri"/>
                <w:sz w:val="16"/>
                <w:szCs w:val="16"/>
                <w:lang w:eastAsia="en-US"/>
              </w:rPr>
              <w:t>(gloves &amp; impermeable coveralls)</w:t>
            </w:r>
          </w:p>
        </w:tc>
        <w:tc>
          <w:tcPr>
            <w:tcW w:w="1134" w:type="dxa"/>
            <w:vMerge/>
            <w:shd w:val="clear" w:color="auto" w:fill="auto"/>
            <w:vAlign w:val="center"/>
          </w:tcPr>
          <w:p w14:paraId="1C37CB3A"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237C293E"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6D46F9B3" w14:textId="4FF0F01C" w:rsidR="000D286A" w:rsidRPr="00BC1AB5" w:rsidRDefault="000D286A" w:rsidP="00067B6B">
            <w:pPr>
              <w:rPr>
                <w:sz w:val="16"/>
                <w:szCs w:val="16"/>
              </w:rPr>
            </w:pPr>
            <w:r w:rsidRPr="00BC1AB5">
              <w:rPr>
                <w:sz w:val="16"/>
                <w:szCs w:val="16"/>
              </w:rPr>
              <w:t>I</w:t>
            </w:r>
            <w:r w:rsidR="00067B6B">
              <w:rPr>
                <w:sz w:val="16"/>
                <w:szCs w:val="16"/>
              </w:rPr>
              <w:t>nh.</w:t>
            </w:r>
            <w:r w:rsidRPr="00BC1AB5">
              <w:rPr>
                <w:sz w:val="16"/>
                <w:szCs w:val="16"/>
              </w:rPr>
              <w:t>:</w:t>
            </w:r>
            <w:r w:rsidR="001F44C6">
              <w:rPr>
                <w:sz w:val="16"/>
                <w:szCs w:val="16"/>
              </w:rPr>
              <w:t xml:space="preserve"> 3.15E-05</w:t>
            </w:r>
            <w:r w:rsidRPr="00BC1AB5">
              <w:rPr>
                <w:sz w:val="16"/>
                <w:szCs w:val="16"/>
              </w:rPr>
              <w:t xml:space="preserve"> </w:t>
            </w:r>
          </w:p>
          <w:p w14:paraId="56E6417C" w14:textId="736F1218" w:rsidR="000D286A" w:rsidRPr="00BC1AB5" w:rsidRDefault="000D286A" w:rsidP="00067B6B">
            <w:pPr>
              <w:rPr>
                <w:sz w:val="16"/>
                <w:szCs w:val="16"/>
              </w:rPr>
            </w:pPr>
            <w:r w:rsidRPr="00BC1AB5">
              <w:rPr>
                <w:sz w:val="16"/>
                <w:szCs w:val="16"/>
              </w:rPr>
              <w:t>D</w:t>
            </w:r>
            <w:r w:rsidR="00067B6B">
              <w:rPr>
                <w:sz w:val="16"/>
                <w:szCs w:val="16"/>
              </w:rPr>
              <w:t>ermal</w:t>
            </w:r>
            <w:r w:rsidRPr="00BC1AB5">
              <w:rPr>
                <w:sz w:val="16"/>
                <w:szCs w:val="16"/>
              </w:rPr>
              <w:t xml:space="preserve">: </w:t>
            </w:r>
            <w:r w:rsidR="001F44C6">
              <w:rPr>
                <w:sz w:val="16"/>
                <w:szCs w:val="16"/>
              </w:rPr>
              <w:t>3.5E-03</w:t>
            </w:r>
          </w:p>
          <w:p w14:paraId="5A6B1CD2" w14:textId="6979F043" w:rsidR="000D286A" w:rsidRPr="00BC1AB5" w:rsidRDefault="000D286A" w:rsidP="00067B6B">
            <w:pPr>
              <w:rPr>
                <w:sz w:val="16"/>
                <w:szCs w:val="16"/>
              </w:rPr>
            </w:pPr>
            <w:r w:rsidRPr="00BC1AB5">
              <w:rPr>
                <w:sz w:val="16"/>
                <w:szCs w:val="16"/>
              </w:rPr>
              <w:t>T</w:t>
            </w:r>
            <w:r w:rsidR="00067B6B">
              <w:rPr>
                <w:sz w:val="16"/>
                <w:szCs w:val="16"/>
              </w:rPr>
              <w:t>otal</w:t>
            </w:r>
            <w:r w:rsidRPr="00BC1AB5">
              <w:rPr>
                <w:sz w:val="16"/>
                <w:szCs w:val="16"/>
              </w:rPr>
              <w:t>:</w:t>
            </w:r>
            <w:r w:rsidR="001F44C6">
              <w:rPr>
                <w:sz w:val="16"/>
                <w:szCs w:val="16"/>
              </w:rPr>
              <w:t xml:space="preserve"> 3.6E-03</w:t>
            </w:r>
            <w:r w:rsidRPr="00BC1AB5">
              <w:rPr>
                <w:sz w:val="16"/>
                <w:szCs w:val="16"/>
              </w:rPr>
              <w:t xml:space="preserve"> </w:t>
            </w:r>
          </w:p>
        </w:tc>
        <w:tc>
          <w:tcPr>
            <w:tcW w:w="1134" w:type="dxa"/>
            <w:shd w:val="clear" w:color="auto" w:fill="auto"/>
            <w:vAlign w:val="center"/>
          </w:tcPr>
          <w:p w14:paraId="5A3D77E8" w14:textId="17252479" w:rsidR="000D286A" w:rsidRPr="005C1F75" w:rsidRDefault="00F8325A" w:rsidP="007854D3">
            <w:pPr>
              <w:spacing w:line="260" w:lineRule="atLeast"/>
              <w:jc w:val="center"/>
              <w:rPr>
                <w:rFonts w:eastAsia="Calibri"/>
                <w:sz w:val="16"/>
                <w:szCs w:val="16"/>
                <w:lang w:eastAsia="en-US"/>
              </w:rPr>
            </w:pPr>
            <w:r w:rsidRPr="005C1F75">
              <w:rPr>
                <w:rFonts w:eastAsia="Calibri"/>
                <w:sz w:val="16"/>
                <w:szCs w:val="16"/>
                <w:lang w:eastAsia="en-US"/>
              </w:rPr>
              <w:t>1.45</w:t>
            </w:r>
          </w:p>
        </w:tc>
        <w:tc>
          <w:tcPr>
            <w:tcW w:w="1071" w:type="dxa"/>
            <w:shd w:val="clear" w:color="auto" w:fill="auto"/>
            <w:vAlign w:val="center"/>
          </w:tcPr>
          <w:p w14:paraId="032DF466" w14:textId="5CCB95EF" w:rsidR="000D286A" w:rsidRPr="00BC1AB5" w:rsidRDefault="004C26D3" w:rsidP="007854D3">
            <w:pPr>
              <w:spacing w:line="260" w:lineRule="atLeast"/>
              <w:jc w:val="center"/>
              <w:rPr>
                <w:rFonts w:eastAsia="Calibri"/>
                <w:sz w:val="16"/>
                <w:szCs w:val="16"/>
                <w:lang w:eastAsia="en-US"/>
              </w:rPr>
            </w:pPr>
            <w:r>
              <w:rPr>
                <w:rFonts w:eastAsia="Calibri"/>
                <w:sz w:val="16"/>
                <w:szCs w:val="16"/>
                <w:lang w:eastAsia="en-US"/>
              </w:rPr>
              <w:t>No</w:t>
            </w:r>
          </w:p>
        </w:tc>
      </w:tr>
      <w:tr w:rsidR="00BC1AB5" w:rsidRPr="00BC1AB5" w14:paraId="2982A4D2" w14:textId="77777777" w:rsidTr="00067B6B">
        <w:trPr>
          <w:trHeight w:val="778"/>
        </w:trPr>
        <w:tc>
          <w:tcPr>
            <w:tcW w:w="1022" w:type="dxa"/>
            <w:vMerge/>
            <w:shd w:val="clear" w:color="auto" w:fill="auto"/>
            <w:vAlign w:val="center"/>
          </w:tcPr>
          <w:p w14:paraId="135F796C" w14:textId="77777777" w:rsidR="000D286A" w:rsidRPr="00BC1AB5" w:rsidRDefault="000D286A" w:rsidP="007854D3">
            <w:pPr>
              <w:jc w:val="center"/>
              <w:rPr>
                <w:sz w:val="16"/>
                <w:szCs w:val="16"/>
              </w:rPr>
            </w:pPr>
          </w:p>
        </w:tc>
        <w:tc>
          <w:tcPr>
            <w:tcW w:w="1984" w:type="dxa"/>
            <w:shd w:val="clear" w:color="auto" w:fill="auto"/>
            <w:vAlign w:val="center"/>
          </w:tcPr>
          <w:p w14:paraId="50C1D204"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Tier 2c/PPE</w:t>
            </w:r>
          </w:p>
          <w:p w14:paraId="36A2BC9E" w14:textId="77777777" w:rsidR="000D286A" w:rsidRPr="00BC1AB5" w:rsidRDefault="000D286A" w:rsidP="007854D3">
            <w:pPr>
              <w:jc w:val="center"/>
              <w:rPr>
                <w:sz w:val="16"/>
                <w:szCs w:val="16"/>
              </w:rPr>
            </w:pPr>
            <w:r w:rsidRPr="00BC1AB5">
              <w:rPr>
                <w:rFonts w:eastAsia="Calibri"/>
                <w:sz w:val="16"/>
                <w:szCs w:val="16"/>
                <w:lang w:eastAsia="en-US"/>
              </w:rPr>
              <w:t>(gloves &amp; double coveralls)</w:t>
            </w:r>
          </w:p>
        </w:tc>
        <w:tc>
          <w:tcPr>
            <w:tcW w:w="1134" w:type="dxa"/>
            <w:vMerge/>
            <w:shd w:val="clear" w:color="auto" w:fill="auto"/>
            <w:vAlign w:val="center"/>
          </w:tcPr>
          <w:p w14:paraId="1C2AD916" w14:textId="77777777" w:rsidR="000D286A" w:rsidRPr="00BC1AB5" w:rsidRDefault="000D286A" w:rsidP="007854D3">
            <w:pPr>
              <w:spacing w:line="260" w:lineRule="atLeast"/>
              <w:jc w:val="center"/>
              <w:rPr>
                <w:rFonts w:eastAsia="Calibri"/>
                <w:sz w:val="16"/>
                <w:szCs w:val="16"/>
                <w:lang w:eastAsia="en-US"/>
              </w:rPr>
            </w:pPr>
          </w:p>
        </w:tc>
        <w:tc>
          <w:tcPr>
            <w:tcW w:w="1276" w:type="dxa"/>
            <w:vMerge/>
            <w:shd w:val="clear" w:color="auto" w:fill="auto"/>
            <w:vAlign w:val="center"/>
          </w:tcPr>
          <w:p w14:paraId="32D6D2BF" w14:textId="77777777" w:rsidR="000D286A" w:rsidRPr="00BC1AB5" w:rsidRDefault="000D286A" w:rsidP="007854D3">
            <w:pPr>
              <w:spacing w:line="260" w:lineRule="atLeast"/>
              <w:jc w:val="center"/>
              <w:rPr>
                <w:rFonts w:eastAsia="Calibri"/>
                <w:sz w:val="16"/>
                <w:szCs w:val="16"/>
                <w:lang w:eastAsia="en-US"/>
              </w:rPr>
            </w:pPr>
          </w:p>
        </w:tc>
        <w:tc>
          <w:tcPr>
            <w:tcW w:w="1843" w:type="dxa"/>
            <w:shd w:val="clear" w:color="auto" w:fill="auto"/>
            <w:vAlign w:val="center"/>
          </w:tcPr>
          <w:p w14:paraId="765FB43D" w14:textId="0DCB918C" w:rsidR="000D286A" w:rsidRPr="00BC1AB5" w:rsidRDefault="000D286A" w:rsidP="00067B6B">
            <w:pPr>
              <w:rPr>
                <w:sz w:val="16"/>
                <w:szCs w:val="16"/>
              </w:rPr>
            </w:pPr>
            <w:r w:rsidRPr="00BC1AB5">
              <w:rPr>
                <w:sz w:val="16"/>
                <w:szCs w:val="16"/>
              </w:rPr>
              <w:t>I</w:t>
            </w:r>
            <w:r w:rsidR="00067B6B">
              <w:rPr>
                <w:sz w:val="16"/>
                <w:szCs w:val="16"/>
              </w:rPr>
              <w:t>nh.</w:t>
            </w:r>
            <w:r w:rsidRPr="00BC1AB5">
              <w:rPr>
                <w:sz w:val="16"/>
                <w:szCs w:val="16"/>
              </w:rPr>
              <w:t xml:space="preserve">: </w:t>
            </w:r>
            <w:r w:rsidR="001F44C6">
              <w:rPr>
                <w:sz w:val="16"/>
                <w:szCs w:val="16"/>
              </w:rPr>
              <w:t>3.15E-05</w:t>
            </w:r>
          </w:p>
          <w:p w14:paraId="5092739B" w14:textId="6787A1D3" w:rsidR="000D286A" w:rsidRPr="00BC1AB5" w:rsidRDefault="000D286A" w:rsidP="00067B6B">
            <w:pPr>
              <w:rPr>
                <w:sz w:val="16"/>
                <w:szCs w:val="16"/>
              </w:rPr>
            </w:pPr>
            <w:r w:rsidRPr="00BC1AB5">
              <w:rPr>
                <w:sz w:val="16"/>
                <w:szCs w:val="16"/>
              </w:rPr>
              <w:t>D</w:t>
            </w:r>
            <w:r w:rsidR="00067B6B">
              <w:rPr>
                <w:sz w:val="16"/>
                <w:szCs w:val="16"/>
              </w:rPr>
              <w:t>ermal</w:t>
            </w:r>
            <w:r w:rsidRPr="00BC1AB5">
              <w:rPr>
                <w:sz w:val="16"/>
                <w:szCs w:val="16"/>
              </w:rPr>
              <w:t xml:space="preserve">: </w:t>
            </w:r>
            <w:r w:rsidR="001F44C6">
              <w:rPr>
                <w:sz w:val="16"/>
                <w:szCs w:val="16"/>
              </w:rPr>
              <w:t>2.4E-03</w:t>
            </w:r>
          </w:p>
          <w:p w14:paraId="1D69ED6F" w14:textId="251B9D54" w:rsidR="000D286A" w:rsidRPr="00BC1AB5" w:rsidRDefault="000D286A" w:rsidP="00067B6B">
            <w:pPr>
              <w:rPr>
                <w:sz w:val="16"/>
                <w:szCs w:val="16"/>
              </w:rPr>
            </w:pPr>
            <w:r w:rsidRPr="00BC1AB5">
              <w:rPr>
                <w:sz w:val="16"/>
                <w:szCs w:val="16"/>
              </w:rPr>
              <w:t>T</w:t>
            </w:r>
            <w:r w:rsidR="00067B6B">
              <w:rPr>
                <w:sz w:val="16"/>
                <w:szCs w:val="16"/>
              </w:rPr>
              <w:t>otal</w:t>
            </w:r>
            <w:r w:rsidRPr="00BC1AB5">
              <w:rPr>
                <w:sz w:val="16"/>
                <w:szCs w:val="16"/>
              </w:rPr>
              <w:t xml:space="preserve">: </w:t>
            </w:r>
            <w:r w:rsidR="001F44C6">
              <w:rPr>
                <w:sz w:val="16"/>
                <w:szCs w:val="16"/>
              </w:rPr>
              <w:t>2.4E-03</w:t>
            </w:r>
          </w:p>
        </w:tc>
        <w:tc>
          <w:tcPr>
            <w:tcW w:w="1134" w:type="dxa"/>
            <w:shd w:val="clear" w:color="auto" w:fill="auto"/>
            <w:vAlign w:val="center"/>
          </w:tcPr>
          <w:p w14:paraId="03C672ED" w14:textId="1229B1CC" w:rsidR="000D286A" w:rsidRPr="00E91CC0" w:rsidRDefault="00F8325A" w:rsidP="007854D3">
            <w:pPr>
              <w:spacing w:line="260" w:lineRule="atLeast"/>
              <w:jc w:val="center"/>
              <w:rPr>
                <w:rFonts w:eastAsia="Calibri"/>
                <w:sz w:val="16"/>
                <w:szCs w:val="16"/>
                <w:lang w:eastAsia="en-US"/>
              </w:rPr>
            </w:pPr>
            <w:r w:rsidRPr="00E91CC0">
              <w:rPr>
                <w:rFonts w:eastAsia="Calibri"/>
                <w:sz w:val="16"/>
                <w:szCs w:val="16"/>
                <w:lang w:eastAsia="en-US"/>
              </w:rPr>
              <w:t>1.00</w:t>
            </w:r>
          </w:p>
        </w:tc>
        <w:tc>
          <w:tcPr>
            <w:tcW w:w="1071" w:type="dxa"/>
            <w:shd w:val="clear" w:color="auto" w:fill="auto"/>
            <w:vAlign w:val="center"/>
          </w:tcPr>
          <w:p w14:paraId="6F339907" w14:textId="77777777" w:rsidR="000D286A" w:rsidRPr="00BC1AB5" w:rsidRDefault="000D286A" w:rsidP="007854D3">
            <w:pPr>
              <w:spacing w:line="260" w:lineRule="atLeast"/>
              <w:jc w:val="center"/>
              <w:rPr>
                <w:rFonts w:eastAsia="Calibri"/>
                <w:sz w:val="16"/>
                <w:szCs w:val="16"/>
                <w:lang w:eastAsia="en-US"/>
              </w:rPr>
            </w:pPr>
            <w:r w:rsidRPr="00BC1AB5">
              <w:rPr>
                <w:rFonts w:eastAsia="Calibri"/>
                <w:sz w:val="16"/>
                <w:szCs w:val="16"/>
                <w:lang w:eastAsia="en-US"/>
              </w:rPr>
              <w:t>Yes</w:t>
            </w:r>
          </w:p>
        </w:tc>
      </w:tr>
      <w:tr w:rsidR="001F2B3C" w:rsidRPr="00BC1AB5" w14:paraId="28820D41" w14:textId="77777777">
        <w:trPr>
          <w:trHeight w:val="339"/>
        </w:trPr>
        <w:tc>
          <w:tcPr>
            <w:tcW w:w="9464" w:type="dxa"/>
            <w:gridSpan w:val="7"/>
            <w:shd w:val="clear" w:color="auto" w:fill="auto"/>
            <w:vAlign w:val="center"/>
          </w:tcPr>
          <w:p w14:paraId="174AB803" w14:textId="77777777" w:rsidR="001F2B3C" w:rsidRPr="00BC1AB5" w:rsidDel="0096541D" w:rsidRDefault="001F2B3C">
            <w:pPr>
              <w:spacing w:line="260" w:lineRule="atLeast"/>
              <w:jc w:val="center"/>
              <w:rPr>
                <w:rFonts w:eastAsia="Calibri"/>
                <w:b/>
                <w:bCs/>
                <w:sz w:val="16"/>
                <w:szCs w:val="16"/>
                <w:lang w:eastAsia="en-US"/>
              </w:rPr>
            </w:pPr>
            <w:r w:rsidRPr="00BC1AB5">
              <w:rPr>
                <w:rFonts w:eastAsia="Calibri"/>
                <w:b/>
                <w:bCs/>
                <w:sz w:val="16"/>
                <w:szCs w:val="16"/>
                <w:lang w:eastAsia="en-US"/>
              </w:rPr>
              <w:t>Netwax NI Gold</w:t>
            </w:r>
            <w:r w:rsidRPr="001F2B3C">
              <w:rPr>
                <w:rFonts w:eastAsia="Calibri"/>
                <w:b/>
                <w:bCs/>
                <w:sz w:val="16"/>
                <w:szCs w:val="16"/>
                <w:vertAlign w:val="subscript"/>
                <w:lang w:eastAsia="en-US"/>
              </w:rPr>
              <w:t>old</w:t>
            </w:r>
          </w:p>
        </w:tc>
      </w:tr>
      <w:tr w:rsidR="000A21C8" w:rsidRPr="00BC1AB5" w14:paraId="1DEC93EA" w14:textId="77777777" w:rsidTr="00067B6B">
        <w:trPr>
          <w:trHeight w:val="778"/>
        </w:trPr>
        <w:tc>
          <w:tcPr>
            <w:tcW w:w="1022" w:type="dxa"/>
            <w:vMerge w:val="restart"/>
            <w:shd w:val="clear" w:color="auto" w:fill="auto"/>
            <w:vAlign w:val="center"/>
          </w:tcPr>
          <w:p w14:paraId="20433901" w14:textId="77777777" w:rsidR="000A21C8" w:rsidRPr="00BC1AB5" w:rsidRDefault="000A21C8" w:rsidP="000A21C8">
            <w:pPr>
              <w:jc w:val="center"/>
              <w:rPr>
                <w:sz w:val="16"/>
                <w:szCs w:val="16"/>
              </w:rPr>
            </w:pPr>
            <w:r w:rsidRPr="00BC1AB5">
              <w:rPr>
                <w:sz w:val="16"/>
                <w:szCs w:val="16"/>
              </w:rPr>
              <w:t>Scenario 2</w:t>
            </w:r>
          </w:p>
          <w:p w14:paraId="4DEE8C4A" w14:textId="77777777" w:rsidR="000A21C8" w:rsidRPr="00BC1AB5" w:rsidRDefault="000A21C8" w:rsidP="000A21C8">
            <w:pPr>
              <w:jc w:val="center"/>
              <w:rPr>
                <w:sz w:val="16"/>
                <w:szCs w:val="16"/>
              </w:rPr>
            </w:pPr>
          </w:p>
        </w:tc>
        <w:tc>
          <w:tcPr>
            <w:tcW w:w="1984" w:type="dxa"/>
            <w:shd w:val="clear" w:color="auto" w:fill="auto"/>
            <w:vAlign w:val="center"/>
          </w:tcPr>
          <w:p w14:paraId="5388E42C" w14:textId="77777777" w:rsidR="000A21C8" w:rsidRPr="00BC1AB5" w:rsidRDefault="000A21C8" w:rsidP="000A21C8">
            <w:pPr>
              <w:jc w:val="center"/>
              <w:rPr>
                <w:sz w:val="16"/>
                <w:szCs w:val="16"/>
              </w:rPr>
            </w:pPr>
            <w:r w:rsidRPr="00BC1AB5">
              <w:rPr>
                <w:sz w:val="16"/>
                <w:szCs w:val="16"/>
              </w:rPr>
              <w:t>Tier 1/PPE (gloves)</w:t>
            </w:r>
          </w:p>
        </w:tc>
        <w:tc>
          <w:tcPr>
            <w:tcW w:w="1134" w:type="dxa"/>
            <w:vMerge w:val="restart"/>
            <w:shd w:val="clear" w:color="auto" w:fill="auto"/>
            <w:vAlign w:val="center"/>
          </w:tcPr>
          <w:p w14:paraId="7B3C6E46" w14:textId="77777777" w:rsidR="000A21C8" w:rsidRPr="00067B6B" w:rsidRDefault="000A21C8" w:rsidP="0064418D">
            <w:pPr>
              <w:spacing w:line="260" w:lineRule="atLeast"/>
              <w:jc w:val="center"/>
              <w:rPr>
                <w:rFonts w:eastAsia="Calibri"/>
                <w:sz w:val="16"/>
                <w:szCs w:val="16"/>
                <w:lang w:eastAsia="en-US"/>
              </w:rPr>
            </w:pPr>
            <w:r w:rsidRPr="00067B6B">
              <w:rPr>
                <w:rFonts w:eastAsia="Calibri"/>
                <w:sz w:val="16"/>
                <w:szCs w:val="16"/>
                <w:lang w:eastAsia="en-US"/>
              </w:rPr>
              <w:t>Inhalation 0.38</w:t>
            </w:r>
          </w:p>
          <w:p w14:paraId="585F6625" w14:textId="77777777" w:rsidR="000A21C8" w:rsidRPr="00067B6B" w:rsidRDefault="000A21C8" w:rsidP="0064418D">
            <w:pPr>
              <w:spacing w:line="260" w:lineRule="atLeast"/>
              <w:jc w:val="center"/>
              <w:rPr>
                <w:rFonts w:eastAsia="Calibri"/>
                <w:sz w:val="16"/>
                <w:szCs w:val="16"/>
                <w:lang w:eastAsia="en-US"/>
              </w:rPr>
            </w:pPr>
          </w:p>
          <w:p w14:paraId="1A8056E8" w14:textId="4976F809" w:rsidR="000A21C8" w:rsidRPr="00067B6B" w:rsidRDefault="000A21C8" w:rsidP="00067B6B">
            <w:pPr>
              <w:spacing w:line="260" w:lineRule="atLeast"/>
              <w:jc w:val="center"/>
              <w:rPr>
                <w:rFonts w:eastAsia="Calibri"/>
                <w:sz w:val="16"/>
                <w:szCs w:val="16"/>
                <w:lang w:eastAsia="en-US"/>
              </w:rPr>
            </w:pPr>
            <w:r w:rsidRPr="00067B6B">
              <w:rPr>
                <w:rFonts w:eastAsia="Calibri"/>
                <w:sz w:val="16"/>
                <w:szCs w:val="16"/>
                <w:lang w:eastAsia="en-US"/>
              </w:rPr>
              <w:t xml:space="preserve">Dermal </w:t>
            </w:r>
            <w:r w:rsidRPr="00067B6B">
              <w:rPr>
                <w:rFonts w:cs="Verdana"/>
                <w:sz w:val="16"/>
                <w:szCs w:val="16"/>
                <w:lang w:eastAsia="en-GB"/>
              </w:rPr>
              <w:t>0.5 (LOAEL)</w:t>
            </w:r>
          </w:p>
        </w:tc>
        <w:tc>
          <w:tcPr>
            <w:tcW w:w="1276" w:type="dxa"/>
            <w:vMerge w:val="restart"/>
            <w:shd w:val="clear" w:color="auto" w:fill="auto"/>
            <w:vAlign w:val="center"/>
          </w:tcPr>
          <w:p w14:paraId="14BD2BD2" w14:textId="77777777" w:rsidR="0064418D" w:rsidRPr="00067B6B" w:rsidRDefault="0064418D" w:rsidP="00067B6B">
            <w:pPr>
              <w:spacing w:line="260" w:lineRule="atLeast"/>
              <w:jc w:val="center"/>
              <w:rPr>
                <w:rFonts w:eastAsia="Calibri"/>
                <w:sz w:val="16"/>
                <w:szCs w:val="16"/>
                <w:lang w:eastAsia="en-US"/>
              </w:rPr>
            </w:pPr>
            <w:r w:rsidRPr="00067B6B">
              <w:rPr>
                <w:rFonts w:eastAsia="Calibri"/>
                <w:sz w:val="16"/>
                <w:szCs w:val="16"/>
                <w:lang w:eastAsia="en-US"/>
              </w:rPr>
              <w:t>Inhalation: 0.001</w:t>
            </w:r>
          </w:p>
          <w:p w14:paraId="3846E67D" w14:textId="77777777" w:rsidR="0064418D" w:rsidRPr="00067B6B" w:rsidRDefault="0064418D" w:rsidP="00067B6B">
            <w:pPr>
              <w:spacing w:line="260" w:lineRule="atLeast"/>
              <w:jc w:val="center"/>
              <w:rPr>
                <w:rFonts w:eastAsia="Calibri"/>
                <w:sz w:val="16"/>
                <w:szCs w:val="16"/>
                <w:lang w:eastAsia="en-US"/>
              </w:rPr>
            </w:pPr>
          </w:p>
          <w:p w14:paraId="13052307" w14:textId="77777777" w:rsidR="0064418D" w:rsidRPr="00067B6B" w:rsidRDefault="0064418D" w:rsidP="00067B6B">
            <w:pPr>
              <w:spacing w:line="260" w:lineRule="atLeast"/>
              <w:jc w:val="center"/>
              <w:rPr>
                <w:rFonts w:eastAsia="Calibri"/>
                <w:sz w:val="16"/>
                <w:szCs w:val="16"/>
                <w:lang w:eastAsia="en-US"/>
              </w:rPr>
            </w:pPr>
            <w:r w:rsidRPr="00067B6B">
              <w:rPr>
                <w:rFonts w:eastAsia="Calibri"/>
                <w:sz w:val="16"/>
                <w:szCs w:val="16"/>
                <w:lang w:eastAsia="en-US"/>
              </w:rPr>
              <w:t>Dermal 0.0025</w:t>
            </w:r>
          </w:p>
          <w:p w14:paraId="3F0146A8" w14:textId="77777777" w:rsidR="000A21C8" w:rsidRPr="00067B6B" w:rsidRDefault="000A21C8" w:rsidP="00067B6B">
            <w:pPr>
              <w:spacing w:line="260" w:lineRule="atLeast"/>
              <w:jc w:val="center"/>
              <w:rPr>
                <w:rFonts w:eastAsia="Calibri"/>
                <w:sz w:val="16"/>
                <w:szCs w:val="16"/>
                <w:lang w:eastAsia="en-US"/>
              </w:rPr>
            </w:pPr>
          </w:p>
        </w:tc>
        <w:tc>
          <w:tcPr>
            <w:tcW w:w="1843" w:type="dxa"/>
            <w:shd w:val="clear" w:color="auto" w:fill="auto"/>
            <w:vAlign w:val="center"/>
          </w:tcPr>
          <w:p w14:paraId="2F007C84" w14:textId="0F36EEBC" w:rsidR="000A21C8" w:rsidRPr="00BC1AB5" w:rsidRDefault="000A21C8" w:rsidP="00067B6B">
            <w:pPr>
              <w:rPr>
                <w:sz w:val="16"/>
                <w:szCs w:val="16"/>
              </w:rPr>
            </w:pPr>
            <w:r w:rsidRPr="00BC1AB5">
              <w:rPr>
                <w:sz w:val="16"/>
                <w:szCs w:val="16"/>
              </w:rPr>
              <w:t>I</w:t>
            </w:r>
            <w:r w:rsidR="00067B6B">
              <w:rPr>
                <w:sz w:val="16"/>
                <w:szCs w:val="16"/>
              </w:rPr>
              <w:t>nh.</w:t>
            </w:r>
            <w:r w:rsidRPr="00BC1AB5">
              <w:rPr>
                <w:sz w:val="16"/>
                <w:szCs w:val="16"/>
              </w:rPr>
              <w:t>: 5.88E-05</w:t>
            </w:r>
          </w:p>
          <w:p w14:paraId="40B5937E" w14:textId="59CC0FA4" w:rsidR="000A21C8" w:rsidRPr="00BC1AB5" w:rsidRDefault="000A21C8" w:rsidP="00067B6B">
            <w:pPr>
              <w:rPr>
                <w:sz w:val="16"/>
                <w:szCs w:val="16"/>
              </w:rPr>
            </w:pPr>
            <w:r w:rsidRPr="00BC1AB5">
              <w:rPr>
                <w:sz w:val="16"/>
                <w:szCs w:val="16"/>
              </w:rPr>
              <w:t>D</w:t>
            </w:r>
            <w:r w:rsidR="00067B6B">
              <w:rPr>
                <w:sz w:val="16"/>
                <w:szCs w:val="16"/>
              </w:rPr>
              <w:t>ermal</w:t>
            </w:r>
            <w:r w:rsidRPr="00BC1AB5">
              <w:rPr>
                <w:sz w:val="16"/>
                <w:szCs w:val="16"/>
              </w:rPr>
              <w:t>: 0.05</w:t>
            </w:r>
            <w:r>
              <w:rPr>
                <w:sz w:val="16"/>
                <w:szCs w:val="16"/>
              </w:rPr>
              <w:t>7</w:t>
            </w:r>
          </w:p>
          <w:p w14:paraId="10E823D1" w14:textId="6B13795A" w:rsidR="000A21C8" w:rsidRPr="00BC1AB5" w:rsidRDefault="000A21C8" w:rsidP="00067B6B">
            <w:pPr>
              <w:rPr>
                <w:sz w:val="16"/>
                <w:szCs w:val="16"/>
              </w:rPr>
            </w:pPr>
            <w:r w:rsidRPr="00BC1AB5">
              <w:rPr>
                <w:sz w:val="16"/>
                <w:szCs w:val="16"/>
              </w:rPr>
              <w:t>T</w:t>
            </w:r>
            <w:r w:rsidR="00067B6B">
              <w:rPr>
                <w:sz w:val="16"/>
                <w:szCs w:val="16"/>
              </w:rPr>
              <w:t>otal</w:t>
            </w:r>
            <w:r w:rsidRPr="00BC1AB5">
              <w:rPr>
                <w:sz w:val="16"/>
                <w:szCs w:val="16"/>
              </w:rPr>
              <w:t>: 0.05</w:t>
            </w:r>
            <w:r>
              <w:rPr>
                <w:sz w:val="16"/>
                <w:szCs w:val="16"/>
              </w:rPr>
              <w:t>7</w:t>
            </w:r>
          </w:p>
        </w:tc>
        <w:tc>
          <w:tcPr>
            <w:tcW w:w="1134" w:type="dxa"/>
            <w:shd w:val="clear" w:color="auto" w:fill="auto"/>
            <w:vAlign w:val="center"/>
          </w:tcPr>
          <w:p w14:paraId="34B2B0A4" w14:textId="0943EB83" w:rsidR="000A21C8" w:rsidRPr="005C1F75" w:rsidRDefault="000A21C8" w:rsidP="000A21C8">
            <w:pPr>
              <w:spacing w:line="260" w:lineRule="atLeast"/>
              <w:jc w:val="center"/>
              <w:rPr>
                <w:rFonts w:eastAsia="Calibri"/>
                <w:sz w:val="16"/>
                <w:szCs w:val="16"/>
                <w:lang w:eastAsia="en-US"/>
              </w:rPr>
            </w:pPr>
            <w:r w:rsidRPr="005C1F75">
              <w:rPr>
                <w:rFonts w:eastAsia="Calibri"/>
                <w:sz w:val="16"/>
                <w:szCs w:val="16"/>
                <w:lang w:eastAsia="en-US"/>
              </w:rPr>
              <w:t>22.7</w:t>
            </w:r>
          </w:p>
        </w:tc>
        <w:tc>
          <w:tcPr>
            <w:tcW w:w="1071" w:type="dxa"/>
            <w:shd w:val="clear" w:color="auto" w:fill="auto"/>
            <w:vAlign w:val="center"/>
          </w:tcPr>
          <w:p w14:paraId="462F4165" w14:textId="77777777" w:rsidR="000A21C8" w:rsidRPr="00BC1AB5" w:rsidRDefault="000A21C8" w:rsidP="000A21C8">
            <w:pPr>
              <w:spacing w:line="260" w:lineRule="atLeast"/>
              <w:jc w:val="center"/>
              <w:rPr>
                <w:rFonts w:eastAsia="Calibri"/>
                <w:sz w:val="16"/>
                <w:szCs w:val="16"/>
                <w:lang w:eastAsia="en-US"/>
              </w:rPr>
            </w:pPr>
            <w:r w:rsidRPr="00BC1AB5">
              <w:rPr>
                <w:rFonts w:eastAsia="Calibri"/>
                <w:sz w:val="16"/>
                <w:szCs w:val="16"/>
                <w:lang w:eastAsia="en-US"/>
              </w:rPr>
              <w:t>No</w:t>
            </w:r>
          </w:p>
        </w:tc>
      </w:tr>
      <w:tr w:rsidR="001F2B3C" w:rsidRPr="00BC1AB5" w14:paraId="7CDAC4BC" w14:textId="77777777" w:rsidTr="00067B6B">
        <w:trPr>
          <w:trHeight w:val="778"/>
        </w:trPr>
        <w:tc>
          <w:tcPr>
            <w:tcW w:w="1022" w:type="dxa"/>
            <w:vMerge/>
            <w:shd w:val="clear" w:color="auto" w:fill="auto"/>
            <w:vAlign w:val="center"/>
          </w:tcPr>
          <w:p w14:paraId="17F331C8" w14:textId="77777777" w:rsidR="001F2B3C" w:rsidRPr="00BC1AB5" w:rsidRDefault="001F2B3C">
            <w:pPr>
              <w:jc w:val="center"/>
              <w:rPr>
                <w:sz w:val="16"/>
                <w:szCs w:val="16"/>
              </w:rPr>
            </w:pPr>
          </w:p>
        </w:tc>
        <w:tc>
          <w:tcPr>
            <w:tcW w:w="1984" w:type="dxa"/>
            <w:shd w:val="clear" w:color="auto" w:fill="auto"/>
            <w:vAlign w:val="center"/>
          </w:tcPr>
          <w:p w14:paraId="67C97ADA" w14:textId="77777777" w:rsidR="001F2B3C" w:rsidRPr="00BC1AB5" w:rsidRDefault="001F2B3C">
            <w:pPr>
              <w:spacing w:line="260" w:lineRule="atLeast"/>
              <w:jc w:val="center"/>
              <w:rPr>
                <w:rFonts w:eastAsia="Calibri"/>
                <w:sz w:val="16"/>
                <w:szCs w:val="16"/>
                <w:lang w:eastAsia="en-US"/>
              </w:rPr>
            </w:pPr>
            <w:r w:rsidRPr="00BC1AB5">
              <w:rPr>
                <w:rFonts w:eastAsia="Calibri"/>
                <w:sz w:val="16"/>
                <w:szCs w:val="16"/>
                <w:lang w:eastAsia="en-US"/>
              </w:rPr>
              <w:t>Tier 2a/PPE</w:t>
            </w:r>
          </w:p>
          <w:p w14:paraId="377AFC0D" w14:textId="77777777" w:rsidR="001F2B3C" w:rsidRPr="00BC1AB5" w:rsidRDefault="001F2B3C">
            <w:pPr>
              <w:jc w:val="center"/>
              <w:rPr>
                <w:sz w:val="16"/>
                <w:szCs w:val="16"/>
              </w:rPr>
            </w:pPr>
            <w:r w:rsidRPr="00BC1AB5">
              <w:rPr>
                <w:rFonts w:eastAsia="Calibri"/>
                <w:sz w:val="16"/>
                <w:szCs w:val="16"/>
                <w:lang w:eastAsia="en-US"/>
              </w:rPr>
              <w:t>(gloves &amp; coated coveralls)</w:t>
            </w:r>
          </w:p>
        </w:tc>
        <w:tc>
          <w:tcPr>
            <w:tcW w:w="1134" w:type="dxa"/>
            <w:vMerge/>
            <w:shd w:val="clear" w:color="auto" w:fill="auto"/>
            <w:vAlign w:val="center"/>
          </w:tcPr>
          <w:p w14:paraId="0424460F" w14:textId="77777777" w:rsidR="001F2B3C" w:rsidRPr="00BC1AB5" w:rsidRDefault="001F2B3C">
            <w:pPr>
              <w:spacing w:line="260" w:lineRule="atLeast"/>
              <w:jc w:val="center"/>
              <w:rPr>
                <w:rFonts w:eastAsia="Calibri"/>
                <w:sz w:val="16"/>
                <w:szCs w:val="16"/>
                <w:lang w:eastAsia="en-US"/>
              </w:rPr>
            </w:pPr>
          </w:p>
        </w:tc>
        <w:tc>
          <w:tcPr>
            <w:tcW w:w="1276" w:type="dxa"/>
            <w:vMerge/>
            <w:shd w:val="clear" w:color="auto" w:fill="auto"/>
            <w:vAlign w:val="center"/>
          </w:tcPr>
          <w:p w14:paraId="7EA05DED" w14:textId="77777777" w:rsidR="001F2B3C" w:rsidRPr="00BC1AB5" w:rsidRDefault="001F2B3C">
            <w:pPr>
              <w:spacing w:line="260" w:lineRule="atLeast"/>
              <w:jc w:val="center"/>
              <w:rPr>
                <w:rFonts w:eastAsia="Calibri"/>
                <w:sz w:val="16"/>
                <w:szCs w:val="16"/>
                <w:lang w:eastAsia="en-US"/>
              </w:rPr>
            </w:pPr>
          </w:p>
        </w:tc>
        <w:tc>
          <w:tcPr>
            <w:tcW w:w="1843" w:type="dxa"/>
            <w:shd w:val="clear" w:color="auto" w:fill="auto"/>
            <w:vAlign w:val="center"/>
          </w:tcPr>
          <w:p w14:paraId="69403AF1" w14:textId="71FEBE93" w:rsidR="001F2B3C" w:rsidRPr="00BC1AB5" w:rsidRDefault="001F2B3C" w:rsidP="00067B6B">
            <w:pPr>
              <w:rPr>
                <w:sz w:val="16"/>
                <w:szCs w:val="16"/>
              </w:rPr>
            </w:pPr>
            <w:r w:rsidRPr="00BC1AB5">
              <w:rPr>
                <w:sz w:val="16"/>
                <w:szCs w:val="16"/>
              </w:rPr>
              <w:t>I</w:t>
            </w:r>
            <w:r w:rsidR="00067B6B">
              <w:rPr>
                <w:sz w:val="16"/>
                <w:szCs w:val="16"/>
              </w:rPr>
              <w:t>nh.</w:t>
            </w:r>
            <w:r w:rsidRPr="00BC1AB5">
              <w:rPr>
                <w:sz w:val="16"/>
                <w:szCs w:val="16"/>
              </w:rPr>
              <w:t>: 5.88E-05</w:t>
            </w:r>
          </w:p>
          <w:p w14:paraId="6022147A" w14:textId="040D63F6" w:rsidR="001F2B3C" w:rsidRPr="00BC1AB5" w:rsidRDefault="001F2B3C" w:rsidP="00067B6B">
            <w:pPr>
              <w:rPr>
                <w:sz w:val="16"/>
                <w:szCs w:val="16"/>
              </w:rPr>
            </w:pPr>
            <w:r w:rsidRPr="00BC1AB5">
              <w:rPr>
                <w:sz w:val="16"/>
                <w:szCs w:val="16"/>
              </w:rPr>
              <w:t>D</w:t>
            </w:r>
            <w:r w:rsidR="00067B6B">
              <w:rPr>
                <w:sz w:val="16"/>
                <w:szCs w:val="16"/>
              </w:rPr>
              <w:t>ermal</w:t>
            </w:r>
            <w:r w:rsidRPr="00BC1AB5">
              <w:rPr>
                <w:sz w:val="16"/>
                <w:szCs w:val="16"/>
              </w:rPr>
              <w:t>: 9.</w:t>
            </w:r>
            <w:r>
              <w:rPr>
                <w:sz w:val="16"/>
                <w:szCs w:val="16"/>
              </w:rPr>
              <w:t>2</w:t>
            </w:r>
            <w:r w:rsidRPr="00BC1AB5">
              <w:rPr>
                <w:sz w:val="16"/>
                <w:szCs w:val="16"/>
              </w:rPr>
              <w:t>E-03</w:t>
            </w:r>
          </w:p>
          <w:p w14:paraId="16787FDD" w14:textId="469BF563" w:rsidR="001F2B3C" w:rsidRPr="00BC1AB5" w:rsidRDefault="001F2B3C" w:rsidP="00067B6B">
            <w:pPr>
              <w:rPr>
                <w:sz w:val="16"/>
                <w:szCs w:val="16"/>
              </w:rPr>
            </w:pPr>
            <w:r w:rsidRPr="00BC1AB5">
              <w:rPr>
                <w:sz w:val="16"/>
                <w:szCs w:val="16"/>
              </w:rPr>
              <w:t>T</w:t>
            </w:r>
            <w:r w:rsidR="00067B6B">
              <w:rPr>
                <w:sz w:val="16"/>
                <w:szCs w:val="16"/>
              </w:rPr>
              <w:t>otal</w:t>
            </w:r>
            <w:r w:rsidRPr="00BC1AB5">
              <w:rPr>
                <w:sz w:val="16"/>
                <w:szCs w:val="16"/>
              </w:rPr>
              <w:t>: 9.</w:t>
            </w:r>
            <w:r>
              <w:rPr>
                <w:sz w:val="16"/>
                <w:szCs w:val="16"/>
              </w:rPr>
              <w:t>3</w:t>
            </w:r>
            <w:r w:rsidRPr="00BC1AB5">
              <w:rPr>
                <w:sz w:val="16"/>
                <w:szCs w:val="16"/>
              </w:rPr>
              <w:t>E-03</w:t>
            </w:r>
          </w:p>
          <w:p w14:paraId="27CDF836" w14:textId="77777777" w:rsidR="001F2B3C" w:rsidRPr="00BC1AB5" w:rsidRDefault="001F2B3C" w:rsidP="00067B6B">
            <w:pPr>
              <w:rPr>
                <w:sz w:val="16"/>
                <w:szCs w:val="16"/>
              </w:rPr>
            </w:pPr>
          </w:p>
        </w:tc>
        <w:tc>
          <w:tcPr>
            <w:tcW w:w="1134" w:type="dxa"/>
            <w:shd w:val="clear" w:color="auto" w:fill="auto"/>
            <w:vAlign w:val="center"/>
          </w:tcPr>
          <w:p w14:paraId="23B7E891" w14:textId="77777777" w:rsidR="001F2B3C" w:rsidRPr="005C1F75" w:rsidRDefault="001F2B3C">
            <w:pPr>
              <w:spacing w:line="260" w:lineRule="atLeast"/>
              <w:jc w:val="center"/>
              <w:rPr>
                <w:rFonts w:eastAsia="Calibri"/>
                <w:sz w:val="16"/>
                <w:szCs w:val="16"/>
                <w:lang w:eastAsia="en-US"/>
              </w:rPr>
            </w:pPr>
            <w:r w:rsidRPr="005C1F75">
              <w:rPr>
                <w:rFonts w:eastAsia="Calibri"/>
                <w:sz w:val="16"/>
                <w:szCs w:val="16"/>
                <w:lang w:eastAsia="en-US"/>
              </w:rPr>
              <w:t>3.75</w:t>
            </w:r>
          </w:p>
        </w:tc>
        <w:tc>
          <w:tcPr>
            <w:tcW w:w="1071" w:type="dxa"/>
            <w:shd w:val="clear" w:color="auto" w:fill="auto"/>
            <w:vAlign w:val="center"/>
          </w:tcPr>
          <w:p w14:paraId="6161B7F3" w14:textId="0DAEB378" w:rsidR="001F2B3C" w:rsidRPr="00BC1AB5" w:rsidRDefault="004C26D3">
            <w:pPr>
              <w:spacing w:line="260" w:lineRule="atLeast"/>
              <w:jc w:val="center"/>
              <w:rPr>
                <w:rFonts w:eastAsia="Calibri"/>
                <w:sz w:val="16"/>
                <w:szCs w:val="16"/>
                <w:lang w:eastAsia="en-US"/>
              </w:rPr>
            </w:pPr>
            <w:r>
              <w:rPr>
                <w:rFonts w:eastAsia="Calibri"/>
                <w:sz w:val="16"/>
                <w:szCs w:val="16"/>
                <w:lang w:eastAsia="en-US"/>
              </w:rPr>
              <w:t>No</w:t>
            </w:r>
          </w:p>
        </w:tc>
      </w:tr>
      <w:tr w:rsidR="001F2B3C" w:rsidRPr="00BC1AB5" w14:paraId="6356F1A0" w14:textId="77777777" w:rsidTr="00067B6B">
        <w:trPr>
          <w:trHeight w:val="778"/>
        </w:trPr>
        <w:tc>
          <w:tcPr>
            <w:tcW w:w="1022" w:type="dxa"/>
            <w:vMerge/>
            <w:shd w:val="clear" w:color="auto" w:fill="auto"/>
            <w:vAlign w:val="center"/>
          </w:tcPr>
          <w:p w14:paraId="6FBA49DE" w14:textId="77777777" w:rsidR="001F2B3C" w:rsidRPr="00BC1AB5" w:rsidRDefault="001F2B3C">
            <w:pPr>
              <w:jc w:val="center"/>
              <w:rPr>
                <w:sz w:val="16"/>
                <w:szCs w:val="16"/>
              </w:rPr>
            </w:pPr>
          </w:p>
        </w:tc>
        <w:tc>
          <w:tcPr>
            <w:tcW w:w="1984" w:type="dxa"/>
            <w:shd w:val="clear" w:color="auto" w:fill="auto"/>
            <w:vAlign w:val="center"/>
          </w:tcPr>
          <w:p w14:paraId="58B0C74D" w14:textId="77777777" w:rsidR="001F2B3C" w:rsidRPr="00BC1AB5" w:rsidRDefault="001F2B3C">
            <w:pPr>
              <w:spacing w:line="260" w:lineRule="atLeast"/>
              <w:jc w:val="center"/>
              <w:rPr>
                <w:rFonts w:eastAsia="Calibri"/>
                <w:sz w:val="16"/>
                <w:szCs w:val="16"/>
                <w:lang w:eastAsia="en-US"/>
              </w:rPr>
            </w:pPr>
            <w:r w:rsidRPr="00BC1AB5">
              <w:rPr>
                <w:rFonts w:eastAsia="Calibri"/>
                <w:sz w:val="16"/>
                <w:szCs w:val="16"/>
                <w:lang w:eastAsia="en-US"/>
              </w:rPr>
              <w:t>Tier 2b/PPE</w:t>
            </w:r>
          </w:p>
          <w:p w14:paraId="10DAC658" w14:textId="77777777" w:rsidR="001F2B3C" w:rsidRPr="00BC1AB5" w:rsidRDefault="001F2B3C">
            <w:pPr>
              <w:jc w:val="center"/>
              <w:rPr>
                <w:sz w:val="16"/>
                <w:szCs w:val="16"/>
              </w:rPr>
            </w:pPr>
            <w:r w:rsidRPr="00BC1AB5">
              <w:rPr>
                <w:rFonts w:eastAsia="Calibri"/>
                <w:sz w:val="16"/>
                <w:szCs w:val="16"/>
                <w:lang w:eastAsia="en-US"/>
              </w:rPr>
              <w:t>(gloves &amp; impermeable coveralls)</w:t>
            </w:r>
          </w:p>
        </w:tc>
        <w:tc>
          <w:tcPr>
            <w:tcW w:w="1134" w:type="dxa"/>
            <w:vMerge/>
            <w:shd w:val="clear" w:color="auto" w:fill="auto"/>
            <w:vAlign w:val="center"/>
          </w:tcPr>
          <w:p w14:paraId="33F7CAA1" w14:textId="77777777" w:rsidR="001F2B3C" w:rsidRPr="00BC1AB5" w:rsidRDefault="001F2B3C">
            <w:pPr>
              <w:spacing w:line="260" w:lineRule="atLeast"/>
              <w:jc w:val="center"/>
              <w:rPr>
                <w:rFonts w:eastAsia="Calibri"/>
                <w:sz w:val="16"/>
                <w:szCs w:val="16"/>
                <w:lang w:eastAsia="en-US"/>
              </w:rPr>
            </w:pPr>
          </w:p>
        </w:tc>
        <w:tc>
          <w:tcPr>
            <w:tcW w:w="1276" w:type="dxa"/>
            <w:vMerge/>
            <w:shd w:val="clear" w:color="auto" w:fill="auto"/>
            <w:vAlign w:val="center"/>
          </w:tcPr>
          <w:p w14:paraId="44253FDB" w14:textId="77777777" w:rsidR="001F2B3C" w:rsidRPr="00BC1AB5" w:rsidRDefault="001F2B3C">
            <w:pPr>
              <w:spacing w:line="260" w:lineRule="atLeast"/>
              <w:jc w:val="center"/>
              <w:rPr>
                <w:rFonts w:eastAsia="Calibri"/>
                <w:sz w:val="16"/>
                <w:szCs w:val="16"/>
                <w:lang w:eastAsia="en-US"/>
              </w:rPr>
            </w:pPr>
          </w:p>
        </w:tc>
        <w:tc>
          <w:tcPr>
            <w:tcW w:w="1843" w:type="dxa"/>
            <w:shd w:val="clear" w:color="auto" w:fill="auto"/>
            <w:vAlign w:val="center"/>
          </w:tcPr>
          <w:p w14:paraId="640F8554" w14:textId="3795A715" w:rsidR="001F2B3C" w:rsidRPr="00BC1AB5" w:rsidRDefault="001F2B3C" w:rsidP="00067B6B">
            <w:pPr>
              <w:rPr>
                <w:sz w:val="16"/>
                <w:szCs w:val="16"/>
              </w:rPr>
            </w:pPr>
            <w:r w:rsidRPr="00BC1AB5">
              <w:rPr>
                <w:sz w:val="16"/>
                <w:szCs w:val="16"/>
              </w:rPr>
              <w:t>I</w:t>
            </w:r>
            <w:r w:rsidR="00067B6B">
              <w:rPr>
                <w:sz w:val="16"/>
                <w:szCs w:val="16"/>
              </w:rPr>
              <w:t>nh.</w:t>
            </w:r>
            <w:r w:rsidRPr="00BC1AB5">
              <w:rPr>
                <w:sz w:val="16"/>
                <w:szCs w:val="16"/>
              </w:rPr>
              <w:t>: 5.88E-05</w:t>
            </w:r>
          </w:p>
          <w:p w14:paraId="427AE060" w14:textId="7B489C3C" w:rsidR="001F2B3C" w:rsidRPr="00BC1AB5" w:rsidRDefault="001F2B3C" w:rsidP="00067B6B">
            <w:pPr>
              <w:rPr>
                <w:sz w:val="16"/>
                <w:szCs w:val="16"/>
              </w:rPr>
            </w:pPr>
            <w:r w:rsidRPr="00BC1AB5">
              <w:rPr>
                <w:sz w:val="16"/>
                <w:szCs w:val="16"/>
              </w:rPr>
              <w:t>D</w:t>
            </w:r>
            <w:r w:rsidR="00067B6B">
              <w:rPr>
                <w:sz w:val="16"/>
                <w:szCs w:val="16"/>
              </w:rPr>
              <w:t>ermal</w:t>
            </w:r>
            <w:r w:rsidRPr="00BC1AB5">
              <w:rPr>
                <w:sz w:val="16"/>
                <w:szCs w:val="16"/>
              </w:rPr>
              <w:t>: 6.</w:t>
            </w:r>
            <w:r>
              <w:rPr>
                <w:sz w:val="16"/>
                <w:szCs w:val="16"/>
              </w:rPr>
              <w:t>6</w:t>
            </w:r>
            <w:r w:rsidRPr="00BC1AB5">
              <w:rPr>
                <w:sz w:val="16"/>
                <w:szCs w:val="16"/>
              </w:rPr>
              <w:t>E-03</w:t>
            </w:r>
          </w:p>
          <w:p w14:paraId="7EFE9C30" w14:textId="3D765CEB" w:rsidR="001F2B3C" w:rsidRPr="00BC1AB5" w:rsidRDefault="001F2B3C" w:rsidP="00067B6B">
            <w:pPr>
              <w:rPr>
                <w:sz w:val="16"/>
                <w:szCs w:val="16"/>
              </w:rPr>
            </w:pPr>
            <w:r w:rsidRPr="00BC1AB5">
              <w:rPr>
                <w:sz w:val="16"/>
                <w:szCs w:val="16"/>
              </w:rPr>
              <w:t>T</w:t>
            </w:r>
            <w:r w:rsidR="00067B6B">
              <w:rPr>
                <w:sz w:val="16"/>
                <w:szCs w:val="16"/>
              </w:rPr>
              <w:t>otal</w:t>
            </w:r>
            <w:r w:rsidRPr="00BC1AB5">
              <w:rPr>
                <w:sz w:val="16"/>
                <w:szCs w:val="16"/>
              </w:rPr>
              <w:t>: 6.</w:t>
            </w:r>
            <w:r>
              <w:rPr>
                <w:sz w:val="16"/>
                <w:szCs w:val="16"/>
              </w:rPr>
              <w:t>7</w:t>
            </w:r>
            <w:r w:rsidRPr="00BC1AB5">
              <w:rPr>
                <w:sz w:val="16"/>
                <w:szCs w:val="16"/>
              </w:rPr>
              <w:t>E-03</w:t>
            </w:r>
          </w:p>
        </w:tc>
        <w:tc>
          <w:tcPr>
            <w:tcW w:w="1134" w:type="dxa"/>
            <w:shd w:val="clear" w:color="auto" w:fill="auto"/>
            <w:vAlign w:val="center"/>
          </w:tcPr>
          <w:p w14:paraId="08BACB10" w14:textId="77777777" w:rsidR="001F2B3C" w:rsidRPr="005C1F75" w:rsidRDefault="001F2B3C">
            <w:pPr>
              <w:spacing w:line="260" w:lineRule="atLeast"/>
              <w:jc w:val="center"/>
              <w:rPr>
                <w:rFonts w:eastAsia="Calibri"/>
                <w:sz w:val="16"/>
                <w:szCs w:val="16"/>
                <w:lang w:eastAsia="en-US"/>
              </w:rPr>
            </w:pPr>
            <w:r w:rsidRPr="005C1F75">
              <w:rPr>
                <w:rFonts w:eastAsia="Calibri"/>
                <w:sz w:val="16"/>
                <w:szCs w:val="16"/>
                <w:lang w:eastAsia="en-US"/>
              </w:rPr>
              <w:t>2.70</w:t>
            </w:r>
          </w:p>
        </w:tc>
        <w:tc>
          <w:tcPr>
            <w:tcW w:w="1071" w:type="dxa"/>
            <w:shd w:val="clear" w:color="auto" w:fill="auto"/>
            <w:vAlign w:val="center"/>
          </w:tcPr>
          <w:p w14:paraId="010CCE67" w14:textId="0227C2E3" w:rsidR="001F2B3C" w:rsidRPr="00BC1AB5" w:rsidRDefault="004C26D3">
            <w:pPr>
              <w:spacing w:line="260" w:lineRule="atLeast"/>
              <w:jc w:val="center"/>
              <w:rPr>
                <w:rFonts w:eastAsia="Calibri"/>
                <w:sz w:val="16"/>
                <w:szCs w:val="16"/>
                <w:lang w:eastAsia="en-US"/>
              </w:rPr>
            </w:pPr>
            <w:r>
              <w:rPr>
                <w:rFonts w:eastAsia="Calibri"/>
                <w:sz w:val="16"/>
                <w:szCs w:val="16"/>
                <w:lang w:eastAsia="en-US"/>
              </w:rPr>
              <w:t>No</w:t>
            </w:r>
          </w:p>
        </w:tc>
      </w:tr>
      <w:tr w:rsidR="001F2B3C" w:rsidRPr="00BC1AB5" w14:paraId="6B9AA07C" w14:textId="77777777" w:rsidTr="00067B6B">
        <w:trPr>
          <w:trHeight w:val="778"/>
        </w:trPr>
        <w:tc>
          <w:tcPr>
            <w:tcW w:w="1022" w:type="dxa"/>
            <w:vMerge/>
            <w:shd w:val="clear" w:color="auto" w:fill="auto"/>
            <w:vAlign w:val="center"/>
          </w:tcPr>
          <w:p w14:paraId="19806769" w14:textId="77777777" w:rsidR="001F2B3C" w:rsidRPr="00BC1AB5" w:rsidRDefault="001F2B3C">
            <w:pPr>
              <w:jc w:val="center"/>
              <w:rPr>
                <w:sz w:val="16"/>
                <w:szCs w:val="16"/>
              </w:rPr>
            </w:pPr>
          </w:p>
        </w:tc>
        <w:tc>
          <w:tcPr>
            <w:tcW w:w="1984" w:type="dxa"/>
            <w:shd w:val="clear" w:color="auto" w:fill="auto"/>
            <w:vAlign w:val="center"/>
          </w:tcPr>
          <w:p w14:paraId="6E0BF5BE" w14:textId="77777777" w:rsidR="001F2B3C" w:rsidRPr="00BC1AB5" w:rsidRDefault="001F2B3C">
            <w:pPr>
              <w:spacing w:line="260" w:lineRule="atLeast"/>
              <w:jc w:val="center"/>
              <w:rPr>
                <w:rFonts w:eastAsia="Calibri"/>
                <w:sz w:val="16"/>
                <w:szCs w:val="16"/>
                <w:lang w:eastAsia="en-US"/>
              </w:rPr>
            </w:pPr>
            <w:r w:rsidRPr="00BC1AB5">
              <w:rPr>
                <w:rFonts w:eastAsia="Calibri"/>
                <w:sz w:val="16"/>
                <w:szCs w:val="16"/>
                <w:lang w:eastAsia="en-US"/>
              </w:rPr>
              <w:t>Tier 2c/PPE</w:t>
            </w:r>
          </w:p>
          <w:p w14:paraId="5BDF689E" w14:textId="77777777" w:rsidR="001F2B3C" w:rsidRPr="00BC1AB5" w:rsidRDefault="001F2B3C">
            <w:pPr>
              <w:jc w:val="center"/>
              <w:rPr>
                <w:sz w:val="16"/>
                <w:szCs w:val="16"/>
              </w:rPr>
            </w:pPr>
            <w:r w:rsidRPr="00BC1AB5">
              <w:rPr>
                <w:rFonts w:eastAsia="Calibri"/>
                <w:sz w:val="16"/>
                <w:szCs w:val="16"/>
                <w:lang w:eastAsia="en-US"/>
              </w:rPr>
              <w:t>(gloves &amp; double coveralls)</w:t>
            </w:r>
          </w:p>
        </w:tc>
        <w:tc>
          <w:tcPr>
            <w:tcW w:w="1134" w:type="dxa"/>
            <w:vMerge/>
            <w:shd w:val="clear" w:color="auto" w:fill="auto"/>
            <w:vAlign w:val="center"/>
          </w:tcPr>
          <w:p w14:paraId="24BD5323" w14:textId="77777777" w:rsidR="001F2B3C" w:rsidRPr="00BC1AB5" w:rsidRDefault="001F2B3C">
            <w:pPr>
              <w:spacing w:line="260" w:lineRule="atLeast"/>
              <w:jc w:val="center"/>
              <w:rPr>
                <w:rFonts w:eastAsia="Calibri"/>
                <w:sz w:val="16"/>
                <w:szCs w:val="16"/>
                <w:lang w:eastAsia="en-US"/>
              </w:rPr>
            </w:pPr>
          </w:p>
        </w:tc>
        <w:tc>
          <w:tcPr>
            <w:tcW w:w="1276" w:type="dxa"/>
            <w:vMerge/>
            <w:shd w:val="clear" w:color="auto" w:fill="auto"/>
            <w:vAlign w:val="center"/>
          </w:tcPr>
          <w:p w14:paraId="0E2B221C" w14:textId="77777777" w:rsidR="001F2B3C" w:rsidRPr="00BC1AB5" w:rsidRDefault="001F2B3C">
            <w:pPr>
              <w:spacing w:line="260" w:lineRule="atLeast"/>
              <w:jc w:val="center"/>
              <w:rPr>
                <w:rFonts w:eastAsia="Calibri"/>
                <w:sz w:val="16"/>
                <w:szCs w:val="16"/>
                <w:lang w:eastAsia="en-US"/>
              </w:rPr>
            </w:pPr>
          </w:p>
        </w:tc>
        <w:tc>
          <w:tcPr>
            <w:tcW w:w="1843" w:type="dxa"/>
            <w:shd w:val="clear" w:color="auto" w:fill="auto"/>
            <w:vAlign w:val="center"/>
          </w:tcPr>
          <w:p w14:paraId="27C84F16" w14:textId="316A546C" w:rsidR="001F2B3C" w:rsidRPr="00BC1AB5" w:rsidRDefault="001F2B3C" w:rsidP="00067B6B">
            <w:pPr>
              <w:rPr>
                <w:sz w:val="16"/>
                <w:szCs w:val="16"/>
              </w:rPr>
            </w:pPr>
            <w:r w:rsidRPr="00BC1AB5">
              <w:rPr>
                <w:sz w:val="16"/>
                <w:szCs w:val="16"/>
              </w:rPr>
              <w:t>I</w:t>
            </w:r>
            <w:r w:rsidR="00067B6B">
              <w:rPr>
                <w:sz w:val="16"/>
                <w:szCs w:val="16"/>
              </w:rPr>
              <w:t>nh.</w:t>
            </w:r>
            <w:r w:rsidRPr="00BC1AB5">
              <w:rPr>
                <w:sz w:val="16"/>
                <w:szCs w:val="16"/>
              </w:rPr>
              <w:t>: 5.88E-05</w:t>
            </w:r>
          </w:p>
          <w:p w14:paraId="4A8EBA56" w14:textId="23A25242" w:rsidR="001F2B3C" w:rsidRPr="00BC1AB5" w:rsidRDefault="001F2B3C" w:rsidP="00067B6B">
            <w:pPr>
              <w:rPr>
                <w:sz w:val="16"/>
                <w:szCs w:val="16"/>
              </w:rPr>
            </w:pPr>
            <w:r w:rsidRPr="00BC1AB5">
              <w:rPr>
                <w:sz w:val="16"/>
                <w:szCs w:val="16"/>
              </w:rPr>
              <w:t>D</w:t>
            </w:r>
            <w:r w:rsidR="00067B6B">
              <w:rPr>
                <w:sz w:val="16"/>
                <w:szCs w:val="16"/>
              </w:rPr>
              <w:t>ermal</w:t>
            </w:r>
            <w:r w:rsidRPr="00BC1AB5">
              <w:rPr>
                <w:sz w:val="16"/>
                <w:szCs w:val="16"/>
              </w:rPr>
              <w:t>: 4.</w:t>
            </w:r>
            <w:r>
              <w:rPr>
                <w:sz w:val="16"/>
                <w:szCs w:val="16"/>
              </w:rPr>
              <w:t>5</w:t>
            </w:r>
            <w:r w:rsidRPr="00BC1AB5">
              <w:rPr>
                <w:sz w:val="16"/>
                <w:szCs w:val="16"/>
              </w:rPr>
              <w:t>E-03</w:t>
            </w:r>
          </w:p>
          <w:p w14:paraId="608F49AF" w14:textId="04B9D476" w:rsidR="001F2B3C" w:rsidRPr="00BC1AB5" w:rsidRDefault="001F2B3C" w:rsidP="00067B6B">
            <w:pPr>
              <w:rPr>
                <w:sz w:val="16"/>
                <w:szCs w:val="16"/>
              </w:rPr>
            </w:pPr>
            <w:r w:rsidRPr="00BC1AB5">
              <w:rPr>
                <w:sz w:val="16"/>
                <w:szCs w:val="16"/>
              </w:rPr>
              <w:t>T</w:t>
            </w:r>
            <w:r w:rsidR="00067B6B">
              <w:rPr>
                <w:sz w:val="16"/>
                <w:szCs w:val="16"/>
              </w:rPr>
              <w:t>otal</w:t>
            </w:r>
            <w:r w:rsidRPr="00BC1AB5">
              <w:rPr>
                <w:sz w:val="16"/>
                <w:szCs w:val="16"/>
              </w:rPr>
              <w:t>: 4.6E-03</w:t>
            </w:r>
          </w:p>
        </w:tc>
        <w:tc>
          <w:tcPr>
            <w:tcW w:w="1134" w:type="dxa"/>
            <w:shd w:val="clear" w:color="auto" w:fill="auto"/>
            <w:vAlign w:val="center"/>
          </w:tcPr>
          <w:p w14:paraId="740AB39C" w14:textId="77777777" w:rsidR="001F2B3C" w:rsidRPr="005C1F75" w:rsidRDefault="001F2B3C">
            <w:pPr>
              <w:spacing w:line="260" w:lineRule="atLeast"/>
              <w:jc w:val="center"/>
              <w:rPr>
                <w:rFonts w:eastAsia="Calibri"/>
                <w:sz w:val="16"/>
                <w:szCs w:val="16"/>
                <w:lang w:eastAsia="en-US"/>
              </w:rPr>
            </w:pPr>
            <w:r w:rsidRPr="005C1F75">
              <w:rPr>
                <w:rFonts w:eastAsia="Calibri"/>
                <w:sz w:val="16"/>
                <w:szCs w:val="16"/>
                <w:lang w:eastAsia="en-US"/>
              </w:rPr>
              <w:t>1.86</w:t>
            </w:r>
          </w:p>
        </w:tc>
        <w:tc>
          <w:tcPr>
            <w:tcW w:w="1071" w:type="dxa"/>
            <w:shd w:val="clear" w:color="auto" w:fill="auto"/>
            <w:vAlign w:val="center"/>
          </w:tcPr>
          <w:p w14:paraId="59995D3C" w14:textId="4A6C2C19" w:rsidR="001F2B3C" w:rsidRPr="00BC1AB5" w:rsidRDefault="004C26D3">
            <w:pPr>
              <w:spacing w:line="260" w:lineRule="atLeast"/>
              <w:jc w:val="center"/>
              <w:rPr>
                <w:rFonts w:eastAsia="Calibri"/>
                <w:sz w:val="16"/>
                <w:szCs w:val="16"/>
                <w:lang w:eastAsia="en-US"/>
              </w:rPr>
            </w:pPr>
            <w:r>
              <w:rPr>
                <w:rFonts w:eastAsia="Calibri"/>
                <w:sz w:val="16"/>
                <w:szCs w:val="16"/>
                <w:lang w:eastAsia="en-US"/>
              </w:rPr>
              <w:t>No</w:t>
            </w:r>
          </w:p>
        </w:tc>
      </w:tr>
      <w:tr w:rsidR="00BC1AB5" w:rsidRPr="00BC1AB5" w14:paraId="7097845A" w14:textId="77777777" w:rsidTr="007854D3">
        <w:trPr>
          <w:trHeight w:val="339"/>
        </w:trPr>
        <w:tc>
          <w:tcPr>
            <w:tcW w:w="9464" w:type="dxa"/>
            <w:gridSpan w:val="7"/>
            <w:shd w:val="clear" w:color="auto" w:fill="auto"/>
            <w:vAlign w:val="center"/>
          </w:tcPr>
          <w:p w14:paraId="13F9C8C2" w14:textId="77777777" w:rsidR="000D286A" w:rsidRPr="00BC1AB5" w:rsidDel="0096541D" w:rsidRDefault="000D286A" w:rsidP="007854D3">
            <w:pPr>
              <w:spacing w:line="260" w:lineRule="atLeast"/>
              <w:jc w:val="center"/>
              <w:rPr>
                <w:rFonts w:eastAsia="Calibri"/>
                <w:b/>
                <w:bCs/>
                <w:sz w:val="16"/>
                <w:szCs w:val="16"/>
                <w:lang w:eastAsia="en-US"/>
              </w:rPr>
            </w:pPr>
            <w:r w:rsidRPr="00BC1AB5">
              <w:rPr>
                <w:rFonts w:eastAsia="Calibri"/>
                <w:b/>
                <w:bCs/>
                <w:sz w:val="16"/>
                <w:szCs w:val="16"/>
                <w:lang w:eastAsia="en-US"/>
              </w:rPr>
              <w:t>Netwax NI Gold Plus</w:t>
            </w:r>
          </w:p>
        </w:tc>
      </w:tr>
      <w:tr w:rsidR="0064418D" w:rsidRPr="00BC1AB5" w14:paraId="5E0E52F3" w14:textId="77777777" w:rsidTr="0064418D">
        <w:trPr>
          <w:trHeight w:val="778"/>
        </w:trPr>
        <w:tc>
          <w:tcPr>
            <w:tcW w:w="1022" w:type="dxa"/>
            <w:vMerge w:val="restart"/>
            <w:shd w:val="clear" w:color="auto" w:fill="auto"/>
            <w:vAlign w:val="center"/>
          </w:tcPr>
          <w:p w14:paraId="7FBD74A4" w14:textId="77777777" w:rsidR="0064418D" w:rsidRPr="00BC1AB5" w:rsidRDefault="0064418D" w:rsidP="0064418D">
            <w:pPr>
              <w:jc w:val="center"/>
              <w:rPr>
                <w:sz w:val="16"/>
                <w:szCs w:val="16"/>
              </w:rPr>
            </w:pPr>
            <w:r w:rsidRPr="00BC1AB5">
              <w:rPr>
                <w:sz w:val="16"/>
                <w:szCs w:val="16"/>
              </w:rPr>
              <w:t>Scenario 2</w:t>
            </w:r>
          </w:p>
          <w:p w14:paraId="2230B2D6" w14:textId="77777777" w:rsidR="0064418D" w:rsidRPr="00BC1AB5" w:rsidRDefault="0064418D" w:rsidP="0064418D">
            <w:pPr>
              <w:jc w:val="center"/>
              <w:rPr>
                <w:sz w:val="16"/>
                <w:szCs w:val="16"/>
              </w:rPr>
            </w:pPr>
          </w:p>
        </w:tc>
        <w:tc>
          <w:tcPr>
            <w:tcW w:w="1984" w:type="dxa"/>
            <w:shd w:val="clear" w:color="auto" w:fill="auto"/>
            <w:vAlign w:val="center"/>
          </w:tcPr>
          <w:p w14:paraId="41498DF0" w14:textId="77777777" w:rsidR="0064418D" w:rsidRPr="00BC1AB5" w:rsidRDefault="0064418D" w:rsidP="0064418D">
            <w:pPr>
              <w:jc w:val="center"/>
              <w:rPr>
                <w:sz w:val="16"/>
                <w:szCs w:val="16"/>
              </w:rPr>
            </w:pPr>
            <w:r w:rsidRPr="00BC1AB5">
              <w:rPr>
                <w:sz w:val="16"/>
                <w:szCs w:val="16"/>
              </w:rPr>
              <w:t>Tier 1/PPE (gloves)</w:t>
            </w:r>
          </w:p>
        </w:tc>
        <w:tc>
          <w:tcPr>
            <w:tcW w:w="1134" w:type="dxa"/>
            <w:vMerge w:val="restart"/>
            <w:shd w:val="clear" w:color="auto" w:fill="auto"/>
            <w:vAlign w:val="center"/>
          </w:tcPr>
          <w:p w14:paraId="5C84313C" w14:textId="77777777" w:rsidR="0064418D" w:rsidRPr="00067B6B" w:rsidRDefault="0064418D" w:rsidP="0064418D">
            <w:pPr>
              <w:spacing w:line="260" w:lineRule="atLeast"/>
              <w:jc w:val="center"/>
              <w:rPr>
                <w:rFonts w:eastAsia="Calibri"/>
                <w:sz w:val="16"/>
                <w:szCs w:val="16"/>
                <w:lang w:eastAsia="en-US"/>
              </w:rPr>
            </w:pPr>
            <w:r w:rsidRPr="00067B6B">
              <w:rPr>
                <w:rFonts w:eastAsia="Calibri"/>
                <w:sz w:val="16"/>
                <w:szCs w:val="16"/>
                <w:lang w:eastAsia="en-US"/>
              </w:rPr>
              <w:t>Inhalation 0.38</w:t>
            </w:r>
          </w:p>
          <w:p w14:paraId="5661AF80" w14:textId="77777777" w:rsidR="0064418D" w:rsidRPr="00067B6B" w:rsidRDefault="0064418D" w:rsidP="0064418D">
            <w:pPr>
              <w:spacing w:line="260" w:lineRule="atLeast"/>
              <w:jc w:val="center"/>
              <w:rPr>
                <w:rFonts w:eastAsia="Calibri"/>
                <w:sz w:val="16"/>
                <w:szCs w:val="16"/>
                <w:lang w:eastAsia="en-US"/>
              </w:rPr>
            </w:pPr>
          </w:p>
          <w:p w14:paraId="7F26CF03" w14:textId="365EE548" w:rsidR="0064418D" w:rsidRPr="00067B6B" w:rsidRDefault="0064418D" w:rsidP="0064418D">
            <w:pPr>
              <w:spacing w:line="260" w:lineRule="atLeast"/>
              <w:jc w:val="center"/>
              <w:rPr>
                <w:rFonts w:eastAsia="Calibri"/>
                <w:sz w:val="16"/>
                <w:szCs w:val="16"/>
                <w:lang w:eastAsia="en-US"/>
              </w:rPr>
            </w:pPr>
            <w:r w:rsidRPr="00067B6B">
              <w:rPr>
                <w:rFonts w:eastAsia="Calibri"/>
                <w:sz w:val="16"/>
                <w:szCs w:val="16"/>
                <w:lang w:eastAsia="en-US"/>
              </w:rPr>
              <w:t xml:space="preserve">Dermal </w:t>
            </w:r>
            <w:r w:rsidRPr="00067B6B">
              <w:rPr>
                <w:rFonts w:cs="Verdana"/>
                <w:sz w:val="16"/>
                <w:szCs w:val="16"/>
                <w:lang w:eastAsia="en-GB"/>
              </w:rPr>
              <w:t>0.5 (LOAEL)</w:t>
            </w:r>
          </w:p>
        </w:tc>
        <w:tc>
          <w:tcPr>
            <w:tcW w:w="1276" w:type="dxa"/>
            <w:vMerge w:val="restart"/>
            <w:shd w:val="clear" w:color="auto" w:fill="auto"/>
            <w:vAlign w:val="center"/>
          </w:tcPr>
          <w:p w14:paraId="398A2200" w14:textId="77777777" w:rsidR="0064418D" w:rsidRPr="00067B6B" w:rsidRDefault="0064418D" w:rsidP="0064418D">
            <w:pPr>
              <w:spacing w:line="260" w:lineRule="atLeast"/>
              <w:jc w:val="center"/>
              <w:rPr>
                <w:rFonts w:eastAsia="Calibri"/>
                <w:sz w:val="16"/>
                <w:szCs w:val="16"/>
                <w:lang w:eastAsia="en-US"/>
              </w:rPr>
            </w:pPr>
            <w:r w:rsidRPr="00067B6B">
              <w:rPr>
                <w:rFonts w:eastAsia="Calibri"/>
                <w:sz w:val="16"/>
                <w:szCs w:val="16"/>
                <w:lang w:eastAsia="en-US"/>
              </w:rPr>
              <w:t>Inhalation: 0.001</w:t>
            </w:r>
          </w:p>
          <w:p w14:paraId="03473857" w14:textId="77777777" w:rsidR="0064418D" w:rsidRPr="00067B6B" w:rsidRDefault="0064418D" w:rsidP="0064418D">
            <w:pPr>
              <w:spacing w:line="260" w:lineRule="atLeast"/>
              <w:jc w:val="center"/>
              <w:rPr>
                <w:rFonts w:eastAsia="Calibri"/>
                <w:sz w:val="16"/>
                <w:szCs w:val="16"/>
                <w:lang w:eastAsia="en-US"/>
              </w:rPr>
            </w:pPr>
          </w:p>
          <w:p w14:paraId="5E490904" w14:textId="77777777" w:rsidR="0064418D" w:rsidRPr="00067B6B" w:rsidRDefault="0064418D" w:rsidP="0064418D">
            <w:pPr>
              <w:spacing w:line="260" w:lineRule="atLeast"/>
              <w:jc w:val="center"/>
              <w:rPr>
                <w:rFonts w:eastAsia="Calibri"/>
                <w:sz w:val="16"/>
                <w:szCs w:val="16"/>
                <w:lang w:eastAsia="en-US"/>
              </w:rPr>
            </w:pPr>
            <w:r w:rsidRPr="00067B6B">
              <w:rPr>
                <w:rFonts w:eastAsia="Calibri"/>
                <w:sz w:val="16"/>
                <w:szCs w:val="16"/>
                <w:lang w:eastAsia="en-US"/>
              </w:rPr>
              <w:t>Dermal 0.0025</w:t>
            </w:r>
          </w:p>
          <w:p w14:paraId="1A3CF7D3" w14:textId="77777777" w:rsidR="0064418D" w:rsidRPr="00067B6B" w:rsidRDefault="0064418D" w:rsidP="0064418D">
            <w:pPr>
              <w:spacing w:line="260" w:lineRule="atLeast"/>
              <w:jc w:val="center"/>
              <w:rPr>
                <w:rFonts w:eastAsia="Calibri"/>
                <w:sz w:val="16"/>
                <w:szCs w:val="16"/>
                <w:lang w:eastAsia="en-US"/>
              </w:rPr>
            </w:pPr>
          </w:p>
        </w:tc>
        <w:tc>
          <w:tcPr>
            <w:tcW w:w="1843" w:type="dxa"/>
            <w:shd w:val="clear" w:color="auto" w:fill="auto"/>
            <w:vAlign w:val="center"/>
          </w:tcPr>
          <w:p w14:paraId="2FFC27F4" w14:textId="784227B1" w:rsidR="0064418D" w:rsidRPr="00BC1AB5" w:rsidRDefault="0064418D" w:rsidP="00067B6B">
            <w:pPr>
              <w:rPr>
                <w:sz w:val="16"/>
                <w:szCs w:val="16"/>
              </w:rPr>
            </w:pPr>
            <w:r w:rsidRPr="00BC1AB5">
              <w:rPr>
                <w:sz w:val="16"/>
                <w:szCs w:val="16"/>
              </w:rPr>
              <w:t>I</w:t>
            </w:r>
            <w:r w:rsidR="00067B6B">
              <w:rPr>
                <w:sz w:val="16"/>
                <w:szCs w:val="16"/>
              </w:rPr>
              <w:t>nh.</w:t>
            </w:r>
            <w:r w:rsidRPr="00BC1AB5">
              <w:rPr>
                <w:sz w:val="16"/>
                <w:szCs w:val="16"/>
              </w:rPr>
              <w:t>:</w:t>
            </w:r>
            <w:r w:rsidRPr="00623DFE">
              <w:rPr>
                <w:sz w:val="16"/>
                <w:szCs w:val="16"/>
              </w:rPr>
              <w:t>1</w:t>
            </w:r>
            <w:r w:rsidRPr="00BC1AB5">
              <w:rPr>
                <w:sz w:val="16"/>
                <w:szCs w:val="16"/>
              </w:rPr>
              <w:t>.05E-04</w:t>
            </w:r>
          </w:p>
          <w:p w14:paraId="77958E5C" w14:textId="13BA6FFE" w:rsidR="0064418D" w:rsidRPr="00BC1AB5" w:rsidRDefault="0064418D" w:rsidP="00067B6B">
            <w:pPr>
              <w:rPr>
                <w:sz w:val="16"/>
                <w:szCs w:val="16"/>
              </w:rPr>
            </w:pPr>
            <w:r w:rsidRPr="00BC1AB5">
              <w:rPr>
                <w:sz w:val="16"/>
                <w:szCs w:val="16"/>
              </w:rPr>
              <w:t>D</w:t>
            </w:r>
            <w:r w:rsidR="00067B6B">
              <w:rPr>
                <w:sz w:val="16"/>
                <w:szCs w:val="16"/>
              </w:rPr>
              <w:t>ermal</w:t>
            </w:r>
            <w:r w:rsidRPr="00BC1AB5">
              <w:rPr>
                <w:sz w:val="16"/>
                <w:szCs w:val="16"/>
              </w:rPr>
              <w:t>:0.031</w:t>
            </w:r>
          </w:p>
          <w:p w14:paraId="3F834DA4" w14:textId="04DFF0C3" w:rsidR="0064418D" w:rsidRPr="00BC1AB5" w:rsidRDefault="0064418D" w:rsidP="00067B6B">
            <w:pPr>
              <w:rPr>
                <w:sz w:val="16"/>
                <w:szCs w:val="16"/>
              </w:rPr>
            </w:pPr>
            <w:r w:rsidRPr="00BC1AB5">
              <w:rPr>
                <w:sz w:val="16"/>
                <w:szCs w:val="16"/>
              </w:rPr>
              <w:t>T</w:t>
            </w:r>
            <w:r w:rsidR="00067B6B">
              <w:rPr>
                <w:sz w:val="16"/>
                <w:szCs w:val="16"/>
              </w:rPr>
              <w:t>otal</w:t>
            </w:r>
            <w:r w:rsidRPr="00BC1AB5">
              <w:rPr>
                <w:sz w:val="16"/>
                <w:szCs w:val="16"/>
              </w:rPr>
              <w:t>: 0.032</w:t>
            </w:r>
          </w:p>
        </w:tc>
        <w:tc>
          <w:tcPr>
            <w:tcW w:w="1134" w:type="dxa"/>
            <w:shd w:val="clear" w:color="auto" w:fill="auto"/>
            <w:vAlign w:val="center"/>
          </w:tcPr>
          <w:p w14:paraId="2B466DE9" w14:textId="77777777" w:rsidR="0064418D" w:rsidRPr="005C1F75" w:rsidRDefault="0064418D" w:rsidP="0064418D">
            <w:pPr>
              <w:spacing w:line="260" w:lineRule="atLeast"/>
              <w:jc w:val="center"/>
              <w:rPr>
                <w:rFonts w:eastAsia="Calibri"/>
                <w:sz w:val="16"/>
                <w:szCs w:val="16"/>
                <w:lang w:eastAsia="en-US"/>
              </w:rPr>
            </w:pPr>
            <w:r w:rsidRPr="005C1F75">
              <w:rPr>
                <w:rFonts w:eastAsia="Calibri"/>
                <w:sz w:val="16"/>
                <w:szCs w:val="16"/>
                <w:lang w:eastAsia="en-US"/>
              </w:rPr>
              <w:t>12.7</w:t>
            </w:r>
          </w:p>
        </w:tc>
        <w:tc>
          <w:tcPr>
            <w:tcW w:w="1071" w:type="dxa"/>
            <w:shd w:val="clear" w:color="auto" w:fill="auto"/>
            <w:vAlign w:val="center"/>
          </w:tcPr>
          <w:p w14:paraId="47F35B9C"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No</w:t>
            </w:r>
          </w:p>
        </w:tc>
      </w:tr>
      <w:tr w:rsidR="0064418D" w:rsidRPr="00BC1AB5" w14:paraId="71110E24" w14:textId="77777777" w:rsidTr="0064418D">
        <w:trPr>
          <w:trHeight w:val="778"/>
        </w:trPr>
        <w:tc>
          <w:tcPr>
            <w:tcW w:w="1022" w:type="dxa"/>
            <w:vMerge/>
            <w:shd w:val="clear" w:color="auto" w:fill="auto"/>
            <w:vAlign w:val="center"/>
          </w:tcPr>
          <w:p w14:paraId="669127F7" w14:textId="77777777" w:rsidR="0064418D" w:rsidRPr="00BC1AB5" w:rsidRDefault="0064418D" w:rsidP="0064418D">
            <w:pPr>
              <w:jc w:val="center"/>
              <w:rPr>
                <w:sz w:val="16"/>
                <w:szCs w:val="16"/>
              </w:rPr>
            </w:pPr>
          </w:p>
        </w:tc>
        <w:tc>
          <w:tcPr>
            <w:tcW w:w="1984" w:type="dxa"/>
            <w:shd w:val="clear" w:color="auto" w:fill="auto"/>
            <w:vAlign w:val="center"/>
          </w:tcPr>
          <w:p w14:paraId="69B719F3"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Tier 2a/PPE</w:t>
            </w:r>
          </w:p>
          <w:p w14:paraId="306B7CB5" w14:textId="77777777" w:rsidR="0064418D" w:rsidRPr="00BC1AB5" w:rsidRDefault="0064418D" w:rsidP="0064418D">
            <w:pPr>
              <w:jc w:val="center"/>
              <w:rPr>
                <w:sz w:val="16"/>
                <w:szCs w:val="16"/>
              </w:rPr>
            </w:pPr>
            <w:r w:rsidRPr="00BC1AB5">
              <w:rPr>
                <w:rFonts w:eastAsia="Calibri"/>
                <w:sz w:val="16"/>
                <w:szCs w:val="16"/>
                <w:lang w:eastAsia="en-US"/>
              </w:rPr>
              <w:t>(gloves &amp; coated coveralls)</w:t>
            </w:r>
          </w:p>
        </w:tc>
        <w:tc>
          <w:tcPr>
            <w:tcW w:w="1134" w:type="dxa"/>
            <w:vMerge/>
            <w:shd w:val="clear" w:color="auto" w:fill="auto"/>
            <w:vAlign w:val="center"/>
          </w:tcPr>
          <w:p w14:paraId="269C0824" w14:textId="77777777" w:rsidR="0064418D" w:rsidRPr="00BC1AB5" w:rsidRDefault="0064418D" w:rsidP="0064418D">
            <w:pPr>
              <w:spacing w:line="260" w:lineRule="atLeast"/>
              <w:jc w:val="center"/>
              <w:rPr>
                <w:rFonts w:eastAsia="Calibri"/>
                <w:sz w:val="16"/>
                <w:szCs w:val="16"/>
                <w:lang w:eastAsia="en-US"/>
              </w:rPr>
            </w:pPr>
          </w:p>
        </w:tc>
        <w:tc>
          <w:tcPr>
            <w:tcW w:w="1276" w:type="dxa"/>
            <w:vMerge/>
            <w:shd w:val="clear" w:color="auto" w:fill="auto"/>
            <w:vAlign w:val="center"/>
          </w:tcPr>
          <w:p w14:paraId="4AF1257E" w14:textId="77777777" w:rsidR="0064418D" w:rsidRPr="00BC1AB5" w:rsidRDefault="0064418D" w:rsidP="0064418D">
            <w:pPr>
              <w:spacing w:line="260" w:lineRule="atLeast"/>
              <w:jc w:val="center"/>
              <w:rPr>
                <w:rFonts w:eastAsia="Calibri"/>
                <w:sz w:val="16"/>
                <w:szCs w:val="16"/>
                <w:lang w:eastAsia="en-US"/>
              </w:rPr>
            </w:pPr>
          </w:p>
        </w:tc>
        <w:tc>
          <w:tcPr>
            <w:tcW w:w="1843" w:type="dxa"/>
            <w:shd w:val="clear" w:color="auto" w:fill="auto"/>
            <w:vAlign w:val="center"/>
          </w:tcPr>
          <w:p w14:paraId="20383981" w14:textId="3354DA6F" w:rsidR="0064418D" w:rsidRPr="00BC1AB5" w:rsidRDefault="0064418D" w:rsidP="00067B6B">
            <w:pPr>
              <w:rPr>
                <w:sz w:val="16"/>
                <w:szCs w:val="16"/>
              </w:rPr>
            </w:pPr>
            <w:r w:rsidRPr="00BC1AB5">
              <w:rPr>
                <w:sz w:val="16"/>
                <w:szCs w:val="16"/>
              </w:rPr>
              <w:t>I</w:t>
            </w:r>
            <w:r w:rsidR="00067B6B">
              <w:rPr>
                <w:sz w:val="16"/>
                <w:szCs w:val="16"/>
              </w:rPr>
              <w:t>nh.</w:t>
            </w:r>
            <w:r w:rsidRPr="00BC1AB5">
              <w:rPr>
                <w:sz w:val="16"/>
                <w:szCs w:val="16"/>
              </w:rPr>
              <w:t>:1.05E-04</w:t>
            </w:r>
          </w:p>
          <w:p w14:paraId="2802BE77" w14:textId="1FD8FD84" w:rsidR="0064418D" w:rsidRPr="00BC1AB5" w:rsidRDefault="0064418D" w:rsidP="00067B6B">
            <w:pPr>
              <w:rPr>
                <w:sz w:val="16"/>
                <w:szCs w:val="16"/>
              </w:rPr>
            </w:pPr>
            <w:r w:rsidRPr="00BC1AB5">
              <w:rPr>
                <w:sz w:val="16"/>
                <w:szCs w:val="16"/>
              </w:rPr>
              <w:t>D</w:t>
            </w:r>
            <w:r w:rsidR="00067B6B">
              <w:rPr>
                <w:sz w:val="16"/>
                <w:szCs w:val="16"/>
              </w:rPr>
              <w:t>ermal</w:t>
            </w:r>
            <w:r w:rsidRPr="00BC1AB5">
              <w:rPr>
                <w:sz w:val="16"/>
                <w:szCs w:val="16"/>
              </w:rPr>
              <w:t>:5.1E-03</w:t>
            </w:r>
          </w:p>
          <w:p w14:paraId="0C51A257" w14:textId="1F6DE444" w:rsidR="0064418D" w:rsidRPr="00BC1AB5" w:rsidRDefault="0064418D" w:rsidP="00067B6B">
            <w:pPr>
              <w:rPr>
                <w:sz w:val="16"/>
                <w:szCs w:val="16"/>
              </w:rPr>
            </w:pPr>
            <w:r w:rsidRPr="00BC1AB5">
              <w:rPr>
                <w:sz w:val="16"/>
                <w:szCs w:val="16"/>
              </w:rPr>
              <w:t>T</w:t>
            </w:r>
            <w:r w:rsidR="00067B6B">
              <w:rPr>
                <w:sz w:val="16"/>
                <w:szCs w:val="16"/>
              </w:rPr>
              <w:t>otal</w:t>
            </w:r>
            <w:r w:rsidRPr="00BC1AB5">
              <w:rPr>
                <w:sz w:val="16"/>
                <w:szCs w:val="16"/>
              </w:rPr>
              <w:t>: 5.2E-03</w:t>
            </w:r>
          </w:p>
          <w:p w14:paraId="32CDA58B" w14:textId="77777777" w:rsidR="0064418D" w:rsidRPr="00BC1AB5" w:rsidRDefault="0064418D" w:rsidP="00067B6B">
            <w:pPr>
              <w:rPr>
                <w:sz w:val="16"/>
                <w:szCs w:val="16"/>
              </w:rPr>
            </w:pPr>
          </w:p>
        </w:tc>
        <w:tc>
          <w:tcPr>
            <w:tcW w:w="1134" w:type="dxa"/>
            <w:shd w:val="clear" w:color="auto" w:fill="auto"/>
            <w:vAlign w:val="center"/>
          </w:tcPr>
          <w:p w14:paraId="16549958" w14:textId="77777777" w:rsidR="0064418D" w:rsidRPr="005C1F75" w:rsidRDefault="0064418D" w:rsidP="0064418D">
            <w:pPr>
              <w:spacing w:line="260" w:lineRule="atLeast"/>
              <w:jc w:val="center"/>
              <w:rPr>
                <w:rFonts w:eastAsia="Calibri"/>
                <w:sz w:val="16"/>
                <w:szCs w:val="16"/>
                <w:lang w:eastAsia="en-US"/>
              </w:rPr>
            </w:pPr>
            <w:r w:rsidRPr="005C1F75">
              <w:rPr>
                <w:rFonts w:eastAsia="Calibri"/>
                <w:sz w:val="16"/>
                <w:szCs w:val="16"/>
                <w:lang w:eastAsia="en-US"/>
              </w:rPr>
              <w:t>2.16</w:t>
            </w:r>
          </w:p>
        </w:tc>
        <w:tc>
          <w:tcPr>
            <w:tcW w:w="1071" w:type="dxa"/>
            <w:shd w:val="clear" w:color="auto" w:fill="auto"/>
            <w:vAlign w:val="center"/>
          </w:tcPr>
          <w:p w14:paraId="468B8243"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No</w:t>
            </w:r>
          </w:p>
        </w:tc>
      </w:tr>
      <w:tr w:rsidR="0064418D" w:rsidRPr="00BC1AB5" w14:paraId="66B40EC1" w14:textId="77777777" w:rsidTr="0064418D">
        <w:trPr>
          <w:trHeight w:val="778"/>
        </w:trPr>
        <w:tc>
          <w:tcPr>
            <w:tcW w:w="1022" w:type="dxa"/>
            <w:vMerge/>
            <w:shd w:val="clear" w:color="auto" w:fill="auto"/>
            <w:vAlign w:val="center"/>
          </w:tcPr>
          <w:p w14:paraId="3658780F" w14:textId="77777777" w:rsidR="0064418D" w:rsidRPr="00BC1AB5" w:rsidRDefault="0064418D" w:rsidP="0064418D">
            <w:pPr>
              <w:jc w:val="center"/>
              <w:rPr>
                <w:sz w:val="16"/>
                <w:szCs w:val="16"/>
              </w:rPr>
            </w:pPr>
          </w:p>
        </w:tc>
        <w:tc>
          <w:tcPr>
            <w:tcW w:w="1984" w:type="dxa"/>
            <w:shd w:val="clear" w:color="auto" w:fill="auto"/>
            <w:vAlign w:val="center"/>
          </w:tcPr>
          <w:p w14:paraId="7B02B063"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Tier 2b/PPE</w:t>
            </w:r>
          </w:p>
          <w:p w14:paraId="3135B71C"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(gloves &amp; impermeable coveralls)</w:t>
            </w:r>
          </w:p>
        </w:tc>
        <w:tc>
          <w:tcPr>
            <w:tcW w:w="1134" w:type="dxa"/>
            <w:vMerge/>
            <w:shd w:val="clear" w:color="auto" w:fill="auto"/>
            <w:vAlign w:val="center"/>
          </w:tcPr>
          <w:p w14:paraId="74BE6B6F" w14:textId="77777777" w:rsidR="0064418D" w:rsidRPr="00BC1AB5" w:rsidRDefault="0064418D" w:rsidP="0064418D">
            <w:pPr>
              <w:spacing w:line="260" w:lineRule="atLeast"/>
              <w:jc w:val="center"/>
              <w:rPr>
                <w:rFonts w:eastAsia="Calibri"/>
                <w:sz w:val="16"/>
                <w:szCs w:val="16"/>
                <w:lang w:eastAsia="en-US"/>
              </w:rPr>
            </w:pPr>
          </w:p>
        </w:tc>
        <w:tc>
          <w:tcPr>
            <w:tcW w:w="1276" w:type="dxa"/>
            <w:vMerge/>
            <w:shd w:val="clear" w:color="auto" w:fill="auto"/>
            <w:vAlign w:val="center"/>
          </w:tcPr>
          <w:p w14:paraId="482C7F5A" w14:textId="77777777" w:rsidR="0064418D" w:rsidRPr="00BC1AB5" w:rsidRDefault="0064418D" w:rsidP="0064418D">
            <w:pPr>
              <w:spacing w:line="260" w:lineRule="atLeast"/>
              <w:jc w:val="center"/>
              <w:rPr>
                <w:rFonts w:eastAsia="Calibri"/>
                <w:sz w:val="16"/>
                <w:szCs w:val="16"/>
                <w:lang w:eastAsia="en-US"/>
              </w:rPr>
            </w:pPr>
          </w:p>
        </w:tc>
        <w:tc>
          <w:tcPr>
            <w:tcW w:w="1843" w:type="dxa"/>
            <w:shd w:val="clear" w:color="auto" w:fill="auto"/>
            <w:vAlign w:val="center"/>
          </w:tcPr>
          <w:p w14:paraId="6E1E8D9D" w14:textId="6F70CD62" w:rsidR="0064418D" w:rsidRPr="00BC1AB5" w:rsidRDefault="0064418D" w:rsidP="00067B6B">
            <w:pPr>
              <w:rPr>
                <w:sz w:val="16"/>
                <w:szCs w:val="16"/>
              </w:rPr>
            </w:pPr>
            <w:r w:rsidRPr="00BC1AB5">
              <w:rPr>
                <w:sz w:val="16"/>
                <w:szCs w:val="16"/>
              </w:rPr>
              <w:t>I</w:t>
            </w:r>
            <w:r w:rsidR="00067B6B">
              <w:rPr>
                <w:sz w:val="16"/>
                <w:szCs w:val="16"/>
              </w:rPr>
              <w:t>nh.</w:t>
            </w:r>
            <w:r w:rsidRPr="00BC1AB5">
              <w:rPr>
                <w:sz w:val="16"/>
                <w:szCs w:val="16"/>
              </w:rPr>
              <w:t>:1.05E-04</w:t>
            </w:r>
          </w:p>
          <w:p w14:paraId="252BABC9" w14:textId="28FDFBED" w:rsidR="0064418D" w:rsidRPr="00BC1AB5" w:rsidRDefault="0064418D" w:rsidP="00067B6B">
            <w:pPr>
              <w:rPr>
                <w:sz w:val="16"/>
                <w:szCs w:val="16"/>
              </w:rPr>
            </w:pPr>
            <w:r w:rsidRPr="00BC1AB5">
              <w:rPr>
                <w:sz w:val="16"/>
                <w:szCs w:val="16"/>
              </w:rPr>
              <w:t>D</w:t>
            </w:r>
            <w:r w:rsidR="00067B6B">
              <w:rPr>
                <w:sz w:val="16"/>
                <w:szCs w:val="16"/>
              </w:rPr>
              <w:t>ermal</w:t>
            </w:r>
            <w:r w:rsidRPr="00BC1AB5">
              <w:rPr>
                <w:sz w:val="16"/>
                <w:szCs w:val="16"/>
              </w:rPr>
              <w:t>:3.7E-03</w:t>
            </w:r>
          </w:p>
          <w:p w14:paraId="1769F94A" w14:textId="7DC92358" w:rsidR="0064418D" w:rsidRPr="00BC1AB5" w:rsidRDefault="0064418D" w:rsidP="00067B6B">
            <w:pPr>
              <w:rPr>
                <w:sz w:val="16"/>
                <w:szCs w:val="16"/>
              </w:rPr>
            </w:pPr>
            <w:r w:rsidRPr="00BC1AB5">
              <w:rPr>
                <w:sz w:val="16"/>
                <w:szCs w:val="16"/>
              </w:rPr>
              <w:t>T</w:t>
            </w:r>
            <w:r w:rsidR="00067B6B">
              <w:rPr>
                <w:sz w:val="16"/>
                <w:szCs w:val="16"/>
              </w:rPr>
              <w:t>otal</w:t>
            </w:r>
            <w:r w:rsidRPr="00BC1AB5">
              <w:rPr>
                <w:sz w:val="16"/>
                <w:szCs w:val="16"/>
              </w:rPr>
              <w:t>: 3.8E-03</w:t>
            </w:r>
          </w:p>
          <w:p w14:paraId="578D595C" w14:textId="77777777" w:rsidR="0064418D" w:rsidRPr="00BC1AB5" w:rsidRDefault="0064418D" w:rsidP="00067B6B">
            <w:pPr>
              <w:rPr>
                <w:sz w:val="16"/>
                <w:szCs w:val="16"/>
              </w:rPr>
            </w:pPr>
          </w:p>
        </w:tc>
        <w:tc>
          <w:tcPr>
            <w:tcW w:w="1134" w:type="dxa"/>
            <w:shd w:val="clear" w:color="auto" w:fill="auto"/>
            <w:vAlign w:val="center"/>
          </w:tcPr>
          <w:p w14:paraId="64A9F137" w14:textId="77777777" w:rsidR="0064418D" w:rsidRPr="005C1F75" w:rsidRDefault="0064418D" w:rsidP="0064418D">
            <w:pPr>
              <w:spacing w:line="260" w:lineRule="atLeast"/>
              <w:jc w:val="center"/>
              <w:rPr>
                <w:rFonts w:eastAsia="Calibri"/>
                <w:sz w:val="16"/>
                <w:szCs w:val="16"/>
                <w:lang w:eastAsia="en-US"/>
              </w:rPr>
            </w:pPr>
            <w:r w:rsidRPr="005C1F75">
              <w:rPr>
                <w:rFonts w:eastAsia="Calibri"/>
                <w:sz w:val="16"/>
                <w:szCs w:val="16"/>
                <w:lang w:eastAsia="en-US"/>
              </w:rPr>
              <w:t>1.58</w:t>
            </w:r>
          </w:p>
        </w:tc>
        <w:tc>
          <w:tcPr>
            <w:tcW w:w="1071" w:type="dxa"/>
            <w:shd w:val="clear" w:color="auto" w:fill="auto"/>
            <w:vAlign w:val="center"/>
          </w:tcPr>
          <w:p w14:paraId="6697C02B" w14:textId="77777777" w:rsidR="0064418D" w:rsidRPr="00BC1AB5" w:rsidRDefault="0064418D" w:rsidP="0064418D">
            <w:pPr>
              <w:spacing w:line="260" w:lineRule="atLeast"/>
              <w:jc w:val="center"/>
              <w:rPr>
                <w:rFonts w:eastAsia="Calibri"/>
                <w:sz w:val="16"/>
                <w:szCs w:val="16"/>
                <w:lang w:eastAsia="en-US"/>
              </w:rPr>
            </w:pPr>
            <w:r w:rsidRPr="00BC1AB5">
              <w:rPr>
                <w:rFonts w:eastAsia="Calibri"/>
                <w:sz w:val="16"/>
                <w:szCs w:val="16"/>
                <w:lang w:eastAsia="en-US"/>
              </w:rPr>
              <w:t>No</w:t>
            </w:r>
          </w:p>
        </w:tc>
      </w:tr>
      <w:tr w:rsidR="0064418D" w:rsidRPr="008A3AB1" w14:paraId="65C3D75D" w14:textId="77777777" w:rsidTr="0064418D">
        <w:trPr>
          <w:trHeight w:val="778"/>
        </w:trPr>
        <w:tc>
          <w:tcPr>
            <w:tcW w:w="1022" w:type="dxa"/>
            <w:vMerge/>
            <w:shd w:val="clear" w:color="auto" w:fill="auto"/>
            <w:vAlign w:val="center"/>
          </w:tcPr>
          <w:p w14:paraId="24A6F9DA" w14:textId="77777777" w:rsidR="0064418D" w:rsidRPr="008A3AB1" w:rsidRDefault="0064418D" w:rsidP="0064418D">
            <w:pPr>
              <w:jc w:val="center"/>
              <w:rPr>
                <w:sz w:val="16"/>
                <w:szCs w:val="16"/>
              </w:rPr>
            </w:pPr>
          </w:p>
        </w:tc>
        <w:tc>
          <w:tcPr>
            <w:tcW w:w="1984" w:type="dxa"/>
            <w:shd w:val="clear" w:color="auto" w:fill="auto"/>
            <w:vAlign w:val="center"/>
          </w:tcPr>
          <w:p w14:paraId="34CBDDB6" w14:textId="77777777" w:rsidR="0064418D" w:rsidRDefault="0064418D" w:rsidP="0064418D">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c</w:t>
            </w:r>
            <w:r w:rsidRPr="005F7075">
              <w:rPr>
                <w:rFonts w:eastAsia="Calibri"/>
                <w:sz w:val="16"/>
                <w:szCs w:val="16"/>
                <w:lang w:eastAsia="en-US"/>
              </w:rPr>
              <w:t>/PPE</w:t>
            </w:r>
          </w:p>
          <w:p w14:paraId="0C056DD4" w14:textId="77777777" w:rsidR="0064418D" w:rsidRPr="005F7075" w:rsidRDefault="0064418D" w:rsidP="0064418D">
            <w:pPr>
              <w:spacing w:line="260" w:lineRule="atLeast"/>
              <w:jc w:val="center"/>
              <w:rPr>
                <w:rFonts w:eastAsia="Calibri"/>
                <w:sz w:val="16"/>
                <w:szCs w:val="16"/>
                <w:lang w:eastAsia="en-US"/>
              </w:rPr>
            </w:pPr>
            <w:r>
              <w:rPr>
                <w:rFonts w:eastAsia="Calibri"/>
                <w:sz w:val="16"/>
                <w:szCs w:val="16"/>
                <w:lang w:eastAsia="en-US"/>
              </w:rPr>
              <w:t>(gloves &amp; double coveralls)</w:t>
            </w:r>
          </w:p>
        </w:tc>
        <w:tc>
          <w:tcPr>
            <w:tcW w:w="1134" w:type="dxa"/>
            <w:vMerge/>
            <w:shd w:val="clear" w:color="auto" w:fill="auto"/>
            <w:vAlign w:val="center"/>
          </w:tcPr>
          <w:p w14:paraId="47532845" w14:textId="77777777" w:rsidR="0064418D" w:rsidRPr="008A3AB1" w:rsidRDefault="0064418D" w:rsidP="0064418D">
            <w:pPr>
              <w:spacing w:line="260" w:lineRule="atLeast"/>
              <w:jc w:val="center"/>
              <w:rPr>
                <w:rFonts w:eastAsia="Calibri"/>
                <w:sz w:val="16"/>
                <w:szCs w:val="16"/>
                <w:lang w:eastAsia="en-US"/>
              </w:rPr>
            </w:pPr>
          </w:p>
        </w:tc>
        <w:tc>
          <w:tcPr>
            <w:tcW w:w="1276" w:type="dxa"/>
            <w:vMerge/>
            <w:shd w:val="clear" w:color="auto" w:fill="auto"/>
            <w:vAlign w:val="center"/>
          </w:tcPr>
          <w:p w14:paraId="5C3CB921" w14:textId="77777777" w:rsidR="0064418D" w:rsidRPr="008A3AB1" w:rsidRDefault="0064418D" w:rsidP="0064418D">
            <w:pPr>
              <w:spacing w:line="260" w:lineRule="atLeast"/>
              <w:jc w:val="center"/>
              <w:rPr>
                <w:rFonts w:eastAsia="Calibri"/>
                <w:sz w:val="16"/>
                <w:szCs w:val="16"/>
                <w:lang w:eastAsia="en-US"/>
              </w:rPr>
            </w:pPr>
          </w:p>
        </w:tc>
        <w:tc>
          <w:tcPr>
            <w:tcW w:w="1843" w:type="dxa"/>
            <w:shd w:val="clear" w:color="auto" w:fill="auto"/>
            <w:vAlign w:val="center"/>
          </w:tcPr>
          <w:p w14:paraId="20970D91" w14:textId="1965152C" w:rsidR="0064418D" w:rsidRPr="001505D2" w:rsidRDefault="0064418D" w:rsidP="00067B6B">
            <w:pPr>
              <w:rPr>
                <w:sz w:val="16"/>
                <w:szCs w:val="16"/>
              </w:rPr>
            </w:pPr>
            <w:r w:rsidRPr="001505D2">
              <w:rPr>
                <w:sz w:val="16"/>
                <w:szCs w:val="16"/>
              </w:rPr>
              <w:t>I</w:t>
            </w:r>
            <w:r w:rsidR="00067B6B">
              <w:rPr>
                <w:sz w:val="16"/>
                <w:szCs w:val="16"/>
              </w:rPr>
              <w:t>nh.</w:t>
            </w:r>
            <w:r w:rsidRPr="001505D2">
              <w:rPr>
                <w:sz w:val="16"/>
                <w:szCs w:val="16"/>
              </w:rPr>
              <w:t>:1.05E-04</w:t>
            </w:r>
          </w:p>
          <w:p w14:paraId="5DF040B3" w14:textId="21AECED3" w:rsidR="0064418D" w:rsidRPr="001505D2" w:rsidRDefault="0064418D" w:rsidP="00067B6B">
            <w:pPr>
              <w:rPr>
                <w:sz w:val="16"/>
                <w:szCs w:val="16"/>
              </w:rPr>
            </w:pPr>
            <w:r w:rsidRPr="001505D2">
              <w:rPr>
                <w:sz w:val="16"/>
                <w:szCs w:val="16"/>
              </w:rPr>
              <w:t>D</w:t>
            </w:r>
            <w:r w:rsidR="00067B6B">
              <w:rPr>
                <w:sz w:val="16"/>
                <w:szCs w:val="16"/>
              </w:rPr>
              <w:t>ermal</w:t>
            </w:r>
            <w:r w:rsidRPr="001505D2">
              <w:rPr>
                <w:sz w:val="16"/>
                <w:szCs w:val="16"/>
              </w:rPr>
              <w:t>: 2.5E-03</w:t>
            </w:r>
          </w:p>
          <w:p w14:paraId="64EF08BD" w14:textId="1E4899F2" w:rsidR="0064418D" w:rsidRPr="001505D2" w:rsidRDefault="0064418D" w:rsidP="00067B6B">
            <w:pPr>
              <w:rPr>
                <w:sz w:val="16"/>
                <w:szCs w:val="16"/>
              </w:rPr>
            </w:pPr>
            <w:r w:rsidRPr="001505D2">
              <w:rPr>
                <w:sz w:val="16"/>
                <w:szCs w:val="16"/>
              </w:rPr>
              <w:t>T</w:t>
            </w:r>
            <w:r w:rsidR="00067B6B">
              <w:rPr>
                <w:sz w:val="16"/>
                <w:szCs w:val="16"/>
              </w:rPr>
              <w:t>otal</w:t>
            </w:r>
            <w:r w:rsidRPr="001505D2">
              <w:rPr>
                <w:sz w:val="16"/>
                <w:szCs w:val="16"/>
              </w:rPr>
              <w:t>: 2.6E-03</w:t>
            </w:r>
          </w:p>
        </w:tc>
        <w:tc>
          <w:tcPr>
            <w:tcW w:w="1134" w:type="dxa"/>
            <w:shd w:val="clear" w:color="auto" w:fill="auto"/>
            <w:vAlign w:val="center"/>
          </w:tcPr>
          <w:p w14:paraId="412F2236" w14:textId="77777777" w:rsidR="0064418D" w:rsidRPr="005C1F75" w:rsidRDefault="0064418D" w:rsidP="0064418D">
            <w:pPr>
              <w:spacing w:line="260" w:lineRule="atLeast"/>
              <w:jc w:val="center"/>
              <w:rPr>
                <w:rFonts w:eastAsia="Calibri"/>
                <w:sz w:val="16"/>
                <w:szCs w:val="16"/>
                <w:lang w:eastAsia="en-US"/>
              </w:rPr>
            </w:pPr>
            <w:r w:rsidRPr="005C1F75">
              <w:rPr>
                <w:rFonts w:eastAsia="Calibri"/>
                <w:sz w:val="16"/>
                <w:szCs w:val="16"/>
                <w:lang w:eastAsia="en-US"/>
              </w:rPr>
              <w:t>1.11</w:t>
            </w:r>
          </w:p>
        </w:tc>
        <w:tc>
          <w:tcPr>
            <w:tcW w:w="1071" w:type="dxa"/>
            <w:shd w:val="clear" w:color="auto" w:fill="auto"/>
            <w:vAlign w:val="center"/>
          </w:tcPr>
          <w:p w14:paraId="48404C81" w14:textId="77777777" w:rsidR="0064418D" w:rsidRDefault="0064418D" w:rsidP="0064418D">
            <w:pPr>
              <w:spacing w:line="260" w:lineRule="atLeast"/>
              <w:jc w:val="center"/>
              <w:rPr>
                <w:rFonts w:eastAsia="Calibri"/>
                <w:sz w:val="16"/>
                <w:szCs w:val="16"/>
                <w:lang w:eastAsia="en-US"/>
              </w:rPr>
            </w:pPr>
            <w:r>
              <w:rPr>
                <w:rFonts w:eastAsia="Calibri"/>
                <w:sz w:val="16"/>
                <w:szCs w:val="16"/>
                <w:lang w:eastAsia="en-US"/>
              </w:rPr>
              <w:t>No</w:t>
            </w:r>
          </w:p>
        </w:tc>
      </w:tr>
    </w:tbl>
    <w:p w14:paraId="05D1B6CC" w14:textId="25D4F309" w:rsidR="005C3632" w:rsidRPr="00BC1AB5" w:rsidRDefault="005C3632" w:rsidP="005C3632">
      <w:pPr>
        <w:jc w:val="both"/>
        <w:rPr>
          <w:rFonts w:eastAsia="Calibri"/>
          <w:b/>
          <w:bCs/>
          <w:i/>
          <w:lang w:val="sv-SE" w:eastAsia="en-US"/>
        </w:rPr>
      </w:pPr>
    </w:p>
    <w:p w14:paraId="757C61C1" w14:textId="6CBA7F2F" w:rsidR="000D286A" w:rsidRDefault="000D286A" w:rsidP="005C3632">
      <w:pPr>
        <w:jc w:val="both"/>
        <w:rPr>
          <w:rFonts w:eastAsia="Calibri"/>
          <w:b/>
          <w:bCs/>
          <w:i/>
          <w:lang w:val="sv-SE" w:eastAsia="en-US"/>
        </w:rPr>
      </w:pPr>
    </w:p>
    <w:p w14:paraId="00B54415" w14:textId="290506C3" w:rsidR="00354173" w:rsidRPr="008E008D" w:rsidRDefault="00E74B17" w:rsidP="00E74B17">
      <w:pPr>
        <w:keepNext/>
        <w:jc w:val="both"/>
      </w:pPr>
      <w:bookmarkStart w:id="1459" w:name="_Hlk76431747"/>
      <w:r w:rsidRPr="008E008D">
        <w:rPr>
          <w:b/>
          <w:bCs/>
        </w:rPr>
        <w:t>Conclusion:</w:t>
      </w:r>
      <w:r w:rsidRPr="008E008D">
        <w:t xml:space="preserve"> The risk </w:t>
      </w:r>
      <w:r w:rsidR="00354173" w:rsidRPr="008E008D">
        <w:t xml:space="preserve">from systemic exposure to </w:t>
      </w:r>
      <w:r w:rsidRPr="008E008D">
        <w:t xml:space="preserve">copper </w:t>
      </w:r>
      <w:r w:rsidR="00354173" w:rsidRPr="008E008D">
        <w:t xml:space="preserve">(from dicopper oxide) and copper pyrithione to </w:t>
      </w:r>
      <w:r w:rsidRPr="008E008D">
        <w:t xml:space="preserve">industrial workers performing net treatment </w:t>
      </w:r>
      <w:r w:rsidR="00354173" w:rsidRPr="008E008D">
        <w:t xml:space="preserve">using Netwax NI Gold light </w:t>
      </w:r>
      <w:r w:rsidR="00DD2AA3" w:rsidRPr="008E008D">
        <w:t xml:space="preserve">(Meta SPC 1) </w:t>
      </w:r>
      <w:r w:rsidR="004C26D3" w:rsidRPr="008E008D">
        <w:t xml:space="preserve">and Netwax NI Gold </w:t>
      </w:r>
      <w:r w:rsidR="00354173" w:rsidRPr="008E008D">
        <w:t>is</w:t>
      </w:r>
      <w:r w:rsidRPr="008E008D">
        <w:t xml:space="preserve"> </w:t>
      </w:r>
      <w:r w:rsidR="00354173" w:rsidRPr="008E008D">
        <w:t xml:space="preserve">acceptable in tier 2c. Safe use requires the use of double coveralls and gloves. </w:t>
      </w:r>
    </w:p>
    <w:p w14:paraId="67FF3170" w14:textId="77777777" w:rsidR="00354173" w:rsidRPr="008E008D" w:rsidRDefault="00354173" w:rsidP="00E74B17">
      <w:pPr>
        <w:keepNext/>
        <w:jc w:val="both"/>
      </w:pPr>
    </w:p>
    <w:p w14:paraId="300B29F5" w14:textId="0B218C14" w:rsidR="00354173" w:rsidRPr="008E008D" w:rsidRDefault="00354173" w:rsidP="00E74B17">
      <w:pPr>
        <w:keepNext/>
        <w:jc w:val="both"/>
      </w:pPr>
      <w:r w:rsidRPr="008E008D">
        <w:t>No acceptable risk was demonstrated for industrial workers performing net treatment using</w:t>
      </w:r>
    </w:p>
    <w:p w14:paraId="75A38B77" w14:textId="3B12013F" w:rsidR="00E74B17" w:rsidRPr="008E008D" w:rsidRDefault="00354173" w:rsidP="00E74B17">
      <w:pPr>
        <w:keepNext/>
        <w:jc w:val="both"/>
      </w:pPr>
      <w:r w:rsidRPr="008E008D">
        <w:t>Ne</w:t>
      </w:r>
      <w:r w:rsidR="00296F90" w:rsidRPr="008E008D">
        <w:t>t</w:t>
      </w:r>
      <w:r w:rsidRPr="008E008D">
        <w:t>wax NI Gold</w:t>
      </w:r>
      <w:r w:rsidR="004C26D3" w:rsidRPr="008E008D">
        <w:rPr>
          <w:vertAlign w:val="subscript"/>
        </w:rPr>
        <w:t>old</w:t>
      </w:r>
      <w:r w:rsidRPr="008E008D">
        <w:t xml:space="preserve"> and Netwax NI Gold Plus</w:t>
      </w:r>
      <w:r w:rsidR="00DD2AA3" w:rsidRPr="008E008D">
        <w:t>.</w:t>
      </w:r>
      <w:r w:rsidRPr="008E008D">
        <w:t xml:space="preserve"> </w:t>
      </w:r>
    </w:p>
    <w:p w14:paraId="557240A0" w14:textId="77777777" w:rsidR="00E74B17" w:rsidRPr="008E008D" w:rsidRDefault="00E74B17" w:rsidP="00E74B17">
      <w:pPr>
        <w:keepNext/>
        <w:jc w:val="both"/>
      </w:pPr>
    </w:p>
    <w:bookmarkEnd w:id="1459"/>
    <w:p w14:paraId="4F7BAD84" w14:textId="56BC8E92" w:rsidR="000D286A" w:rsidRPr="008E008D" w:rsidRDefault="000D286A" w:rsidP="005C3632">
      <w:pPr>
        <w:jc w:val="both"/>
        <w:rPr>
          <w:rFonts w:eastAsia="Calibri"/>
          <w:b/>
          <w:bCs/>
          <w:i/>
          <w:lang w:val="en-US" w:eastAsia="en-US"/>
        </w:rPr>
      </w:pPr>
    </w:p>
    <w:p w14:paraId="1AB66D47" w14:textId="44DD1ED9" w:rsidR="000D286A" w:rsidRPr="008E008D" w:rsidRDefault="000D286A" w:rsidP="005C3632">
      <w:pPr>
        <w:jc w:val="both"/>
        <w:rPr>
          <w:rFonts w:eastAsia="Calibri"/>
          <w:b/>
          <w:bCs/>
          <w:i/>
          <w:lang w:val="en-US" w:eastAsia="en-US"/>
        </w:rPr>
      </w:pPr>
    </w:p>
    <w:p w14:paraId="71F538C1" w14:textId="5EE23261" w:rsidR="000D286A" w:rsidRPr="008E008D" w:rsidRDefault="000D286A" w:rsidP="005C3632">
      <w:pPr>
        <w:jc w:val="both"/>
        <w:rPr>
          <w:rFonts w:eastAsia="Calibri"/>
          <w:b/>
          <w:bCs/>
          <w:i/>
          <w:lang w:val="en-US" w:eastAsia="en-US"/>
        </w:rPr>
      </w:pPr>
      <w:r w:rsidRPr="008E008D">
        <w:rPr>
          <w:rFonts w:eastAsia="Calibri"/>
          <w:b/>
          <w:i/>
          <w:sz w:val="22"/>
          <w:szCs w:val="22"/>
          <w:lang w:eastAsia="en-US"/>
        </w:rPr>
        <w:t>Risk of professional users</w:t>
      </w:r>
    </w:p>
    <w:p w14:paraId="7DB2AF60" w14:textId="4AFF0297" w:rsidR="000D286A" w:rsidRPr="008E008D" w:rsidRDefault="000D286A" w:rsidP="005C3632">
      <w:pPr>
        <w:jc w:val="both"/>
        <w:rPr>
          <w:rFonts w:eastAsia="Calibri"/>
          <w:b/>
          <w:bCs/>
          <w:i/>
          <w:lang w:val="en-US" w:eastAsia="en-US"/>
        </w:rPr>
      </w:pPr>
    </w:p>
    <w:p w14:paraId="3413397E" w14:textId="77777777" w:rsidR="000D286A" w:rsidRPr="008E008D" w:rsidRDefault="000D286A" w:rsidP="005C3632">
      <w:pPr>
        <w:jc w:val="both"/>
        <w:rPr>
          <w:rFonts w:eastAsia="Calibri"/>
          <w:b/>
          <w:bCs/>
          <w:i/>
          <w:lang w:val="en-US" w:eastAsia="en-US"/>
        </w:rPr>
      </w:pPr>
    </w:p>
    <w:p w14:paraId="6B9D714B" w14:textId="77777777" w:rsidR="000D286A" w:rsidRPr="008E008D" w:rsidRDefault="000D286A" w:rsidP="000D286A">
      <w:pPr>
        <w:spacing w:line="260" w:lineRule="atLeast"/>
        <w:rPr>
          <w:rFonts w:eastAsia="Calibri"/>
          <w:b/>
          <w:bCs/>
          <w:lang w:eastAsia="en-US"/>
        </w:rPr>
      </w:pPr>
      <w:bookmarkStart w:id="1460" w:name="_Hlk94818098"/>
      <w:r w:rsidRPr="008E008D">
        <w:rPr>
          <w:rFonts w:eastAsia="Calibri"/>
          <w:b/>
          <w:bCs/>
          <w:lang w:eastAsia="en-US"/>
        </w:rPr>
        <w:t>Systemic effects – Dicopper Oxide</w:t>
      </w:r>
    </w:p>
    <w:bookmarkEnd w:id="1460"/>
    <w:p w14:paraId="121035B2" w14:textId="77777777" w:rsidR="000D286A" w:rsidRPr="008E008D" w:rsidRDefault="000D286A" w:rsidP="000D286A">
      <w:pPr>
        <w:rPr>
          <w:rFonts w:eastAsia="Calibri"/>
          <w:b/>
          <w:lang w:eastAsia="en-US"/>
        </w:rPr>
      </w:pPr>
    </w:p>
    <w:p w14:paraId="2236AA78" w14:textId="77777777" w:rsidR="000D286A" w:rsidRPr="008E008D" w:rsidRDefault="000D286A" w:rsidP="005C3632">
      <w:pPr>
        <w:jc w:val="both"/>
        <w:rPr>
          <w:rFonts w:eastAsia="Calibri"/>
          <w:b/>
          <w:bCs/>
          <w:i/>
          <w:lang w:val="en-US" w:eastAsia="en-US"/>
        </w:rPr>
      </w:pPr>
    </w:p>
    <w:p w14:paraId="2ACA9479" w14:textId="792E71D3" w:rsidR="005C3632" w:rsidRPr="008E008D" w:rsidRDefault="005C3632" w:rsidP="005C3632">
      <w:pPr>
        <w:jc w:val="both"/>
        <w:rPr>
          <w:bCs/>
          <w:i/>
          <w:color w:val="000000"/>
          <w:u w:val="single"/>
          <w:lang w:eastAsia="en-GB"/>
        </w:rPr>
      </w:pPr>
      <w:r w:rsidRPr="008E008D">
        <w:rPr>
          <w:rFonts w:eastAsia="Calibri"/>
          <w:b/>
          <w:bCs/>
          <w:i/>
          <w:lang w:eastAsia="en-US"/>
        </w:rPr>
        <w:t xml:space="preserve">Scenario 3: Installing and handling treated nets at fish farms </w:t>
      </w:r>
    </w:p>
    <w:p w14:paraId="28B0EA16" w14:textId="77777777" w:rsidR="005C3632" w:rsidRPr="008E008D" w:rsidRDefault="005C3632" w:rsidP="00A464F1">
      <w:pPr>
        <w:spacing w:line="260" w:lineRule="atLeast"/>
        <w:rPr>
          <w:rFonts w:eastAsia="Calibri"/>
          <w:b/>
          <w:bCs/>
          <w:lang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46"/>
        <w:gridCol w:w="1497"/>
      </w:tblGrid>
      <w:tr w:rsidR="00360AAC" w:rsidRPr="008E008D" w14:paraId="5A0319D1" w14:textId="77777777" w:rsidTr="007854D3">
        <w:tc>
          <w:tcPr>
            <w:tcW w:w="1022" w:type="dxa"/>
            <w:shd w:val="clear" w:color="auto" w:fill="FFFFCC"/>
            <w:vAlign w:val="center"/>
          </w:tcPr>
          <w:p w14:paraId="549A6AE0"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Task/</w:t>
            </w:r>
          </w:p>
          <w:p w14:paraId="4302E499"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Scenario</w:t>
            </w:r>
          </w:p>
        </w:tc>
        <w:tc>
          <w:tcPr>
            <w:tcW w:w="2268" w:type="dxa"/>
            <w:shd w:val="clear" w:color="auto" w:fill="FFFFCC"/>
            <w:vAlign w:val="center"/>
          </w:tcPr>
          <w:p w14:paraId="61089786"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Tier</w:t>
            </w:r>
          </w:p>
        </w:tc>
        <w:tc>
          <w:tcPr>
            <w:tcW w:w="1134" w:type="dxa"/>
            <w:shd w:val="clear" w:color="auto" w:fill="FFFFCC"/>
            <w:vAlign w:val="center"/>
          </w:tcPr>
          <w:p w14:paraId="21A9D6A2"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Systemic NOAEL</w:t>
            </w:r>
          </w:p>
          <w:p w14:paraId="0B9BCE5C"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mg Cu/kg bw/day</w:t>
            </w:r>
          </w:p>
        </w:tc>
        <w:tc>
          <w:tcPr>
            <w:tcW w:w="850" w:type="dxa"/>
            <w:shd w:val="clear" w:color="auto" w:fill="FFFFCC"/>
            <w:vAlign w:val="center"/>
          </w:tcPr>
          <w:p w14:paraId="73485A2A" w14:textId="77777777" w:rsidR="00403A23" w:rsidRPr="008E008D" w:rsidRDefault="00403A23" w:rsidP="00A464F1">
            <w:pPr>
              <w:spacing w:line="260" w:lineRule="atLeast"/>
              <w:jc w:val="center"/>
              <w:rPr>
                <w:rFonts w:eastAsia="Calibri"/>
                <w:b/>
                <w:sz w:val="16"/>
                <w:szCs w:val="16"/>
                <w:lang w:val="es-ES" w:eastAsia="en-US"/>
              </w:rPr>
            </w:pPr>
            <w:r w:rsidRPr="008E008D">
              <w:rPr>
                <w:rFonts w:eastAsia="Calibri"/>
                <w:b/>
                <w:sz w:val="16"/>
                <w:szCs w:val="16"/>
                <w:lang w:val="es-ES" w:eastAsia="en-US"/>
              </w:rPr>
              <w:t>AEL</w:t>
            </w:r>
          </w:p>
          <w:p w14:paraId="39B7E6AF" w14:textId="77777777" w:rsidR="00403A23" w:rsidRPr="008E008D" w:rsidRDefault="00403A23" w:rsidP="00A464F1">
            <w:pPr>
              <w:spacing w:line="260" w:lineRule="atLeast"/>
              <w:jc w:val="center"/>
              <w:rPr>
                <w:rFonts w:eastAsia="Calibri"/>
                <w:b/>
                <w:sz w:val="16"/>
                <w:szCs w:val="16"/>
                <w:lang w:val="es-ES" w:eastAsia="en-US"/>
              </w:rPr>
            </w:pPr>
            <w:r w:rsidRPr="008E008D">
              <w:rPr>
                <w:rFonts w:eastAsia="Calibri"/>
                <w:b/>
                <w:sz w:val="16"/>
                <w:szCs w:val="16"/>
                <w:lang w:val="es-ES" w:eastAsia="en-US"/>
              </w:rPr>
              <w:t>mg/kg bw/d</w:t>
            </w:r>
          </w:p>
        </w:tc>
        <w:tc>
          <w:tcPr>
            <w:tcW w:w="1247" w:type="dxa"/>
            <w:shd w:val="clear" w:color="auto" w:fill="FFFFCC"/>
            <w:vAlign w:val="center"/>
          </w:tcPr>
          <w:p w14:paraId="5F1990ED"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Estimated uptake</w:t>
            </w:r>
          </w:p>
          <w:p w14:paraId="72D9CDA1" w14:textId="21B5C097" w:rsidR="00403A23" w:rsidRPr="008E008D" w:rsidRDefault="00296F90" w:rsidP="00A464F1">
            <w:pPr>
              <w:spacing w:line="260" w:lineRule="atLeast"/>
              <w:jc w:val="center"/>
              <w:rPr>
                <w:rFonts w:eastAsia="Calibri"/>
                <w:b/>
                <w:sz w:val="16"/>
                <w:szCs w:val="16"/>
                <w:lang w:eastAsia="en-US"/>
              </w:rPr>
            </w:pPr>
            <w:r w:rsidRPr="008E008D">
              <w:rPr>
                <w:rFonts w:eastAsia="Calibri"/>
                <w:b/>
                <w:sz w:val="16"/>
                <w:szCs w:val="16"/>
                <w:lang w:eastAsia="en-US"/>
              </w:rPr>
              <w:t>M</w:t>
            </w:r>
            <w:r w:rsidR="00403A23" w:rsidRPr="008E008D">
              <w:rPr>
                <w:rFonts w:eastAsia="Calibri"/>
                <w:b/>
                <w:sz w:val="16"/>
                <w:szCs w:val="16"/>
                <w:lang w:eastAsia="en-US"/>
              </w:rPr>
              <w:t>g</w:t>
            </w:r>
            <w:r w:rsidRPr="008E008D">
              <w:rPr>
                <w:rFonts w:eastAsia="Calibri"/>
                <w:b/>
                <w:sz w:val="16"/>
                <w:szCs w:val="16"/>
                <w:lang w:eastAsia="en-US"/>
              </w:rPr>
              <w:t xml:space="preserve"> Cu</w:t>
            </w:r>
            <w:r w:rsidR="00403A23" w:rsidRPr="008E008D">
              <w:rPr>
                <w:rFonts w:eastAsia="Calibri"/>
                <w:b/>
                <w:sz w:val="16"/>
                <w:szCs w:val="16"/>
                <w:lang w:eastAsia="en-US"/>
              </w:rPr>
              <w:t>/kg bw/d</w:t>
            </w:r>
          </w:p>
        </w:tc>
        <w:tc>
          <w:tcPr>
            <w:tcW w:w="1446" w:type="dxa"/>
            <w:shd w:val="clear" w:color="auto" w:fill="FFFFCC"/>
            <w:vAlign w:val="center"/>
          </w:tcPr>
          <w:p w14:paraId="28B28B28"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Estimated uptake/ AEL</w:t>
            </w:r>
          </w:p>
          <w:p w14:paraId="64914623" w14:textId="77777777" w:rsidR="00403A23" w:rsidRPr="008E008D" w:rsidRDefault="00403A23" w:rsidP="00A464F1">
            <w:pPr>
              <w:spacing w:line="260" w:lineRule="atLeast"/>
              <w:jc w:val="center"/>
              <w:rPr>
                <w:rFonts w:eastAsia="Calibri"/>
                <w:b/>
                <w:sz w:val="16"/>
                <w:szCs w:val="16"/>
                <w:lang w:eastAsia="en-US"/>
              </w:rPr>
            </w:pPr>
          </w:p>
        </w:tc>
        <w:tc>
          <w:tcPr>
            <w:tcW w:w="1497" w:type="dxa"/>
            <w:shd w:val="clear" w:color="auto" w:fill="FFFFCC"/>
            <w:vAlign w:val="center"/>
          </w:tcPr>
          <w:p w14:paraId="343C86EE"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Acceptable</w:t>
            </w:r>
          </w:p>
          <w:p w14:paraId="1111269D" w14:textId="77777777" w:rsidR="00403A23" w:rsidRPr="008E008D" w:rsidRDefault="00403A23" w:rsidP="00A464F1">
            <w:pPr>
              <w:spacing w:line="260" w:lineRule="atLeast"/>
              <w:jc w:val="center"/>
              <w:rPr>
                <w:rFonts w:eastAsia="Calibri"/>
                <w:b/>
                <w:sz w:val="16"/>
                <w:szCs w:val="16"/>
                <w:lang w:eastAsia="en-US"/>
              </w:rPr>
            </w:pPr>
            <w:r w:rsidRPr="008E008D">
              <w:rPr>
                <w:rFonts w:eastAsia="Calibri"/>
                <w:b/>
                <w:sz w:val="16"/>
                <w:szCs w:val="16"/>
                <w:lang w:eastAsia="en-US"/>
              </w:rPr>
              <w:t>(yes/no)</w:t>
            </w:r>
          </w:p>
        </w:tc>
      </w:tr>
      <w:tr w:rsidR="00403A23" w:rsidRPr="008E008D" w14:paraId="57DD00C5" w14:textId="77777777" w:rsidTr="007854D3">
        <w:trPr>
          <w:trHeight w:val="339"/>
        </w:trPr>
        <w:tc>
          <w:tcPr>
            <w:tcW w:w="9464" w:type="dxa"/>
            <w:gridSpan w:val="7"/>
            <w:shd w:val="clear" w:color="auto" w:fill="auto"/>
            <w:vAlign w:val="center"/>
          </w:tcPr>
          <w:p w14:paraId="72EBB71E" w14:textId="10F5A7ED" w:rsidR="00403A23" w:rsidRPr="008E008D" w:rsidRDefault="00403A23" w:rsidP="00A464F1">
            <w:pPr>
              <w:spacing w:line="260" w:lineRule="atLeast"/>
              <w:jc w:val="center"/>
              <w:rPr>
                <w:rFonts w:eastAsia="Calibri"/>
                <w:b/>
                <w:bCs/>
                <w:sz w:val="16"/>
                <w:szCs w:val="16"/>
                <w:lang w:eastAsia="en-US"/>
              </w:rPr>
            </w:pPr>
            <w:r w:rsidRPr="008E008D">
              <w:rPr>
                <w:rFonts w:eastAsia="Calibri"/>
                <w:b/>
                <w:bCs/>
                <w:sz w:val="16"/>
                <w:szCs w:val="16"/>
                <w:lang w:eastAsia="en-US"/>
              </w:rPr>
              <w:t>DICOPPER OXIDE (COPPER)</w:t>
            </w:r>
          </w:p>
        </w:tc>
      </w:tr>
      <w:tr w:rsidR="00403A23" w:rsidRPr="008E008D" w14:paraId="29C57F79" w14:textId="77777777" w:rsidTr="007854D3">
        <w:trPr>
          <w:trHeight w:val="339"/>
        </w:trPr>
        <w:tc>
          <w:tcPr>
            <w:tcW w:w="9464" w:type="dxa"/>
            <w:gridSpan w:val="7"/>
            <w:shd w:val="clear" w:color="auto" w:fill="auto"/>
            <w:vAlign w:val="center"/>
          </w:tcPr>
          <w:p w14:paraId="44025D63" w14:textId="6B5EBFF4" w:rsidR="00403A23" w:rsidRPr="008E008D" w:rsidDel="0096541D" w:rsidRDefault="00403A23" w:rsidP="00A464F1">
            <w:pPr>
              <w:spacing w:line="260" w:lineRule="atLeast"/>
              <w:jc w:val="center"/>
              <w:rPr>
                <w:rFonts w:eastAsia="Calibri"/>
                <w:b/>
                <w:bCs/>
                <w:sz w:val="16"/>
                <w:szCs w:val="16"/>
                <w:lang w:eastAsia="en-US"/>
              </w:rPr>
            </w:pPr>
            <w:r w:rsidRPr="008E008D">
              <w:rPr>
                <w:rFonts w:eastAsia="Calibri"/>
                <w:b/>
                <w:bCs/>
                <w:sz w:val="16"/>
                <w:szCs w:val="16"/>
                <w:lang w:eastAsia="en-US"/>
              </w:rPr>
              <w:t>Netwax NI Gold Light</w:t>
            </w:r>
          </w:p>
        </w:tc>
      </w:tr>
      <w:tr w:rsidR="00607DAC" w:rsidRPr="008E008D" w14:paraId="7408B792" w14:textId="77777777" w:rsidTr="007854D3">
        <w:trPr>
          <w:trHeight w:val="778"/>
        </w:trPr>
        <w:tc>
          <w:tcPr>
            <w:tcW w:w="1022" w:type="dxa"/>
            <w:vMerge w:val="restart"/>
            <w:shd w:val="clear" w:color="auto" w:fill="auto"/>
            <w:vAlign w:val="center"/>
          </w:tcPr>
          <w:p w14:paraId="18B81D00" w14:textId="77777777" w:rsidR="00607DAC" w:rsidRPr="008E008D" w:rsidRDefault="00607DAC" w:rsidP="00607DAC">
            <w:pPr>
              <w:jc w:val="center"/>
              <w:rPr>
                <w:sz w:val="16"/>
                <w:szCs w:val="16"/>
              </w:rPr>
            </w:pPr>
            <w:r w:rsidRPr="008E008D">
              <w:rPr>
                <w:sz w:val="16"/>
                <w:szCs w:val="16"/>
              </w:rPr>
              <w:t>Scenario 3</w:t>
            </w:r>
          </w:p>
          <w:p w14:paraId="6A3D4CE2" w14:textId="77777777" w:rsidR="00607DAC" w:rsidRPr="008E008D" w:rsidRDefault="00607DAC" w:rsidP="00607DAC">
            <w:pPr>
              <w:jc w:val="center"/>
              <w:rPr>
                <w:sz w:val="16"/>
                <w:szCs w:val="16"/>
              </w:rPr>
            </w:pPr>
          </w:p>
        </w:tc>
        <w:tc>
          <w:tcPr>
            <w:tcW w:w="2268" w:type="dxa"/>
            <w:shd w:val="clear" w:color="auto" w:fill="auto"/>
            <w:vAlign w:val="center"/>
          </w:tcPr>
          <w:p w14:paraId="4CBB69AB" w14:textId="77777777" w:rsidR="00607DAC" w:rsidRPr="008E008D" w:rsidRDefault="00607DAC" w:rsidP="00607DAC">
            <w:pPr>
              <w:jc w:val="center"/>
              <w:rPr>
                <w:sz w:val="16"/>
                <w:szCs w:val="16"/>
              </w:rPr>
            </w:pPr>
            <w:r w:rsidRPr="008E008D">
              <w:rPr>
                <w:sz w:val="16"/>
                <w:szCs w:val="16"/>
              </w:rPr>
              <w:t>Tier 1/PPE (gloves)</w:t>
            </w:r>
          </w:p>
        </w:tc>
        <w:tc>
          <w:tcPr>
            <w:tcW w:w="1134" w:type="dxa"/>
            <w:vMerge w:val="restart"/>
            <w:shd w:val="clear" w:color="auto" w:fill="auto"/>
            <w:vAlign w:val="center"/>
          </w:tcPr>
          <w:p w14:paraId="4CD1B0B8" w14:textId="77777777" w:rsidR="00607DAC" w:rsidRPr="008E008D" w:rsidRDefault="00607DAC" w:rsidP="00607DAC">
            <w:pPr>
              <w:spacing w:line="260" w:lineRule="atLeast"/>
              <w:jc w:val="center"/>
              <w:rPr>
                <w:rFonts w:eastAsia="Calibri"/>
                <w:sz w:val="16"/>
                <w:szCs w:val="16"/>
                <w:lang w:eastAsia="en-US"/>
              </w:rPr>
            </w:pPr>
            <w:r w:rsidRPr="008E008D">
              <w:rPr>
                <w:rFonts w:cs="Verdana"/>
                <w:sz w:val="16"/>
                <w:szCs w:val="16"/>
                <w:lang w:eastAsia="en-GB"/>
              </w:rPr>
              <w:t>16.3</w:t>
            </w:r>
          </w:p>
        </w:tc>
        <w:tc>
          <w:tcPr>
            <w:tcW w:w="850" w:type="dxa"/>
            <w:vMerge w:val="restart"/>
            <w:shd w:val="clear" w:color="auto" w:fill="auto"/>
            <w:vAlign w:val="center"/>
          </w:tcPr>
          <w:p w14:paraId="23755664" w14:textId="77777777"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0.082</w:t>
            </w:r>
          </w:p>
        </w:tc>
        <w:tc>
          <w:tcPr>
            <w:tcW w:w="1247" w:type="dxa"/>
            <w:shd w:val="clear" w:color="auto" w:fill="auto"/>
            <w:vAlign w:val="center"/>
          </w:tcPr>
          <w:p w14:paraId="6780021B" w14:textId="4981D75C" w:rsidR="00607DAC" w:rsidRPr="008E008D" w:rsidRDefault="00607DAC" w:rsidP="00607DAC">
            <w:pPr>
              <w:jc w:val="center"/>
              <w:rPr>
                <w:sz w:val="16"/>
                <w:szCs w:val="16"/>
              </w:rPr>
            </w:pPr>
            <w:r w:rsidRPr="008E008D">
              <w:rPr>
                <w:rFonts w:eastAsia="Calibri"/>
                <w:sz w:val="16"/>
                <w:szCs w:val="16"/>
                <w:lang w:eastAsia="en-US"/>
              </w:rPr>
              <w:t>6.1E-02</w:t>
            </w:r>
          </w:p>
        </w:tc>
        <w:tc>
          <w:tcPr>
            <w:tcW w:w="1446" w:type="dxa"/>
            <w:shd w:val="clear" w:color="auto" w:fill="auto"/>
            <w:vAlign w:val="center"/>
          </w:tcPr>
          <w:p w14:paraId="34DDC676" w14:textId="28933FE9"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0.74</w:t>
            </w:r>
          </w:p>
        </w:tc>
        <w:tc>
          <w:tcPr>
            <w:tcW w:w="1497" w:type="dxa"/>
            <w:shd w:val="clear" w:color="auto" w:fill="auto"/>
            <w:vAlign w:val="center"/>
          </w:tcPr>
          <w:p w14:paraId="3B1371FD" w14:textId="77777777"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Yes</w:t>
            </w:r>
          </w:p>
        </w:tc>
      </w:tr>
      <w:tr w:rsidR="00607DAC" w:rsidRPr="008E008D" w14:paraId="60413C88" w14:textId="77777777" w:rsidTr="007854D3">
        <w:trPr>
          <w:trHeight w:val="778"/>
        </w:trPr>
        <w:tc>
          <w:tcPr>
            <w:tcW w:w="1022" w:type="dxa"/>
            <w:vMerge/>
            <w:shd w:val="clear" w:color="auto" w:fill="auto"/>
            <w:vAlign w:val="center"/>
          </w:tcPr>
          <w:p w14:paraId="0D7752E1" w14:textId="77777777" w:rsidR="00607DAC" w:rsidRPr="008E008D" w:rsidRDefault="00607DAC" w:rsidP="00607DAC">
            <w:pPr>
              <w:jc w:val="center"/>
              <w:rPr>
                <w:sz w:val="16"/>
                <w:szCs w:val="16"/>
              </w:rPr>
            </w:pPr>
          </w:p>
        </w:tc>
        <w:tc>
          <w:tcPr>
            <w:tcW w:w="2268" w:type="dxa"/>
            <w:shd w:val="clear" w:color="auto" w:fill="auto"/>
            <w:vAlign w:val="center"/>
          </w:tcPr>
          <w:p w14:paraId="35B33883" w14:textId="77777777"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Tier 2a/PPE</w:t>
            </w:r>
          </w:p>
          <w:p w14:paraId="378BCAF6" w14:textId="77777777" w:rsidR="00607DAC" w:rsidRPr="008E008D" w:rsidRDefault="00607DAC" w:rsidP="00607DAC">
            <w:pPr>
              <w:jc w:val="center"/>
              <w:rPr>
                <w:sz w:val="16"/>
                <w:szCs w:val="16"/>
              </w:rPr>
            </w:pPr>
            <w:r w:rsidRPr="008E008D">
              <w:rPr>
                <w:rFonts w:eastAsia="Calibri"/>
                <w:sz w:val="16"/>
                <w:szCs w:val="16"/>
                <w:lang w:eastAsia="en-US"/>
              </w:rPr>
              <w:t>(gloves &amp; uncoated cotton coveralls)</w:t>
            </w:r>
          </w:p>
        </w:tc>
        <w:tc>
          <w:tcPr>
            <w:tcW w:w="1134" w:type="dxa"/>
            <w:vMerge/>
            <w:shd w:val="clear" w:color="auto" w:fill="auto"/>
            <w:vAlign w:val="center"/>
          </w:tcPr>
          <w:p w14:paraId="08F62340" w14:textId="77777777" w:rsidR="00607DAC" w:rsidRPr="008E008D" w:rsidRDefault="00607DAC" w:rsidP="00607DAC">
            <w:pPr>
              <w:spacing w:line="260" w:lineRule="atLeast"/>
              <w:jc w:val="center"/>
              <w:rPr>
                <w:rFonts w:eastAsia="Calibri"/>
                <w:sz w:val="16"/>
                <w:szCs w:val="16"/>
                <w:lang w:eastAsia="en-US"/>
              </w:rPr>
            </w:pPr>
          </w:p>
        </w:tc>
        <w:tc>
          <w:tcPr>
            <w:tcW w:w="850" w:type="dxa"/>
            <w:vMerge/>
            <w:shd w:val="clear" w:color="auto" w:fill="auto"/>
            <w:vAlign w:val="center"/>
          </w:tcPr>
          <w:p w14:paraId="65B30698" w14:textId="77777777" w:rsidR="00607DAC" w:rsidRPr="008E008D" w:rsidRDefault="00607DAC" w:rsidP="00607DAC">
            <w:pPr>
              <w:spacing w:line="260" w:lineRule="atLeast"/>
              <w:jc w:val="center"/>
              <w:rPr>
                <w:rFonts w:eastAsia="Calibri"/>
                <w:sz w:val="16"/>
                <w:szCs w:val="16"/>
                <w:lang w:eastAsia="en-US"/>
              </w:rPr>
            </w:pPr>
          </w:p>
        </w:tc>
        <w:tc>
          <w:tcPr>
            <w:tcW w:w="1247" w:type="dxa"/>
            <w:shd w:val="clear" w:color="auto" w:fill="auto"/>
            <w:vAlign w:val="center"/>
          </w:tcPr>
          <w:p w14:paraId="2010E5D7" w14:textId="152FB1D3" w:rsidR="00607DAC" w:rsidRPr="008E008D" w:rsidRDefault="00607DAC" w:rsidP="00607DAC">
            <w:pPr>
              <w:jc w:val="center"/>
              <w:rPr>
                <w:sz w:val="16"/>
                <w:szCs w:val="16"/>
              </w:rPr>
            </w:pPr>
            <w:r w:rsidRPr="008E008D">
              <w:rPr>
                <w:rFonts w:eastAsia="Calibri"/>
                <w:sz w:val="16"/>
                <w:szCs w:val="16"/>
                <w:lang w:eastAsia="en-US"/>
              </w:rPr>
              <w:t>1.6E-02</w:t>
            </w:r>
          </w:p>
        </w:tc>
        <w:tc>
          <w:tcPr>
            <w:tcW w:w="1446" w:type="dxa"/>
            <w:shd w:val="clear" w:color="auto" w:fill="auto"/>
            <w:vAlign w:val="center"/>
          </w:tcPr>
          <w:p w14:paraId="434E1CCE" w14:textId="67A72853"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020</w:t>
            </w:r>
          </w:p>
        </w:tc>
        <w:tc>
          <w:tcPr>
            <w:tcW w:w="1497" w:type="dxa"/>
            <w:shd w:val="clear" w:color="auto" w:fill="auto"/>
            <w:vAlign w:val="center"/>
          </w:tcPr>
          <w:p w14:paraId="26B3F16A" w14:textId="77777777"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Yes</w:t>
            </w:r>
          </w:p>
        </w:tc>
      </w:tr>
      <w:tr w:rsidR="00BC6E9D" w:rsidRPr="008E008D" w14:paraId="0752272F" w14:textId="77777777">
        <w:trPr>
          <w:trHeight w:val="339"/>
        </w:trPr>
        <w:tc>
          <w:tcPr>
            <w:tcW w:w="9464" w:type="dxa"/>
            <w:gridSpan w:val="7"/>
            <w:shd w:val="clear" w:color="auto" w:fill="auto"/>
            <w:vAlign w:val="center"/>
          </w:tcPr>
          <w:p w14:paraId="6F4A0FEF" w14:textId="40E13F08" w:rsidR="00BC6E9D" w:rsidRPr="008E008D" w:rsidDel="0096541D" w:rsidRDefault="00BC6E9D">
            <w:pPr>
              <w:spacing w:line="260" w:lineRule="atLeast"/>
              <w:jc w:val="center"/>
              <w:rPr>
                <w:rFonts w:eastAsia="Calibri"/>
                <w:b/>
                <w:bCs/>
                <w:sz w:val="16"/>
                <w:szCs w:val="16"/>
                <w:lang w:eastAsia="en-US"/>
              </w:rPr>
            </w:pPr>
            <w:r w:rsidRPr="008E008D">
              <w:rPr>
                <w:rFonts w:eastAsia="Calibri"/>
                <w:b/>
                <w:sz w:val="16"/>
                <w:szCs w:val="16"/>
                <w:lang w:eastAsia="en-US"/>
              </w:rPr>
              <w:t>Netwax NI Gold</w:t>
            </w:r>
            <w:r w:rsidRPr="008E008D">
              <w:rPr>
                <w:rFonts w:eastAsia="Calibri"/>
                <w:b/>
                <w:bCs/>
                <w:sz w:val="16"/>
                <w:szCs w:val="16"/>
                <w:lang w:eastAsia="en-US"/>
              </w:rPr>
              <w:t xml:space="preserve"> </w:t>
            </w:r>
          </w:p>
        </w:tc>
      </w:tr>
      <w:tr w:rsidR="00607DAC" w:rsidRPr="008A3AB1" w14:paraId="56DBCD2B" w14:textId="77777777">
        <w:trPr>
          <w:trHeight w:val="778"/>
        </w:trPr>
        <w:tc>
          <w:tcPr>
            <w:tcW w:w="1022" w:type="dxa"/>
            <w:vMerge w:val="restart"/>
            <w:shd w:val="clear" w:color="auto" w:fill="auto"/>
            <w:vAlign w:val="center"/>
          </w:tcPr>
          <w:p w14:paraId="75B5E427" w14:textId="77777777" w:rsidR="00607DAC" w:rsidRPr="008E008D" w:rsidRDefault="00607DAC" w:rsidP="00607DAC">
            <w:pPr>
              <w:jc w:val="center"/>
              <w:rPr>
                <w:sz w:val="16"/>
                <w:szCs w:val="16"/>
              </w:rPr>
            </w:pPr>
            <w:r w:rsidRPr="008E008D">
              <w:rPr>
                <w:sz w:val="16"/>
                <w:szCs w:val="16"/>
              </w:rPr>
              <w:t>Scenario 3</w:t>
            </w:r>
          </w:p>
          <w:p w14:paraId="5DFEA134" w14:textId="77777777" w:rsidR="00607DAC" w:rsidRPr="008E008D" w:rsidRDefault="00607DAC" w:rsidP="00607DAC">
            <w:pPr>
              <w:jc w:val="center"/>
              <w:rPr>
                <w:sz w:val="16"/>
                <w:szCs w:val="16"/>
              </w:rPr>
            </w:pPr>
          </w:p>
        </w:tc>
        <w:tc>
          <w:tcPr>
            <w:tcW w:w="2268" w:type="dxa"/>
            <w:shd w:val="clear" w:color="auto" w:fill="auto"/>
            <w:vAlign w:val="center"/>
          </w:tcPr>
          <w:p w14:paraId="0C7B3D9B" w14:textId="77777777" w:rsidR="00607DAC" w:rsidRPr="008E008D" w:rsidRDefault="00607DAC" w:rsidP="00607DAC">
            <w:pPr>
              <w:jc w:val="center"/>
              <w:rPr>
                <w:sz w:val="16"/>
                <w:szCs w:val="16"/>
              </w:rPr>
            </w:pPr>
            <w:r w:rsidRPr="008E008D">
              <w:rPr>
                <w:sz w:val="16"/>
                <w:szCs w:val="16"/>
              </w:rPr>
              <w:t>Tier 1/PPE (gloves)</w:t>
            </w:r>
          </w:p>
        </w:tc>
        <w:tc>
          <w:tcPr>
            <w:tcW w:w="1134" w:type="dxa"/>
            <w:vMerge w:val="restart"/>
            <w:shd w:val="clear" w:color="auto" w:fill="auto"/>
            <w:vAlign w:val="center"/>
          </w:tcPr>
          <w:p w14:paraId="6EF7247E" w14:textId="77777777" w:rsidR="00607DAC" w:rsidRPr="008E008D" w:rsidRDefault="00607DAC" w:rsidP="00607DAC">
            <w:pPr>
              <w:spacing w:line="260" w:lineRule="atLeast"/>
              <w:jc w:val="center"/>
              <w:rPr>
                <w:rFonts w:eastAsia="Calibri"/>
                <w:sz w:val="16"/>
                <w:szCs w:val="16"/>
                <w:lang w:eastAsia="en-US"/>
              </w:rPr>
            </w:pPr>
            <w:r w:rsidRPr="008E008D">
              <w:rPr>
                <w:rFonts w:cs="Verdana"/>
                <w:sz w:val="16"/>
                <w:szCs w:val="16"/>
                <w:lang w:eastAsia="en-GB"/>
              </w:rPr>
              <w:t>16.3</w:t>
            </w:r>
          </w:p>
        </w:tc>
        <w:tc>
          <w:tcPr>
            <w:tcW w:w="850" w:type="dxa"/>
            <w:vMerge w:val="restart"/>
            <w:shd w:val="clear" w:color="auto" w:fill="auto"/>
            <w:vAlign w:val="center"/>
          </w:tcPr>
          <w:p w14:paraId="1A3FF707" w14:textId="77777777"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0.082</w:t>
            </w:r>
          </w:p>
        </w:tc>
        <w:tc>
          <w:tcPr>
            <w:tcW w:w="1247" w:type="dxa"/>
            <w:shd w:val="clear" w:color="auto" w:fill="auto"/>
            <w:vAlign w:val="center"/>
          </w:tcPr>
          <w:p w14:paraId="22F487C2" w14:textId="0A5AC4BD" w:rsidR="00607DAC" w:rsidRPr="008E008D" w:rsidRDefault="00607DAC" w:rsidP="00607DAC">
            <w:pPr>
              <w:jc w:val="center"/>
              <w:rPr>
                <w:sz w:val="16"/>
                <w:szCs w:val="16"/>
              </w:rPr>
            </w:pPr>
            <w:r w:rsidRPr="008E008D">
              <w:rPr>
                <w:rFonts w:eastAsia="Calibri"/>
                <w:sz w:val="16"/>
                <w:szCs w:val="16"/>
                <w:lang w:eastAsia="en-US"/>
              </w:rPr>
              <w:t>0.073</w:t>
            </w:r>
          </w:p>
        </w:tc>
        <w:tc>
          <w:tcPr>
            <w:tcW w:w="1446" w:type="dxa"/>
            <w:shd w:val="clear" w:color="auto" w:fill="auto"/>
            <w:vAlign w:val="center"/>
          </w:tcPr>
          <w:p w14:paraId="1A08EA81" w14:textId="338E3942" w:rsidR="00607DAC" w:rsidRPr="008E008D" w:rsidRDefault="00607DAC" w:rsidP="00607DAC">
            <w:pPr>
              <w:spacing w:line="260" w:lineRule="atLeast"/>
              <w:jc w:val="center"/>
              <w:rPr>
                <w:rFonts w:eastAsia="Calibri"/>
                <w:sz w:val="16"/>
                <w:szCs w:val="16"/>
                <w:lang w:eastAsia="en-US"/>
              </w:rPr>
            </w:pPr>
            <w:r w:rsidRPr="008E008D">
              <w:rPr>
                <w:rFonts w:eastAsia="Calibri"/>
                <w:sz w:val="16"/>
                <w:szCs w:val="16"/>
                <w:lang w:eastAsia="en-US"/>
              </w:rPr>
              <w:t>0.89</w:t>
            </w:r>
          </w:p>
        </w:tc>
        <w:tc>
          <w:tcPr>
            <w:tcW w:w="1497" w:type="dxa"/>
            <w:shd w:val="clear" w:color="auto" w:fill="auto"/>
            <w:vAlign w:val="center"/>
          </w:tcPr>
          <w:p w14:paraId="63192636" w14:textId="0C16589E" w:rsidR="00607DAC" w:rsidRPr="008A3AB1" w:rsidRDefault="00607DAC" w:rsidP="00607DAC">
            <w:pPr>
              <w:spacing w:line="260" w:lineRule="atLeast"/>
              <w:jc w:val="center"/>
              <w:rPr>
                <w:rFonts w:eastAsia="Calibri"/>
                <w:sz w:val="16"/>
                <w:szCs w:val="16"/>
                <w:lang w:eastAsia="en-US"/>
              </w:rPr>
            </w:pPr>
            <w:r w:rsidRPr="008E008D">
              <w:rPr>
                <w:rFonts w:eastAsia="Calibri"/>
                <w:sz w:val="16"/>
                <w:szCs w:val="16"/>
                <w:lang w:eastAsia="en-US"/>
              </w:rPr>
              <w:t>Yes</w:t>
            </w:r>
            <w:r>
              <w:rPr>
                <w:rFonts w:eastAsia="Calibri"/>
                <w:sz w:val="16"/>
                <w:szCs w:val="16"/>
                <w:lang w:eastAsia="en-US"/>
              </w:rPr>
              <w:t xml:space="preserve"> </w:t>
            </w:r>
          </w:p>
        </w:tc>
      </w:tr>
      <w:tr w:rsidR="00607DAC" w:rsidRPr="008A3AB1" w14:paraId="11FE73CF" w14:textId="77777777">
        <w:trPr>
          <w:trHeight w:val="778"/>
        </w:trPr>
        <w:tc>
          <w:tcPr>
            <w:tcW w:w="1022" w:type="dxa"/>
            <w:vMerge/>
            <w:shd w:val="clear" w:color="auto" w:fill="auto"/>
            <w:vAlign w:val="center"/>
          </w:tcPr>
          <w:p w14:paraId="495AC582" w14:textId="77777777" w:rsidR="00607DAC" w:rsidRPr="008A3AB1" w:rsidRDefault="00607DAC" w:rsidP="00607DAC">
            <w:pPr>
              <w:jc w:val="center"/>
              <w:rPr>
                <w:sz w:val="16"/>
                <w:szCs w:val="16"/>
              </w:rPr>
            </w:pPr>
          </w:p>
        </w:tc>
        <w:tc>
          <w:tcPr>
            <w:tcW w:w="2268" w:type="dxa"/>
            <w:shd w:val="clear" w:color="auto" w:fill="auto"/>
            <w:vAlign w:val="center"/>
          </w:tcPr>
          <w:p w14:paraId="3A57F2BB"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5B07B5FD" w14:textId="77777777" w:rsidR="00607DAC" w:rsidRPr="008A3AB1" w:rsidRDefault="00607DAC" w:rsidP="00607DAC">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51DDA4BE" w14:textId="77777777" w:rsidR="00607DAC" w:rsidRPr="008A3AB1" w:rsidRDefault="00607DAC" w:rsidP="00607DAC">
            <w:pPr>
              <w:spacing w:line="260" w:lineRule="atLeast"/>
              <w:jc w:val="center"/>
              <w:rPr>
                <w:rFonts w:eastAsia="Calibri"/>
                <w:sz w:val="16"/>
                <w:szCs w:val="16"/>
                <w:lang w:eastAsia="en-US"/>
              </w:rPr>
            </w:pPr>
          </w:p>
        </w:tc>
        <w:tc>
          <w:tcPr>
            <w:tcW w:w="850" w:type="dxa"/>
            <w:vMerge/>
            <w:shd w:val="clear" w:color="auto" w:fill="auto"/>
            <w:vAlign w:val="center"/>
          </w:tcPr>
          <w:p w14:paraId="3F05F433" w14:textId="77777777" w:rsidR="00607DAC" w:rsidRPr="008A3AB1" w:rsidRDefault="00607DAC" w:rsidP="00607DAC">
            <w:pPr>
              <w:spacing w:line="260" w:lineRule="atLeast"/>
              <w:jc w:val="center"/>
              <w:rPr>
                <w:rFonts w:eastAsia="Calibri"/>
                <w:sz w:val="16"/>
                <w:szCs w:val="16"/>
                <w:lang w:eastAsia="en-US"/>
              </w:rPr>
            </w:pPr>
          </w:p>
        </w:tc>
        <w:tc>
          <w:tcPr>
            <w:tcW w:w="1247" w:type="dxa"/>
            <w:shd w:val="clear" w:color="auto" w:fill="auto"/>
            <w:vAlign w:val="center"/>
          </w:tcPr>
          <w:p w14:paraId="627626EF" w14:textId="573A42E7" w:rsidR="00607DAC" w:rsidRPr="00BC1AB5" w:rsidRDefault="00607DAC" w:rsidP="00607DAC">
            <w:pPr>
              <w:jc w:val="center"/>
              <w:rPr>
                <w:sz w:val="16"/>
                <w:szCs w:val="16"/>
              </w:rPr>
            </w:pPr>
            <w:r>
              <w:rPr>
                <w:rFonts w:eastAsia="Calibri"/>
                <w:sz w:val="16"/>
                <w:szCs w:val="16"/>
                <w:lang w:eastAsia="en-US"/>
              </w:rPr>
              <w:t>0.020</w:t>
            </w:r>
          </w:p>
        </w:tc>
        <w:tc>
          <w:tcPr>
            <w:tcW w:w="1446" w:type="dxa"/>
            <w:shd w:val="clear" w:color="auto" w:fill="auto"/>
            <w:vAlign w:val="center"/>
          </w:tcPr>
          <w:p w14:paraId="69C099EE" w14:textId="22DBB9EF" w:rsidR="00607DAC" w:rsidRPr="00BC1AB5" w:rsidRDefault="00607DAC" w:rsidP="00607DAC">
            <w:pPr>
              <w:spacing w:line="260" w:lineRule="atLeast"/>
              <w:jc w:val="center"/>
              <w:rPr>
                <w:rFonts w:eastAsia="Calibri"/>
                <w:sz w:val="16"/>
                <w:szCs w:val="16"/>
                <w:lang w:eastAsia="en-US"/>
              </w:rPr>
            </w:pPr>
            <w:r>
              <w:rPr>
                <w:rFonts w:eastAsia="Calibri"/>
                <w:sz w:val="16"/>
                <w:szCs w:val="16"/>
                <w:lang w:eastAsia="en-US"/>
              </w:rPr>
              <w:t>0.24</w:t>
            </w:r>
          </w:p>
        </w:tc>
        <w:tc>
          <w:tcPr>
            <w:tcW w:w="1497" w:type="dxa"/>
            <w:shd w:val="clear" w:color="auto" w:fill="auto"/>
            <w:vAlign w:val="center"/>
          </w:tcPr>
          <w:p w14:paraId="1CDE2A03" w14:textId="77777777" w:rsidR="00607DAC" w:rsidRPr="008A3AB1" w:rsidRDefault="00607DAC" w:rsidP="00607DAC">
            <w:pPr>
              <w:spacing w:line="260" w:lineRule="atLeast"/>
              <w:jc w:val="center"/>
              <w:rPr>
                <w:rFonts w:eastAsia="Calibri"/>
                <w:sz w:val="16"/>
                <w:szCs w:val="16"/>
                <w:lang w:eastAsia="en-US"/>
              </w:rPr>
            </w:pPr>
            <w:r>
              <w:rPr>
                <w:rFonts w:eastAsia="Calibri"/>
                <w:sz w:val="16"/>
                <w:szCs w:val="16"/>
                <w:lang w:eastAsia="en-US"/>
              </w:rPr>
              <w:t>Yes</w:t>
            </w:r>
          </w:p>
        </w:tc>
      </w:tr>
      <w:tr w:rsidR="00403A23" w:rsidRPr="008A3AB1" w14:paraId="699C1D72" w14:textId="77777777" w:rsidTr="007854D3">
        <w:trPr>
          <w:trHeight w:val="339"/>
        </w:trPr>
        <w:tc>
          <w:tcPr>
            <w:tcW w:w="9464" w:type="dxa"/>
            <w:gridSpan w:val="7"/>
            <w:shd w:val="clear" w:color="auto" w:fill="auto"/>
            <w:vAlign w:val="center"/>
          </w:tcPr>
          <w:p w14:paraId="41BC231E" w14:textId="11C4E35A" w:rsidR="00403A23" w:rsidRPr="00BC1AB5" w:rsidDel="0096541D" w:rsidRDefault="00403A23" w:rsidP="00A464F1">
            <w:pPr>
              <w:spacing w:line="260" w:lineRule="atLeast"/>
              <w:jc w:val="center"/>
              <w:rPr>
                <w:rFonts w:eastAsia="Calibri"/>
                <w:b/>
                <w:bCs/>
                <w:sz w:val="16"/>
                <w:szCs w:val="16"/>
                <w:lang w:eastAsia="en-US"/>
              </w:rPr>
            </w:pPr>
            <w:r w:rsidRPr="00BC1AB5">
              <w:rPr>
                <w:rFonts w:eastAsia="Calibri"/>
                <w:b/>
                <w:bCs/>
                <w:sz w:val="16"/>
                <w:szCs w:val="16"/>
                <w:lang w:eastAsia="en-US"/>
              </w:rPr>
              <w:t>Netwax NI Gold</w:t>
            </w:r>
            <w:r w:rsidR="00BC6E9D" w:rsidRPr="00BC6E9D">
              <w:rPr>
                <w:rFonts w:eastAsia="Calibri"/>
                <w:b/>
                <w:bCs/>
                <w:sz w:val="16"/>
                <w:szCs w:val="16"/>
                <w:vertAlign w:val="subscript"/>
                <w:lang w:eastAsia="en-US"/>
              </w:rPr>
              <w:t>old</w:t>
            </w:r>
          </w:p>
        </w:tc>
      </w:tr>
      <w:tr w:rsidR="00607DAC" w:rsidRPr="008A3AB1" w14:paraId="0F2C954A" w14:textId="77777777" w:rsidTr="007854D3">
        <w:trPr>
          <w:trHeight w:val="778"/>
        </w:trPr>
        <w:tc>
          <w:tcPr>
            <w:tcW w:w="1022" w:type="dxa"/>
            <w:vMerge w:val="restart"/>
            <w:shd w:val="clear" w:color="auto" w:fill="auto"/>
            <w:vAlign w:val="center"/>
          </w:tcPr>
          <w:p w14:paraId="25229FAB" w14:textId="77777777" w:rsidR="00607DAC" w:rsidRPr="008A3AB1" w:rsidRDefault="00607DAC" w:rsidP="00607DAC">
            <w:pPr>
              <w:jc w:val="center"/>
              <w:rPr>
                <w:sz w:val="16"/>
                <w:szCs w:val="16"/>
              </w:rPr>
            </w:pPr>
            <w:r w:rsidRPr="008A3AB1">
              <w:rPr>
                <w:sz w:val="16"/>
                <w:szCs w:val="16"/>
              </w:rPr>
              <w:t xml:space="preserve">Scenario </w:t>
            </w:r>
            <w:r>
              <w:rPr>
                <w:sz w:val="16"/>
                <w:szCs w:val="16"/>
              </w:rPr>
              <w:t>3</w:t>
            </w:r>
          </w:p>
          <w:p w14:paraId="3C542343" w14:textId="77777777" w:rsidR="00607DAC" w:rsidRPr="008A3AB1" w:rsidRDefault="00607DAC" w:rsidP="00607DAC">
            <w:pPr>
              <w:jc w:val="center"/>
              <w:rPr>
                <w:sz w:val="16"/>
                <w:szCs w:val="16"/>
              </w:rPr>
            </w:pPr>
          </w:p>
        </w:tc>
        <w:tc>
          <w:tcPr>
            <w:tcW w:w="2268" w:type="dxa"/>
            <w:shd w:val="clear" w:color="auto" w:fill="auto"/>
            <w:vAlign w:val="center"/>
          </w:tcPr>
          <w:p w14:paraId="02D98767" w14:textId="77777777" w:rsidR="00607DAC" w:rsidRPr="008A3AB1" w:rsidRDefault="00607DAC" w:rsidP="00607DAC">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6E2C2786" w14:textId="77777777" w:rsidR="00607DAC" w:rsidRPr="008A3AB1" w:rsidRDefault="00607DAC" w:rsidP="00607DAC">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2EF526DC" w14:textId="77777777" w:rsidR="00607DAC" w:rsidRPr="008A3AB1" w:rsidRDefault="00607DAC" w:rsidP="00607DAC">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82</w:t>
            </w:r>
          </w:p>
        </w:tc>
        <w:tc>
          <w:tcPr>
            <w:tcW w:w="1247" w:type="dxa"/>
            <w:shd w:val="clear" w:color="auto" w:fill="auto"/>
            <w:vAlign w:val="center"/>
          </w:tcPr>
          <w:p w14:paraId="0DE094F9" w14:textId="73D18C83" w:rsidR="00607DAC" w:rsidRPr="00BC1AB5" w:rsidRDefault="00607DAC" w:rsidP="00607DAC">
            <w:pPr>
              <w:jc w:val="center"/>
              <w:rPr>
                <w:sz w:val="16"/>
                <w:szCs w:val="16"/>
              </w:rPr>
            </w:pPr>
            <w:r>
              <w:rPr>
                <w:rFonts w:eastAsia="Calibri"/>
                <w:sz w:val="16"/>
                <w:szCs w:val="16"/>
                <w:lang w:eastAsia="en-US"/>
              </w:rPr>
              <w:t>0.073</w:t>
            </w:r>
          </w:p>
        </w:tc>
        <w:tc>
          <w:tcPr>
            <w:tcW w:w="1446" w:type="dxa"/>
            <w:shd w:val="clear" w:color="auto" w:fill="auto"/>
            <w:vAlign w:val="center"/>
          </w:tcPr>
          <w:p w14:paraId="7BBFE022" w14:textId="49087B8B" w:rsidR="00607DAC" w:rsidRPr="00BC1AB5" w:rsidRDefault="00607DAC" w:rsidP="00607DAC">
            <w:pPr>
              <w:spacing w:line="260" w:lineRule="atLeast"/>
              <w:jc w:val="center"/>
              <w:rPr>
                <w:rFonts w:eastAsia="Calibri"/>
                <w:sz w:val="16"/>
                <w:szCs w:val="16"/>
                <w:lang w:eastAsia="en-US"/>
              </w:rPr>
            </w:pPr>
            <w:r>
              <w:rPr>
                <w:rFonts w:eastAsia="Calibri"/>
                <w:sz w:val="16"/>
                <w:szCs w:val="16"/>
                <w:lang w:eastAsia="en-US"/>
              </w:rPr>
              <w:t>0.89</w:t>
            </w:r>
          </w:p>
        </w:tc>
        <w:tc>
          <w:tcPr>
            <w:tcW w:w="1497" w:type="dxa"/>
            <w:shd w:val="clear" w:color="auto" w:fill="auto"/>
            <w:vAlign w:val="center"/>
          </w:tcPr>
          <w:p w14:paraId="0B0663BA" w14:textId="0BDA5E9B" w:rsidR="00607DAC" w:rsidRPr="008A3AB1" w:rsidRDefault="00607DAC" w:rsidP="00607DAC">
            <w:pPr>
              <w:spacing w:line="260" w:lineRule="atLeast"/>
              <w:jc w:val="center"/>
              <w:rPr>
                <w:rFonts w:eastAsia="Calibri"/>
                <w:sz w:val="16"/>
                <w:szCs w:val="16"/>
                <w:lang w:eastAsia="en-US"/>
              </w:rPr>
            </w:pPr>
            <w:r>
              <w:rPr>
                <w:rFonts w:eastAsia="Calibri"/>
                <w:sz w:val="16"/>
                <w:szCs w:val="16"/>
                <w:lang w:eastAsia="en-US"/>
              </w:rPr>
              <w:t xml:space="preserve">Yes </w:t>
            </w:r>
          </w:p>
        </w:tc>
      </w:tr>
      <w:tr w:rsidR="00607DAC" w:rsidRPr="008A3AB1" w14:paraId="2E359B8D" w14:textId="77777777" w:rsidTr="007854D3">
        <w:trPr>
          <w:trHeight w:val="778"/>
        </w:trPr>
        <w:tc>
          <w:tcPr>
            <w:tcW w:w="1022" w:type="dxa"/>
            <w:vMerge/>
            <w:shd w:val="clear" w:color="auto" w:fill="auto"/>
            <w:vAlign w:val="center"/>
          </w:tcPr>
          <w:p w14:paraId="3C67ECA2" w14:textId="77777777" w:rsidR="00607DAC" w:rsidRPr="008A3AB1" w:rsidRDefault="00607DAC" w:rsidP="00607DAC">
            <w:pPr>
              <w:jc w:val="center"/>
              <w:rPr>
                <w:sz w:val="16"/>
                <w:szCs w:val="16"/>
              </w:rPr>
            </w:pPr>
          </w:p>
        </w:tc>
        <w:tc>
          <w:tcPr>
            <w:tcW w:w="2268" w:type="dxa"/>
            <w:shd w:val="clear" w:color="auto" w:fill="auto"/>
            <w:vAlign w:val="center"/>
          </w:tcPr>
          <w:p w14:paraId="79EDD7E4"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34804C40" w14:textId="77777777" w:rsidR="00607DAC" w:rsidRPr="008A3AB1" w:rsidRDefault="00607DAC" w:rsidP="00607DAC">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38FA07FF" w14:textId="77777777" w:rsidR="00607DAC" w:rsidRPr="008A3AB1" w:rsidRDefault="00607DAC" w:rsidP="00607DAC">
            <w:pPr>
              <w:spacing w:line="260" w:lineRule="atLeast"/>
              <w:jc w:val="center"/>
              <w:rPr>
                <w:rFonts w:eastAsia="Calibri"/>
                <w:sz w:val="16"/>
                <w:szCs w:val="16"/>
                <w:lang w:eastAsia="en-US"/>
              </w:rPr>
            </w:pPr>
          </w:p>
        </w:tc>
        <w:tc>
          <w:tcPr>
            <w:tcW w:w="850" w:type="dxa"/>
            <w:vMerge/>
            <w:shd w:val="clear" w:color="auto" w:fill="auto"/>
            <w:vAlign w:val="center"/>
          </w:tcPr>
          <w:p w14:paraId="6B1185D2" w14:textId="77777777" w:rsidR="00607DAC" w:rsidRPr="008A3AB1" w:rsidRDefault="00607DAC" w:rsidP="00607DAC">
            <w:pPr>
              <w:spacing w:line="260" w:lineRule="atLeast"/>
              <w:jc w:val="center"/>
              <w:rPr>
                <w:rFonts w:eastAsia="Calibri"/>
                <w:sz w:val="16"/>
                <w:szCs w:val="16"/>
                <w:lang w:eastAsia="en-US"/>
              </w:rPr>
            </w:pPr>
          </w:p>
        </w:tc>
        <w:tc>
          <w:tcPr>
            <w:tcW w:w="1247" w:type="dxa"/>
            <w:shd w:val="clear" w:color="auto" w:fill="auto"/>
            <w:vAlign w:val="center"/>
          </w:tcPr>
          <w:p w14:paraId="1A47AE5F" w14:textId="65786A5F" w:rsidR="00607DAC" w:rsidRPr="00BC1AB5" w:rsidRDefault="00607DAC" w:rsidP="00607DAC">
            <w:pPr>
              <w:jc w:val="center"/>
              <w:rPr>
                <w:sz w:val="16"/>
                <w:szCs w:val="16"/>
              </w:rPr>
            </w:pPr>
            <w:r>
              <w:rPr>
                <w:rFonts w:eastAsia="Calibri"/>
                <w:sz w:val="16"/>
                <w:szCs w:val="16"/>
                <w:lang w:eastAsia="en-US"/>
              </w:rPr>
              <w:t>0.020</w:t>
            </w:r>
          </w:p>
        </w:tc>
        <w:tc>
          <w:tcPr>
            <w:tcW w:w="1446" w:type="dxa"/>
            <w:shd w:val="clear" w:color="auto" w:fill="auto"/>
            <w:vAlign w:val="center"/>
          </w:tcPr>
          <w:p w14:paraId="4AF92756" w14:textId="5795A769" w:rsidR="00607DAC" w:rsidRPr="00BC1AB5" w:rsidRDefault="00607DAC" w:rsidP="00607DAC">
            <w:pPr>
              <w:spacing w:line="260" w:lineRule="atLeast"/>
              <w:jc w:val="center"/>
              <w:rPr>
                <w:rFonts w:eastAsia="Calibri"/>
                <w:sz w:val="16"/>
                <w:szCs w:val="16"/>
                <w:lang w:eastAsia="en-US"/>
              </w:rPr>
            </w:pPr>
            <w:r>
              <w:rPr>
                <w:rFonts w:eastAsia="Calibri"/>
                <w:sz w:val="16"/>
                <w:szCs w:val="16"/>
                <w:lang w:eastAsia="en-US"/>
              </w:rPr>
              <w:t>0.24</w:t>
            </w:r>
          </w:p>
        </w:tc>
        <w:tc>
          <w:tcPr>
            <w:tcW w:w="1497" w:type="dxa"/>
            <w:shd w:val="clear" w:color="auto" w:fill="auto"/>
            <w:vAlign w:val="center"/>
          </w:tcPr>
          <w:p w14:paraId="5366EA41" w14:textId="77777777" w:rsidR="00607DAC" w:rsidRPr="008A3AB1" w:rsidRDefault="00607DAC" w:rsidP="00607DAC">
            <w:pPr>
              <w:spacing w:line="260" w:lineRule="atLeast"/>
              <w:jc w:val="center"/>
              <w:rPr>
                <w:rFonts w:eastAsia="Calibri"/>
                <w:sz w:val="16"/>
                <w:szCs w:val="16"/>
                <w:lang w:eastAsia="en-US"/>
              </w:rPr>
            </w:pPr>
            <w:r>
              <w:rPr>
                <w:rFonts w:eastAsia="Calibri"/>
                <w:sz w:val="16"/>
                <w:szCs w:val="16"/>
                <w:lang w:eastAsia="en-US"/>
              </w:rPr>
              <w:t>Yes</w:t>
            </w:r>
          </w:p>
        </w:tc>
      </w:tr>
      <w:tr w:rsidR="00403A23" w:rsidRPr="008A3AB1" w14:paraId="017441E5" w14:textId="77777777" w:rsidTr="007854D3">
        <w:trPr>
          <w:trHeight w:val="339"/>
        </w:trPr>
        <w:tc>
          <w:tcPr>
            <w:tcW w:w="9464" w:type="dxa"/>
            <w:gridSpan w:val="7"/>
            <w:shd w:val="clear" w:color="auto" w:fill="auto"/>
            <w:vAlign w:val="center"/>
          </w:tcPr>
          <w:p w14:paraId="599D4531" w14:textId="05328EE5" w:rsidR="00403A23" w:rsidRPr="00BC1AB5" w:rsidDel="0096541D" w:rsidRDefault="00403A23" w:rsidP="00A464F1">
            <w:pPr>
              <w:spacing w:line="260" w:lineRule="atLeast"/>
              <w:jc w:val="center"/>
              <w:rPr>
                <w:rFonts w:eastAsia="Calibri"/>
                <w:b/>
                <w:bCs/>
                <w:sz w:val="16"/>
                <w:szCs w:val="16"/>
                <w:lang w:eastAsia="en-US"/>
              </w:rPr>
            </w:pPr>
            <w:r w:rsidRPr="00BC1AB5">
              <w:rPr>
                <w:rFonts w:eastAsia="Calibri"/>
                <w:b/>
                <w:bCs/>
                <w:sz w:val="16"/>
                <w:szCs w:val="16"/>
                <w:lang w:eastAsia="en-US"/>
              </w:rPr>
              <w:t>Netwax NI Gold P</w:t>
            </w:r>
            <w:r w:rsidR="008E008D">
              <w:rPr>
                <w:rFonts w:eastAsia="Calibri"/>
                <w:b/>
                <w:bCs/>
                <w:sz w:val="16"/>
                <w:szCs w:val="16"/>
                <w:lang w:eastAsia="en-US"/>
              </w:rPr>
              <w:t>l</w:t>
            </w:r>
            <w:r w:rsidRPr="00BC1AB5">
              <w:rPr>
                <w:rFonts w:eastAsia="Calibri"/>
                <w:b/>
                <w:bCs/>
                <w:sz w:val="16"/>
                <w:szCs w:val="16"/>
                <w:lang w:eastAsia="en-US"/>
              </w:rPr>
              <w:t>us</w:t>
            </w:r>
          </w:p>
        </w:tc>
      </w:tr>
      <w:tr w:rsidR="00607DAC" w:rsidRPr="008A3AB1" w14:paraId="4F84E7A4" w14:textId="77777777" w:rsidTr="007854D3">
        <w:trPr>
          <w:trHeight w:val="778"/>
        </w:trPr>
        <w:tc>
          <w:tcPr>
            <w:tcW w:w="1022" w:type="dxa"/>
            <w:vMerge w:val="restart"/>
            <w:shd w:val="clear" w:color="auto" w:fill="auto"/>
            <w:vAlign w:val="center"/>
          </w:tcPr>
          <w:p w14:paraId="6410A08B" w14:textId="77777777" w:rsidR="00607DAC" w:rsidRPr="008A3AB1" w:rsidRDefault="00607DAC" w:rsidP="00607DAC">
            <w:pPr>
              <w:jc w:val="center"/>
              <w:rPr>
                <w:sz w:val="16"/>
                <w:szCs w:val="16"/>
              </w:rPr>
            </w:pPr>
            <w:r w:rsidRPr="008A3AB1">
              <w:rPr>
                <w:sz w:val="16"/>
                <w:szCs w:val="16"/>
              </w:rPr>
              <w:t xml:space="preserve">Scenario </w:t>
            </w:r>
            <w:r>
              <w:rPr>
                <w:sz w:val="16"/>
                <w:szCs w:val="16"/>
              </w:rPr>
              <w:t>3</w:t>
            </w:r>
          </w:p>
        </w:tc>
        <w:tc>
          <w:tcPr>
            <w:tcW w:w="2268" w:type="dxa"/>
            <w:shd w:val="clear" w:color="auto" w:fill="auto"/>
            <w:vAlign w:val="center"/>
          </w:tcPr>
          <w:p w14:paraId="6CEBD0BB" w14:textId="77777777" w:rsidR="00607DAC" w:rsidRPr="008A3AB1" w:rsidRDefault="00607DAC" w:rsidP="00607DAC">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2DB3923E" w14:textId="77777777" w:rsidR="00607DAC" w:rsidRPr="008A3AB1" w:rsidRDefault="00607DAC" w:rsidP="00607DAC">
            <w:pPr>
              <w:spacing w:line="260" w:lineRule="atLeast"/>
              <w:jc w:val="center"/>
              <w:rPr>
                <w:rFonts w:eastAsia="Calibri"/>
                <w:sz w:val="16"/>
                <w:szCs w:val="16"/>
                <w:lang w:eastAsia="en-US"/>
              </w:rPr>
            </w:pPr>
            <w:r w:rsidRPr="008A3AB1">
              <w:rPr>
                <w:rFonts w:cs="Verdana"/>
                <w:sz w:val="16"/>
                <w:szCs w:val="16"/>
                <w:lang w:eastAsia="en-GB"/>
              </w:rPr>
              <w:t>16.3</w:t>
            </w:r>
          </w:p>
        </w:tc>
        <w:tc>
          <w:tcPr>
            <w:tcW w:w="850" w:type="dxa"/>
            <w:vMerge w:val="restart"/>
            <w:shd w:val="clear" w:color="auto" w:fill="auto"/>
            <w:vAlign w:val="center"/>
          </w:tcPr>
          <w:p w14:paraId="5CFE152F" w14:textId="77777777" w:rsidR="00607DAC" w:rsidRPr="008A3AB1" w:rsidRDefault="00607DAC" w:rsidP="00607DAC">
            <w:pPr>
              <w:spacing w:line="260" w:lineRule="atLeast"/>
              <w:jc w:val="center"/>
              <w:rPr>
                <w:rFonts w:eastAsia="Calibri"/>
                <w:sz w:val="16"/>
                <w:szCs w:val="16"/>
                <w:lang w:eastAsia="en-US"/>
              </w:rPr>
            </w:pPr>
            <w:r w:rsidRPr="008A3AB1">
              <w:rPr>
                <w:rFonts w:eastAsia="Calibri"/>
                <w:sz w:val="16"/>
                <w:szCs w:val="16"/>
                <w:lang w:eastAsia="en-US"/>
              </w:rPr>
              <w:t>0.0</w:t>
            </w:r>
            <w:r>
              <w:rPr>
                <w:rFonts w:eastAsia="Calibri"/>
                <w:sz w:val="16"/>
                <w:szCs w:val="16"/>
                <w:lang w:eastAsia="en-US"/>
              </w:rPr>
              <w:t>82</w:t>
            </w:r>
          </w:p>
        </w:tc>
        <w:tc>
          <w:tcPr>
            <w:tcW w:w="1247" w:type="dxa"/>
            <w:shd w:val="clear" w:color="auto" w:fill="auto"/>
            <w:vAlign w:val="center"/>
          </w:tcPr>
          <w:p w14:paraId="1A7FA2EA" w14:textId="1C7D3FDA" w:rsidR="00607DAC" w:rsidRPr="00BC1AB5" w:rsidRDefault="00607DAC" w:rsidP="00607DAC">
            <w:pPr>
              <w:jc w:val="center"/>
              <w:rPr>
                <w:sz w:val="16"/>
                <w:szCs w:val="16"/>
              </w:rPr>
            </w:pPr>
            <w:r>
              <w:rPr>
                <w:rFonts w:eastAsia="Calibri"/>
                <w:sz w:val="16"/>
                <w:szCs w:val="16"/>
                <w:lang w:eastAsia="en-US"/>
              </w:rPr>
              <w:t>0.084</w:t>
            </w:r>
          </w:p>
        </w:tc>
        <w:tc>
          <w:tcPr>
            <w:tcW w:w="1446" w:type="dxa"/>
            <w:shd w:val="clear" w:color="auto" w:fill="auto"/>
            <w:vAlign w:val="center"/>
          </w:tcPr>
          <w:p w14:paraId="2D99A1A2" w14:textId="76020F58" w:rsidR="00607DAC" w:rsidRPr="009C6111" w:rsidRDefault="00F46CD7" w:rsidP="00607DAC">
            <w:pPr>
              <w:spacing w:line="260" w:lineRule="atLeast"/>
              <w:jc w:val="center"/>
              <w:rPr>
                <w:rFonts w:eastAsia="Calibri"/>
                <w:sz w:val="16"/>
                <w:szCs w:val="16"/>
                <w:lang w:eastAsia="en-US"/>
              </w:rPr>
            </w:pPr>
            <w:r w:rsidRPr="009C6111">
              <w:rPr>
                <w:rFonts w:eastAsia="Calibri"/>
                <w:sz w:val="16"/>
                <w:szCs w:val="16"/>
                <w:lang w:eastAsia="en-US"/>
              </w:rPr>
              <w:t>1.03</w:t>
            </w:r>
          </w:p>
        </w:tc>
        <w:tc>
          <w:tcPr>
            <w:tcW w:w="1497" w:type="dxa"/>
            <w:shd w:val="clear" w:color="auto" w:fill="auto"/>
            <w:vAlign w:val="center"/>
          </w:tcPr>
          <w:p w14:paraId="79DA8749" w14:textId="5BFFFBF5" w:rsidR="00607DAC" w:rsidRPr="008A3AB1" w:rsidRDefault="00F46CD7" w:rsidP="00607DAC">
            <w:pPr>
              <w:spacing w:line="260" w:lineRule="atLeast"/>
              <w:jc w:val="center"/>
              <w:rPr>
                <w:rFonts w:eastAsia="Calibri"/>
                <w:sz w:val="16"/>
                <w:szCs w:val="16"/>
                <w:lang w:eastAsia="en-US"/>
              </w:rPr>
            </w:pPr>
            <w:r w:rsidRPr="005C1F75">
              <w:rPr>
                <w:rFonts w:eastAsia="Calibri"/>
                <w:sz w:val="16"/>
                <w:szCs w:val="16"/>
                <w:lang w:eastAsia="en-US"/>
              </w:rPr>
              <w:t>Borderline</w:t>
            </w:r>
          </w:p>
        </w:tc>
      </w:tr>
      <w:tr w:rsidR="00607DAC" w:rsidRPr="008A3AB1" w14:paraId="09259932" w14:textId="77777777" w:rsidTr="007854D3">
        <w:trPr>
          <w:trHeight w:val="778"/>
        </w:trPr>
        <w:tc>
          <w:tcPr>
            <w:tcW w:w="1022" w:type="dxa"/>
            <w:vMerge/>
            <w:shd w:val="clear" w:color="auto" w:fill="auto"/>
            <w:vAlign w:val="center"/>
          </w:tcPr>
          <w:p w14:paraId="38B75C9D" w14:textId="77777777" w:rsidR="00607DAC" w:rsidRPr="008A3AB1" w:rsidRDefault="00607DAC" w:rsidP="00607DAC">
            <w:pPr>
              <w:jc w:val="center"/>
              <w:rPr>
                <w:sz w:val="16"/>
                <w:szCs w:val="16"/>
              </w:rPr>
            </w:pPr>
          </w:p>
        </w:tc>
        <w:tc>
          <w:tcPr>
            <w:tcW w:w="2268" w:type="dxa"/>
            <w:shd w:val="clear" w:color="auto" w:fill="auto"/>
            <w:vAlign w:val="center"/>
          </w:tcPr>
          <w:p w14:paraId="6D68CB4C" w14:textId="77777777" w:rsidR="00607DAC" w:rsidRDefault="00607DAC" w:rsidP="00607DAC">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84C21C3" w14:textId="77777777" w:rsidR="00607DAC" w:rsidRPr="008A3AB1" w:rsidRDefault="00607DAC" w:rsidP="00607DAC">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4BB8191F" w14:textId="77777777" w:rsidR="00607DAC" w:rsidRPr="008A3AB1" w:rsidRDefault="00607DAC" w:rsidP="00607DAC">
            <w:pPr>
              <w:spacing w:line="260" w:lineRule="atLeast"/>
              <w:jc w:val="center"/>
              <w:rPr>
                <w:rFonts w:eastAsia="Calibri"/>
                <w:sz w:val="16"/>
                <w:szCs w:val="16"/>
                <w:lang w:eastAsia="en-US"/>
              </w:rPr>
            </w:pPr>
          </w:p>
        </w:tc>
        <w:tc>
          <w:tcPr>
            <w:tcW w:w="850" w:type="dxa"/>
            <w:vMerge/>
            <w:shd w:val="clear" w:color="auto" w:fill="auto"/>
            <w:vAlign w:val="center"/>
          </w:tcPr>
          <w:p w14:paraId="70A88796" w14:textId="77777777" w:rsidR="00607DAC" w:rsidRPr="008A3AB1" w:rsidRDefault="00607DAC" w:rsidP="00607DAC">
            <w:pPr>
              <w:spacing w:line="260" w:lineRule="atLeast"/>
              <w:jc w:val="center"/>
              <w:rPr>
                <w:rFonts w:eastAsia="Calibri"/>
                <w:sz w:val="16"/>
                <w:szCs w:val="16"/>
                <w:lang w:eastAsia="en-US"/>
              </w:rPr>
            </w:pPr>
          </w:p>
        </w:tc>
        <w:tc>
          <w:tcPr>
            <w:tcW w:w="1247" w:type="dxa"/>
            <w:shd w:val="clear" w:color="auto" w:fill="auto"/>
            <w:vAlign w:val="center"/>
          </w:tcPr>
          <w:p w14:paraId="0C6670B8" w14:textId="0C0745DF" w:rsidR="00607DAC" w:rsidRPr="00BC1AB5" w:rsidRDefault="00607DAC" w:rsidP="00607DAC">
            <w:pPr>
              <w:jc w:val="center"/>
              <w:rPr>
                <w:sz w:val="16"/>
                <w:szCs w:val="16"/>
              </w:rPr>
            </w:pPr>
            <w:r>
              <w:rPr>
                <w:rFonts w:eastAsia="Calibri"/>
                <w:sz w:val="16"/>
                <w:szCs w:val="16"/>
                <w:lang w:eastAsia="en-US"/>
              </w:rPr>
              <w:t>0.023</w:t>
            </w:r>
          </w:p>
        </w:tc>
        <w:tc>
          <w:tcPr>
            <w:tcW w:w="1446" w:type="dxa"/>
            <w:shd w:val="clear" w:color="auto" w:fill="auto"/>
            <w:vAlign w:val="center"/>
          </w:tcPr>
          <w:p w14:paraId="50FEF39F" w14:textId="4256C4FA" w:rsidR="00607DAC" w:rsidRPr="00BC1AB5" w:rsidRDefault="00F46CD7" w:rsidP="00607DAC">
            <w:pPr>
              <w:spacing w:line="260" w:lineRule="atLeast"/>
              <w:jc w:val="center"/>
              <w:rPr>
                <w:rFonts w:eastAsia="Calibri"/>
                <w:sz w:val="16"/>
                <w:szCs w:val="16"/>
                <w:lang w:eastAsia="en-US"/>
              </w:rPr>
            </w:pPr>
            <w:r>
              <w:rPr>
                <w:rFonts w:eastAsia="Calibri"/>
                <w:sz w:val="16"/>
                <w:szCs w:val="16"/>
                <w:lang w:eastAsia="en-US"/>
              </w:rPr>
              <w:t>0.28</w:t>
            </w:r>
          </w:p>
        </w:tc>
        <w:tc>
          <w:tcPr>
            <w:tcW w:w="1497" w:type="dxa"/>
            <w:shd w:val="clear" w:color="auto" w:fill="auto"/>
            <w:vAlign w:val="center"/>
          </w:tcPr>
          <w:p w14:paraId="5FD4FE1D" w14:textId="77777777" w:rsidR="00607DAC" w:rsidRPr="008A3AB1" w:rsidRDefault="00607DAC" w:rsidP="00607DAC">
            <w:pPr>
              <w:spacing w:line="260" w:lineRule="atLeast"/>
              <w:jc w:val="center"/>
              <w:rPr>
                <w:rFonts w:eastAsia="Calibri"/>
                <w:sz w:val="16"/>
                <w:szCs w:val="16"/>
                <w:lang w:eastAsia="en-US"/>
              </w:rPr>
            </w:pPr>
            <w:r>
              <w:rPr>
                <w:rFonts w:eastAsia="Calibri"/>
                <w:sz w:val="16"/>
                <w:szCs w:val="16"/>
                <w:lang w:eastAsia="en-US"/>
              </w:rPr>
              <w:t>Yes</w:t>
            </w:r>
          </w:p>
        </w:tc>
      </w:tr>
    </w:tbl>
    <w:p w14:paraId="7101B7A3" w14:textId="29F343B1" w:rsidR="00403A23" w:rsidRDefault="00403A23" w:rsidP="005C3632"/>
    <w:p w14:paraId="4D82F4C7" w14:textId="77777777" w:rsidR="006C3328" w:rsidRDefault="006C3328">
      <w:pPr>
        <w:rPr>
          <w:rFonts w:eastAsia="Calibri"/>
          <w:b/>
          <w:bCs/>
          <w:lang w:eastAsia="en-US"/>
        </w:rPr>
      </w:pPr>
    </w:p>
    <w:p w14:paraId="0B1C2E45" w14:textId="77777777" w:rsidR="00B9789A" w:rsidRDefault="00B9789A" w:rsidP="000D286A">
      <w:pPr>
        <w:spacing w:line="260" w:lineRule="atLeast"/>
        <w:rPr>
          <w:rFonts w:eastAsia="Calibri"/>
          <w:b/>
          <w:bCs/>
          <w:lang w:eastAsia="en-US"/>
        </w:rPr>
      </w:pPr>
    </w:p>
    <w:p w14:paraId="326FF325" w14:textId="48F8C7F7" w:rsidR="000D286A" w:rsidRPr="00FD2055" w:rsidRDefault="000D286A" w:rsidP="000D286A">
      <w:pPr>
        <w:spacing w:line="260" w:lineRule="atLeast"/>
        <w:rPr>
          <w:rFonts w:eastAsia="Calibri"/>
          <w:b/>
          <w:bCs/>
          <w:lang w:eastAsia="en-US"/>
        </w:rPr>
      </w:pPr>
      <w:r w:rsidRPr="00FD2055">
        <w:rPr>
          <w:rFonts w:eastAsia="Calibri"/>
          <w:b/>
          <w:bCs/>
          <w:lang w:eastAsia="en-US"/>
        </w:rPr>
        <w:t xml:space="preserve">Systemic effects </w:t>
      </w:r>
      <w:r>
        <w:rPr>
          <w:rFonts w:eastAsia="Calibri"/>
          <w:b/>
          <w:bCs/>
          <w:lang w:eastAsia="en-US"/>
        </w:rPr>
        <w:t>– Copper pyrithione</w:t>
      </w:r>
    </w:p>
    <w:p w14:paraId="0BCFB25A" w14:textId="77777777" w:rsidR="000D286A" w:rsidRDefault="000D286A" w:rsidP="000D286A">
      <w:pPr>
        <w:rPr>
          <w:rFonts w:eastAsia="Calibri"/>
          <w:b/>
          <w:lang w:eastAsia="en-US"/>
        </w:rPr>
      </w:pPr>
    </w:p>
    <w:p w14:paraId="4C7D220D" w14:textId="13B89529" w:rsidR="005C3632" w:rsidRDefault="005C3632" w:rsidP="005C3632">
      <w:pPr>
        <w:jc w:val="both"/>
        <w:rPr>
          <w:bCs/>
          <w:i/>
          <w:color w:val="000000"/>
          <w:u w:val="single"/>
          <w:lang w:eastAsia="en-GB"/>
        </w:rPr>
      </w:pPr>
      <w:r w:rsidRPr="00D51E22">
        <w:rPr>
          <w:rFonts w:eastAsia="Calibri"/>
          <w:b/>
          <w:bCs/>
          <w:i/>
          <w:lang w:eastAsia="en-US"/>
        </w:rPr>
        <w:t xml:space="preserve">Scenario </w:t>
      </w:r>
      <w:r>
        <w:rPr>
          <w:rFonts w:eastAsia="Calibri"/>
          <w:b/>
          <w:bCs/>
          <w:i/>
          <w:lang w:eastAsia="en-US"/>
        </w:rPr>
        <w:t>3</w:t>
      </w:r>
      <w:r w:rsidRPr="00D51E22">
        <w:rPr>
          <w:rFonts w:eastAsia="Calibri"/>
          <w:b/>
          <w:bCs/>
          <w:i/>
          <w:lang w:eastAsia="en-US"/>
        </w:rPr>
        <w:t xml:space="preserve">: </w:t>
      </w:r>
      <w:r>
        <w:rPr>
          <w:rFonts w:eastAsia="Calibri"/>
          <w:b/>
          <w:bCs/>
          <w:i/>
          <w:lang w:eastAsia="en-US"/>
        </w:rPr>
        <w:t xml:space="preserve">Installing and handling treated nets at fish farms </w:t>
      </w:r>
    </w:p>
    <w:p w14:paraId="77789819" w14:textId="77777777" w:rsidR="005C3632" w:rsidRPr="00A464F1" w:rsidRDefault="005C3632" w:rsidP="00A464F1">
      <w:pPr>
        <w:spacing w:line="260" w:lineRule="atLeast"/>
        <w:rPr>
          <w:rFonts w:eastAsia="Calibri"/>
          <w:sz w:val="18"/>
          <w:szCs w:val="18"/>
          <w:lang w:val="en-US"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2268"/>
        <w:gridCol w:w="1134"/>
        <w:gridCol w:w="850"/>
        <w:gridCol w:w="1247"/>
        <w:gridCol w:w="1446"/>
        <w:gridCol w:w="1497"/>
      </w:tblGrid>
      <w:tr w:rsidR="00360AAC" w:rsidRPr="008A3AB1" w14:paraId="157D0822" w14:textId="77777777" w:rsidTr="007854D3">
        <w:tc>
          <w:tcPr>
            <w:tcW w:w="1022" w:type="dxa"/>
            <w:shd w:val="clear" w:color="auto" w:fill="FFFFCC"/>
            <w:vAlign w:val="center"/>
          </w:tcPr>
          <w:p w14:paraId="302F3E5E"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Task/</w:t>
            </w:r>
          </w:p>
          <w:p w14:paraId="1F78601C"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Scenario</w:t>
            </w:r>
          </w:p>
        </w:tc>
        <w:tc>
          <w:tcPr>
            <w:tcW w:w="2268" w:type="dxa"/>
            <w:shd w:val="clear" w:color="auto" w:fill="FFFFCC"/>
            <w:vAlign w:val="center"/>
          </w:tcPr>
          <w:p w14:paraId="680BE258"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Tier</w:t>
            </w:r>
          </w:p>
        </w:tc>
        <w:tc>
          <w:tcPr>
            <w:tcW w:w="1134" w:type="dxa"/>
            <w:shd w:val="clear" w:color="auto" w:fill="FFFFCC"/>
            <w:vAlign w:val="center"/>
          </w:tcPr>
          <w:p w14:paraId="2AF73172"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Systemic NOAEL</w:t>
            </w:r>
          </w:p>
          <w:p w14:paraId="6830B655" w14:textId="69B5A274"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mg /kg bw/day</w:t>
            </w:r>
          </w:p>
        </w:tc>
        <w:tc>
          <w:tcPr>
            <w:tcW w:w="850" w:type="dxa"/>
            <w:shd w:val="clear" w:color="auto" w:fill="FFFFCC"/>
            <w:vAlign w:val="center"/>
          </w:tcPr>
          <w:p w14:paraId="2FCFC581" w14:textId="77777777" w:rsidR="00403A23" w:rsidRPr="008A3AB1" w:rsidRDefault="00403A23" w:rsidP="00A464F1">
            <w:pPr>
              <w:spacing w:line="260" w:lineRule="atLeast"/>
              <w:jc w:val="center"/>
              <w:rPr>
                <w:rFonts w:eastAsia="Calibri"/>
                <w:b/>
                <w:sz w:val="16"/>
                <w:szCs w:val="16"/>
                <w:lang w:val="es-ES" w:eastAsia="en-US"/>
              </w:rPr>
            </w:pPr>
            <w:r w:rsidRPr="008A3AB1">
              <w:rPr>
                <w:rFonts w:eastAsia="Calibri"/>
                <w:b/>
                <w:sz w:val="16"/>
                <w:szCs w:val="16"/>
                <w:lang w:val="es-ES" w:eastAsia="en-US"/>
              </w:rPr>
              <w:t>AEL</w:t>
            </w:r>
          </w:p>
          <w:p w14:paraId="50D8AB8C" w14:textId="77777777" w:rsidR="00403A23" w:rsidRPr="008A3AB1" w:rsidRDefault="00403A23" w:rsidP="00A464F1">
            <w:pPr>
              <w:spacing w:line="260" w:lineRule="atLeast"/>
              <w:jc w:val="center"/>
              <w:rPr>
                <w:rFonts w:eastAsia="Calibri"/>
                <w:b/>
                <w:sz w:val="16"/>
                <w:szCs w:val="16"/>
                <w:lang w:val="es-ES" w:eastAsia="en-US"/>
              </w:rPr>
            </w:pPr>
            <w:r w:rsidRPr="008A3AB1">
              <w:rPr>
                <w:rFonts w:eastAsia="Calibri"/>
                <w:b/>
                <w:sz w:val="16"/>
                <w:szCs w:val="16"/>
                <w:lang w:val="es-ES" w:eastAsia="en-US"/>
              </w:rPr>
              <w:t>mg/kg bw/d</w:t>
            </w:r>
          </w:p>
        </w:tc>
        <w:tc>
          <w:tcPr>
            <w:tcW w:w="1247" w:type="dxa"/>
            <w:shd w:val="clear" w:color="auto" w:fill="FFFFCC"/>
            <w:vAlign w:val="center"/>
          </w:tcPr>
          <w:p w14:paraId="2339F0DA"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Estimated uptake</w:t>
            </w:r>
          </w:p>
          <w:p w14:paraId="00D9B09E"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mg/kg bw/d</w:t>
            </w:r>
          </w:p>
        </w:tc>
        <w:tc>
          <w:tcPr>
            <w:tcW w:w="1446" w:type="dxa"/>
            <w:shd w:val="clear" w:color="auto" w:fill="FFFFCC"/>
            <w:vAlign w:val="center"/>
          </w:tcPr>
          <w:p w14:paraId="3A595393"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Estimated uptake/ AEL</w:t>
            </w:r>
          </w:p>
          <w:p w14:paraId="0FE7EE65" w14:textId="77777777" w:rsidR="00403A23" w:rsidRPr="008A3AB1" w:rsidRDefault="00403A23" w:rsidP="00A464F1">
            <w:pPr>
              <w:spacing w:line="260" w:lineRule="atLeast"/>
              <w:jc w:val="center"/>
              <w:rPr>
                <w:rFonts w:eastAsia="Calibri"/>
                <w:b/>
                <w:sz w:val="16"/>
                <w:szCs w:val="16"/>
                <w:lang w:eastAsia="en-US"/>
              </w:rPr>
            </w:pPr>
          </w:p>
        </w:tc>
        <w:tc>
          <w:tcPr>
            <w:tcW w:w="1497" w:type="dxa"/>
            <w:shd w:val="clear" w:color="auto" w:fill="FFFFCC"/>
            <w:vAlign w:val="center"/>
          </w:tcPr>
          <w:p w14:paraId="4FB15C47"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Acceptable</w:t>
            </w:r>
          </w:p>
          <w:p w14:paraId="622DE37C" w14:textId="77777777" w:rsidR="00403A23" w:rsidRPr="008A3AB1" w:rsidRDefault="00403A23" w:rsidP="00A464F1">
            <w:pPr>
              <w:spacing w:line="260" w:lineRule="atLeast"/>
              <w:jc w:val="center"/>
              <w:rPr>
                <w:rFonts w:eastAsia="Calibri"/>
                <w:b/>
                <w:sz w:val="16"/>
                <w:szCs w:val="16"/>
                <w:lang w:eastAsia="en-US"/>
              </w:rPr>
            </w:pPr>
            <w:r w:rsidRPr="008A3AB1">
              <w:rPr>
                <w:rFonts w:eastAsia="Calibri"/>
                <w:b/>
                <w:sz w:val="16"/>
                <w:szCs w:val="16"/>
                <w:lang w:eastAsia="en-US"/>
              </w:rPr>
              <w:t>(yes/no)</w:t>
            </w:r>
          </w:p>
        </w:tc>
      </w:tr>
      <w:tr w:rsidR="00403A23" w:rsidRPr="008A3AB1" w14:paraId="39ADAB23" w14:textId="77777777" w:rsidTr="007854D3">
        <w:trPr>
          <w:trHeight w:val="339"/>
        </w:trPr>
        <w:tc>
          <w:tcPr>
            <w:tcW w:w="9464" w:type="dxa"/>
            <w:gridSpan w:val="7"/>
            <w:shd w:val="clear" w:color="auto" w:fill="auto"/>
            <w:vAlign w:val="center"/>
          </w:tcPr>
          <w:p w14:paraId="78ADAC08" w14:textId="37426A99" w:rsidR="00403A23" w:rsidRPr="008A1BE8" w:rsidRDefault="006B65CF" w:rsidP="00A464F1">
            <w:pPr>
              <w:spacing w:line="260" w:lineRule="atLeast"/>
              <w:jc w:val="center"/>
              <w:rPr>
                <w:rFonts w:eastAsia="Calibri"/>
                <w:b/>
                <w:bCs/>
                <w:sz w:val="16"/>
                <w:szCs w:val="16"/>
                <w:lang w:eastAsia="en-US"/>
              </w:rPr>
            </w:pPr>
            <w:bookmarkStart w:id="1461" w:name="_Hlk94818010"/>
            <w:r w:rsidRPr="008A1BE8">
              <w:rPr>
                <w:rFonts w:eastAsia="Calibri"/>
                <w:b/>
                <w:bCs/>
                <w:sz w:val="16"/>
                <w:szCs w:val="16"/>
                <w:lang w:eastAsia="en-US"/>
              </w:rPr>
              <w:t>COPPER PYRITHIONE</w:t>
            </w:r>
          </w:p>
        </w:tc>
      </w:tr>
      <w:bookmarkEnd w:id="1461"/>
      <w:tr w:rsidR="00403A23" w:rsidRPr="008A3AB1" w14:paraId="36D08965" w14:textId="77777777" w:rsidTr="007854D3">
        <w:trPr>
          <w:trHeight w:val="339"/>
        </w:trPr>
        <w:tc>
          <w:tcPr>
            <w:tcW w:w="9464" w:type="dxa"/>
            <w:gridSpan w:val="7"/>
            <w:shd w:val="clear" w:color="auto" w:fill="auto"/>
            <w:vAlign w:val="center"/>
          </w:tcPr>
          <w:p w14:paraId="568B3DD9" w14:textId="77777777" w:rsidR="00403A23" w:rsidRPr="008A1BE8" w:rsidDel="0096541D" w:rsidRDefault="00403A23" w:rsidP="00A464F1">
            <w:pPr>
              <w:spacing w:line="260" w:lineRule="atLeast"/>
              <w:jc w:val="center"/>
              <w:rPr>
                <w:rFonts w:eastAsia="Calibri"/>
                <w:b/>
                <w:bCs/>
                <w:sz w:val="16"/>
                <w:szCs w:val="16"/>
                <w:lang w:eastAsia="en-US"/>
              </w:rPr>
            </w:pPr>
            <w:r w:rsidRPr="008A1BE8">
              <w:rPr>
                <w:rFonts w:eastAsia="Calibri"/>
                <w:b/>
                <w:bCs/>
                <w:sz w:val="16"/>
                <w:szCs w:val="16"/>
                <w:lang w:eastAsia="en-US"/>
              </w:rPr>
              <w:t>Netwax NI Gold Light</w:t>
            </w:r>
          </w:p>
        </w:tc>
      </w:tr>
      <w:tr w:rsidR="00403A23" w:rsidRPr="008A3AB1" w14:paraId="553E019E" w14:textId="77777777" w:rsidTr="007854D3">
        <w:trPr>
          <w:trHeight w:val="778"/>
        </w:trPr>
        <w:tc>
          <w:tcPr>
            <w:tcW w:w="1022" w:type="dxa"/>
            <w:vMerge w:val="restart"/>
            <w:shd w:val="clear" w:color="auto" w:fill="auto"/>
            <w:vAlign w:val="center"/>
          </w:tcPr>
          <w:p w14:paraId="7933C02E" w14:textId="77777777" w:rsidR="00403A23" w:rsidRPr="008A3AB1" w:rsidRDefault="00403A23" w:rsidP="00A464F1">
            <w:pPr>
              <w:jc w:val="center"/>
              <w:rPr>
                <w:sz w:val="16"/>
                <w:szCs w:val="16"/>
              </w:rPr>
            </w:pPr>
            <w:r w:rsidRPr="008A3AB1">
              <w:rPr>
                <w:sz w:val="16"/>
                <w:szCs w:val="16"/>
              </w:rPr>
              <w:t xml:space="preserve">Scenario </w:t>
            </w:r>
            <w:r>
              <w:rPr>
                <w:sz w:val="16"/>
                <w:szCs w:val="16"/>
              </w:rPr>
              <w:t>3</w:t>
            </w:r>
          </w:p>
          <w:p w14:paraId="51609268" w14:textId="77777777" w:rsidR="00403A23" w:rsidRPr="008A3AB1" w:rsidRDefault="00403A23" w:rsidP="00A464F1">
            <w:pPr>
              <w:jc w:val="center"/>
              <w:rPr>
                <w:sz w:val="16"/>
                <w:szCs w:val="16"/>
              </w:rPr>
            </w:pPr>
          </w:p>
        </w:tc>
        <w:tc>
          <w:tcPr>
            <w:tcW w:w="2268" w:type="dxa"/>
            <w:shd w:val="clear" w:color="auto" w:fill="auto"/>
            <w:vAlign w:val="center"/>
          </w:tcPr>
          <w:p w14:paraId="00DD76A1" w14:textId="77777777" w:rsidR="00403A23" w:rsidRPr="008A3AB1" w:rsidRDefault="00403A23" w:rsidP="00A464F1">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035FE957" w14:textId="77777777" w:rsidR="00067B6B" w:rsidRDefault="00403A23" w:rsidP="00A464F1">
            <w:pPr>
              <w:spacing w:line="260" w:lineRule="atLeast"/>
              <w:jc w:val="center"/>
              <w:rPr>
                <w:rFonts w:eastAsia="Calibri"/>
                <w:sz w:val="16"/>
                <w:szCs w:val="16"/>
                <w:lang w:eastAsia="en-US"/>
              </w:rPr>
            </w:pPr>
            <w:r w:rsidRPr="0049391E">
              <w:rPr>
                <w:rFonts w:eastAsia="Calibri"/>
                <w:sz w:val="16"/>
                <w:szCs w:val="16"/>
                <w:lang w:eastAsia="en-US"/>
              </w:rPr>
              <w:t>Dermal</w:t>
            </w:r>
            <w:r w:rsidR="00067B6B">
              <w:rPr>
                <w:rFonts w:eastAsia="Calibri"/>
                <w:sz w:val="16"/>
                <w:szCs w:val="16"/>
                <w:lang w:eastAsia="en-US"/>
              </w:rPr>
              <w:t>:</w:t>
            </w:r>
          </w:p>
          <w:p w14:paraId="4B1C9F9B" w14:textId="7EF8ACE9" w:rsidR="00403A23" w:rsidRPr="008A3AB1" w:rsidRDefault="00403A23" w:rsidP="00A464F1">
            <w:pPr>
              <w:spacing w:line="260" w:lineRule="atLeast"/>
              <w:jc w:val="center"/>
              <w:rPr>
                <w:rFonts w:eastAsia="Calibri"/>
                <w:sz w:val="16"/>
                <w:szCs w:val="16"/>
                <w:lang w:eastAsia="en-US"/>
              </w:rPr>
            </w:pPr>
            <w:r w:rsidRPr="0049391E">
              <w:rPr>
                <w:rFonts w:eastAsia="Calibri"/>
                <w:sz w:val="16"/>
                <w:szCs w:val="16"/>
                <w:lang w:eastAsia="en-US"/>
              </w:rPr>
              <w:t>0.5</w:t>
            </w:r>
          </w:p>
        </w:tc>
        <w:tc>
          <w:tcPr>
            <w:tcW w:w="850" w:type="dxa"/>
            <w:vMerge w:val="restart"/>
            <w:shd w:val="clear" w:color="auto" w:fill="auto"/>
            <w:vAlign w:val="center"/>
          </w:tcPr>
          <w:p w14:paraId="2423E217" w14:textId="088CE216" w:rsidR="00403A23" w:rsidRPr="008A3AB1" w:rsidRDefault="00403A23" w:rsidP="00A464F1">
            <w:pPr>
              <w:spacing w:line="260" w:lineRule="atLeast"/>
              <w:jc w:val="center"/>
              <w:rPr>
                <w:rFonts w:eastAsia="Calibri"/>
                <w:sz w:val="16"/>
                <w:szCs w:val="16"/>
                <w:lang w:eastAsia="en-US"/>
              </w:rPr>
            </w:pPr>
            <w:r w:rsidRPr="0049391E">
              <w:rPr>
                <w:rFonts w:eastAsia="Calibri"/>
                <w:sz w:val="16"/>
                <w:szCs w:val="16"/>
                <w:lang w:eastAsia="en-US"/>
              </w:rPr>
              <w:t>Dermal 0.005</w:t>
            </w:r>
          </w:p>
        </w:tc>
        <w:tc>
          <w:tcPr>
            <w:tcW w:w="1247" w:type="dxa"/>
            <w:shd w:val="clear" w:color="auto" w:fill="auto"/>
            <w:vAlign w:val="center"/>
          </w:tcPr>
          <w:p w14:paraId="0FA55710" w14:textId="5625C77F" w:rsidR="00403A23" w:rsidRPr="008A1BE8" w:rsidRDefault="006B65CF" w:rsidP="00A464F1">
            <w:pPr>
              <w:jc w:val="center"/>
              <w:rPr>
                <w:sz w:val="16"/>
                <w:szCs w:val="16"/>
              </w:rPr>
            </w:pPr>
            <w:r w:rsidRPr="008A1BE8">
              <w:rPr>
                <w:rFonts w:eastAsia="Calibri"/>
                <w:sz w:val="16"/>
                <w:szCs w:val="16"/>
                <w:lang w:eastAsia="en-US"/>
              </w:rPr>
              <w:t>1.6E-03</w:t>
            </w:r>
          </w:p>
        </w:tc>
        <w:tc>
          <w:tcPr>
            <w:tcW w:w="1446" w:type="dxa"/>
            <w:shd w:val="clear" w:color="auto" w:fill="auto"/>
            <w:vAlign w:val="center"/>
          </w:tcPr>
          <w:p w14:paraId="5509B7F5" w14:textId="3F796D5D" w:rsidR="00403A23" w:rsidRPr="008A1BE8" w:rsidRDefault="006618B6" w:rsidP="00A464F1">
            <w:pPr>
              <w:spacing w:line="260" w:lineRule="atLeast"/>
              <w:jc w:val="center"/>
              <w:rPr>
                <w:rFonts w:eastAsia="Calibri"/>
                <w:sz w:val="16"/>
                <w:szCs w:val="16"/>
                <w:lang w:eastAsia="en-US"/>
              </w:rPr>
            </w:pPr>
            <w:r>
              <w:rPr>
                <w:rFonts w:eastAsia="Calibri"/>
                <w:sz w:val="16"/>
                <w:szCs w:val="16"/>
                <w:lang w:eastAsia="en-US"/>
              </w:rPr>
              <w:t>0.32</w:t>
            </w:r>
          </w:p>
        </w:tc>
        <w:tc>
          <w:tcPr>
            <w:tcW w:w="1497" w:type="dxa"/>
            <w:shd w:val="clear" w:color="auto" w:fill="auto"/>
            <w:vAlign w:val="center"/>
          </w:tcPr>
          <w:p w14:paraId="70E32637" w14:textId="5D5ECD3D" w:rsidR="00403A23" w:rsidRPr="008A3AB1" w:rsidRDefault="00B44BFA" w:rsidP="00A464F1">
            <w:pPr>
              <w:spacing w:line="260" w:lineRule="atLeast"/>
              <w:jc w:val="center"/>
              <w:rPr>
                <w:rFonts w:eastAsia="Calibri"/>
                <w:sz w:val="16"/>
                <w:szCs w:val="16"/>
                <w:lang w:eastAsia="en-US"/>
              </w:rPr>
            </w:pPr>
            <w:r>
              <w:rPr>
                <w:rFonts w:eastAsia="Calibri"/>
                <w:sz w:val="16"/>
                <w:szCs w:val="16"/>
                <w:lang w:eastAsia="en-US"/>
              </w:rPr>
              <w:t>Yes</w:t>
            </w:r>
          </w:p>
        </w:tc>
      </w:tr>
      <w:tr w:rsidR="00403A23" w:rsidRPr="008A3AB1" w14:paraId="35983C0F" w14:textId="77777777" w:rsidTr="007854D3">
        <w:trPr>
          <w:trHeight w:val="778"/>
        </w:trPr>
        <w:tc>
          <w:tcPr>
            <w:tcW w:w="1022" w:type="dxa"/>
            <w:vMerge/>
            <w:shd w:val="clear" w:color="auto" w:fill="auto"/>
            <w:vAlign w:val="center"/>
          </w:tcPr>
          <w:p w14:paraId="46D0EB21" w14:textId="77777777" w:rsidR="00403A23" w:rsidRPr="008A3AB1" w:rsidRDefault="00403A23" w:rsidP="008A1BE8">
            <w:pPr>
              <w:jc w:val="center"/>
              <w:rPr>
                <w:sz w:val="16"/>
                <w:szCs w:val="16"/>
              </w:rPr>
            </w:pPr>
          </w:p>
        </w:tc>
        <w:tc>
          <w:tcPr>
            <w:tcW w:w="2268" w:type="dxa"/>
            <w:shd w:val="clear" w:color="auto" w:fill="auto"/>
            <w:vAlign w:val="center"/>
          </w:tcPr>
          <w:p w14:paraId="57D93DEF" w14:textId="77777777" w:rsidR="00403A23" w:rsidRDefault="00403A23" w:rsidP="005C3632">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4429D7B6" w14:textId="77777777" w:rsidR="00403A23" w:rsidRPr="008A3AB1" w:rsidRDefault="00403A23" w:rsidP="00A464F1">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14452B73" w14:textId="77777777" w:rsidR="00403A23" w:rsidRPr="008A3AB1" w:rsidRDefault="00403A23" w:rsidP="00A464F1">
            <w:pPr>
              <w:spacing w:line="260" w:lineRule="atLeast"/>
              <w:jc w:val="center"/>
              <w:rPr>
                <w:rFonts w:eastAsia="Calibri"/>
                <w:sz w:val="16"/>
                <w:szCs w:val="16"/>
                <w:lang w:eastAsia="en-US"/>
              </w:rPr>
            </w:pPr>
          </w:p>
        </w:tc>
        <w:tc>
          <w:tcPr>
            <w:tcW w:w="850" w:type="dxa"/>
            <w:vMerge/>
            <w:shd w:val="clear" w:color="auto" w:fill="auto"/>
            <w:vAlign w:val="center"/>
          </w:tcPr>
          <w:p w14:paraId="3CA09572" w14:textId="77777777" w:rsidR="00403A23" w:rsidRPr="008A3AB1" w:rsidRDefault="00403A23" w:rsidP="00A464F1">
            <w:pPr>
              <w:spacing w:line="260" w:lineRule="atLeast"/>
              <w:jc w:val="center"/>
              <w:rPr>
                <w:rFonts w:eastAsia="Calibri"/>
                <w:sz w:val="16"/>
                <w:szCs w:val="16"/>
                <w:lang w:eastAsia="en-US"/>
              </w:rPr>
            </w:pPr>
          </w:p>
        </w:tc>
        <w:tc>
          <w:tcPr>
            <w:tcW w:w="1247" w:type="dxa"/>
            <w:shd w:val="clear" w:color="auto" w:fill="auto"/>
            <w:vAlign w:val="center"/>
          </w:tcPr>
          <w:p w14:paraId="779218DE" w14:textId="1BEF2164" w:rsidR="00403A23" w:rsidRPr="008A1BE8" w:rsidRDefault="006B65CF" w:rsidP="00A464F1">
            <w:pPr>
              <w:jc w:val="center"/>
              <w:rPr>
                <w:sz w:val="16"/>
                <w:szCs w:val="16"/>
              </w:rPr>
            </w:pPr>
            <w:r w:rsidRPr="008A1BE8">
              <w:rPr>
                <w:rFonts w:eastAsia="Calibri"/>
                <w:sz w:val="16"/>
                <w:szCs w:val="16"/>
                <w:lang w:eastAsia="en-US"/>
              </w:rPr>
              <w:t>4.</w:t>
            </w:r>
            <w:r w:rsidR="003070E2">
              <w:rPr>
                <w:rFonts w:eastAsia="Calibri"/>
                <w:sz w:val="16"/>
                <w:szCs w:val="16"/>
                <w:lang w:eastAsia="en-US"/>
              </w:rPr>
              <w:t>3</w:t>
            </w:r>
            <w:r w:rsidRPr="008A1BE8">
              <w:rPr>
                <w:rFonts w:eastAsia="Calibri"/>
                <w:sz w:val="16"/>
                <w:szCs w:val="16"/>
                <w:lang w:eastAsia="en-US"/>
              </w:rPr>
              <w:t>E-04</w:t>
            </w:r>
          </w:p>
        </w:tc>
        <w:tc>
          <w:tcPr>
            <w:tcW w:w="1446" w:type="dxa"/>
            <w:shd w:val="clear" w:color="auto" w:fill="auto"/>
            <w:vAlign w:val="center"/>
          </w:tcPr>
          <w:p w14:paraId="3AD0F06A" w14:textId="284E830F" w:rsidR="00403A23" w:rsidRPr="008A1BE8" w:rsidRDefault="006618B6" w:rsidP="00A464F1">
            <w:pPr>
              <w:spacing w:line="260" w:lineRule="atLeast"/>
              <w:jc w:val="center"/>
              <w:rPr>
                <w:rFonts w:eastAsia="Calibri"/>
                <w:sz w:val="16"/>
                <w:szCs w:val="16"/>
                <w:lang w:eastAsia="en-US"/>
              </w:rPr>
            </w:pPr>
            <w:r>
              <w:rPr>
                <w:rFonts w:eastAsia="Calibri"/>
                <w:sz w:val="16"/>
                <w:szCs w:val="16"/>
                <w:lang w:eastAsia="en-US"/>
              </w:rPr>
              <w:t>0.09</w:t>
            </w:r>
          </w:p>
        </w:tc>
        <w:tc>
          <w:tcPr>
            <w:tcW w:w="1497" w:type="dxa"/>
            <w:shd w:val="clear" w:color="auto" w:fill="auto"/>
            <w:vAlign w:val="center"/>
          </w:tcPr>
          <w:p w14:paraId="7CA3DE68" w14:textId="2DBDD964" w:rsidR="00403A23" w:rsidRPr="008A3AB1" w:rsidRDefault="00B44BFA" w:rsidP="00A464F1">
            <w:pPr>
              <w:spacing w:line="260" w:lineRule="atLeast"/>
              <w:jc w:val="center"/>
              <w:rPr>
                <w:rFonts w:eastAsia="Calibri"/>
                <w:sz w:val="16"/>
                <w:szCs w:val="16"/>
                <w:lang w:eastAsia="en-US"/>
              </w:rPr>
            </w:pPr>
            <w:r>
              <w:rPr>
                <w:rFonts w:eastAsia="Calibri"/>
                <w:sz w:val="16"/>
                <w:szCs w:val="16"/>
                <w:lang w:eastAsia="en-US"/>
              </w:rPr>
              <w:t>Yes</w:t>
            </w:r>
          </w:p>
        </w:tc>
      </w:tr>
      <w:tr w:rsidR="00403A23" w:rsidRPr="008A3AB1" w14:paraId="69EF1B9F" w14:textId="77777777" w:rsidTr="007854D3">
        <w:trPr>
          <w:trHeight w:val="339"/>
        </w:trPr>
        <w:tc>
          <w:tcPr>
            <w:tcW w:w="9464" w:type="dxa"/>
            <w:gridSpan w:val="7"/>
            <w:shd w:val="clear" w:color="auto" w:fill="auto"/>
            <w:vAlign w:val="center"/>
          </w:tcPr>
          <w:p w14:paraId="2C44E417" w14:textId="34FD35D7" w:rsidR="00403A23" w:rsidRPr="008A1BE8" w:rsidDel="0096541D" w:rsidRDefault="00403A23" w:rsidP="00A464F1">
            <w:pPr>
              <w:spacing w:line="260" w:lineRule="atLeast"/>
              <w:jc w:val="center"/>
              <w:rPr>
                <w:rFonts w:eastAsia="Calibri"/>
                <w:b/>
                <w:bCs/>
                <w:sz w:val="16"/>
                <w:szCs w:val="16"/>
                <w:lang w:eastAsia="en-US"/>
              </w:rPr>
            </w:pPr>
            <w:r w:rsidRPr="008E008D">
              <w:rPr>
                <w:rFonts w:eastAsia="Calibri"/>
                <w:b/>
                <w:sz w:val="16"/>
                <w:szCs w:val="16"/>
                <w:lang w:eastAsia="en-US"/>
              </w:rPr>
              <w:t>Netwax NI Gold</w:t>
            </w:r>
            <w:r w:rsidR="006618B6">
              <w:rPr>
                <w:rFonts w:eastAsia="Calibri"/>
                <w:b/>
                <w:bCs/>
                <w:sz w:val="16"/>
                <w:szCs w:val="16"/>
                <w:lang w:eastAsia="en-US"/>
              </w:rPr>
              <w:t xml:space="preserve"> </w:t>
            </w:r>
          </w:p>
        </w:tc>
      </w:tr>
      <w:tr w:rsidR="006B65CF" w:rsidRPr="008A3AB1" w14:paraId="01450418" w14:textId="77777777" w:rsidTr="007854D3">
        <w:trPr>
          <w:trHeight w:val="778"/>
        </w:trPr>
        <w:tc>
          <w:tcPr>
            <w:tcW w:w="1022" w:type="dxa"/>
            <w:vMerge w:val="restart"/>
            <w:shd w:val="clear" w:color="auto" w:fill="auto"/>
            <w:vAlign w:val="center"/>
          </w:tcPr>
          <w:p w14:paraId="150397BA" w14:textId="77777777" w:rsidR="006B65CF" w:rsidRPr="008A3AB1" w:rsidRDefault="006B65CF" w:rsidP="006B65CF">
            <w:pPr>
              <w:jc w:val="center"/>
              <w:rPr>
                <w:sz w:val="16"/>
                <w:szCs w:val="16"/>
              </w:rPr>
            </w:pPr>
            <w:r w:rsidRPr="008A3AB1">
              <w:rPr>
                <w:sz w:val="16"/>
                <w:szCs w:val="16"/>
              </w:rPr>
              <w:t xml:space="preserve">Scenario </w:t>
            </w:r>
            <w:r>
              <w:rPr>
                <w:sz w:val="16"/>
                <w:szCs w:val="16"/>
              </w:rPr>
              <w:t>3</w:t>
            </w:r>
          </w:p>
          <w:p w14:paraId="45E082CD" w14:textId="77777777" w:rsidR="006B65CF" w:rsidRPr="008A3AB1" w:rsidRDefault="006B65CF" w:rsidP="006B65CF">
            <w:pPr>
              <w:jc w:val="center"/>
              <w:rPr>
                <w:sz w:val="16"/>
                <w:szCs w:val="16"/>
              </w:rPr>
            </w:pPr>
          </w:p>
        </w:tc>
        <w:tc>
          <w:tcPr>
            <w:tcW w:w="2268" w:type="dxa"/>
            <w:shd w:val="clear" w:color="auto" w:fill="auto"/>
            <w:vAlign w:val="center"/>
          </w:tcPr>
          <w:p w14:paraId="5106D035" w14:textId="77777777" w:rsidR="006B65CF" w:rsidRPr="008A3AB1" w:rsidRDefault="006B65CF" w:rsidP="006B65CF">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401B8370" w14:textId="77777777" w:rsidR="00067B6B" w:rsidRDefault="006B65CF" w:rsidP="006B65CF">
            <w:pPr>
              <w:spacing w:line="260" w:lineRule="atLeast"/>
              <w:jc w:val="center"/>
              <w:rPr>
                <w:rFonts w:eastAsia="Calibri"/>
                <w:sz w:val="16"/>
                <w:szCs w:val="16"/>
                <w:lang w:eastAsia="en-US"/>
              </w:rPr>
            </w:pPr>
            <w:r w:rsidRPr="0049391E">
              <w:rPr>
                <w:rFonts w:eastAsia="Calibri"/>
                <w:sz w:val="16"/>
                <w:szCs w:val="16"/>
                <w:lang w:eastAsia="en-US"/>
              </w:rPr>
              <w:t>Dermal</w:t>
            </w:r>
            <w:r w:rsidR="00067B6B">
              <w:rPr>
                <w:rFonts w:eastAsia="Calibri"/>
                <w:sz w:val="16"/>
                <w:szCs w:val="16"/>
                <w:lang w:eastAsia="en-US"/>
              </w:rPr>
              <w:t>:</w:t>
            </w:r>
          </w:p>
          <w:p w14:paraId="0D6E6403" w14:textId="104E5324" w:rsidR="006B65CF" w:rsidRPr="008A3AB1" w:rsidRDefault="006B65CF" w:rsidP="006B65CF">
            <w:pPr>
              <w:spacing w:line="260" w:lineRule="atLeast"/>
              <w:jc w:val="center"/>
              <w:rPr>
                <w:rFonts w:eastAsia="Calibri"/>
                <w:sz w:val="16"/>
                <w:szCs w:val="16"/>
                <w:lang w:eastAsia="en-US"/>
              </w:rPr>
            </w:pPr>
            <w:r w:rsidRPr="0049391E">
              <w:rPr>
                <w:rFonts w:eastAsia="Calibri"/>
                <w:sz w:val="16"/>
                <w:szCs w:val="16"/>
                <w:lang w:eastAsia="en-US"/>
              </w:rPr>
              <w:t>0.5</w:t>
            </w:r>
          </w:p>
        </w:tc>
        <w:tc>
          <w:tcPr>
            <w:tcW w:w="850" w:type="dxa"/>
            <w:vMerge w:val="restart"/>
            <w:shd w:val="clear" w:color="auto" w:fill="auto"/>
            <w:vAlign w:val="center"/>
          </w:tcPr>
          <w:p w14:paraId="5EFF8A00" w14:textId="6EB75A4E" w:rsidR="006B65CF" w:rsidRPr="008A3AB1" w:rsidRDefault="006B65CF" w:rsidP="006B65CF">
            <w:pPr>
              <w:spacing w:line="260" w:lineRule="atLeast"/>
              <w:jc w:val="center"/>
              <w:rPr>
                <w:rFonts w:eastAsia="Calibri"/>
                <w:sz w:val="16"/>
                <w:szCs w:val="16"/>
                <w:lang w:eastAsia="en-US"/>
              </w:rPr>
            </w:pPr>
            <w:r w:rsidRPr="0049391E">
              <w:rPr>
                <w:rFonts w:eastAsia="Calibri"/>
                <w:sz w:val="16"/>
                <w:szCs w:val="16"/>
                <w:lang w:eastAsia="en-US"/>
              </w:rPr>
              <w:t>Dermal 0.005</w:t>
            </w:r>
          </w:p>
        </w:tc>
        <w:tc>
          <w:tcPr>
            <w:tcW w:w="1247" w:type="dxa"/>
            <w:shd w:val="clear" w:color="auto" w:fill="auto"/>
            <w:vAlign w:val="center"/>
          </w:tcPr>
          <w:p w14:paraId="0C5E03B6" w14:textId="066F52F9" w:rsidR="006B65CF" w:rsidRPr="008A1BE8" w:rsidRDefault="006618B6" w:rsidP="006B65CF">
            <w:pPr>
              <w:jc w:val="center"/>
              <w:rPr>
                <w:sz w:val="16"/>
                <w:szCs w:val="16"/>
              </w:rPr>
            </w:pPr>
            <w:r>
              <w:rPr>
                <w:rFonts w:eastAsia="Calibri"/>
                <w:sz w:val="16"/>
                <w:szCs w:val="16"/>
                <w:lang w:eastAsia="en-US"/>
              </w:rPr>
              <w:t>4.9E-03</w:t>
            </w:r>
          </w:p>
        </w:tc>
        <w:tc>
          <w:tcPr>
            <w:tcW w:w="1446" w:type="dxa"/>
            <w:shd w:val="clear" w:color="auto" w:fill="auto"/>
            <w:vAlign w:val="center"/>
          </w:tcPr>
          <w:p w14:paraId="0DC10B34" w14:textId="5694FF39" w:rsidR="006B65CF" w:rsidRPr="00067B6B" w:rsidRDefault="006618B6" w:rsidP="006B65CF">
            <w:pPr>
              <w:spacing w:line="260" w:lineRule="atLeast"/>
              <w:jc w:val="center"/>
              <w:rPr>
                <w:rFonts w:eastAsia="Calibri"/>
                <w:sz w:val="16"/>
                <w:szCs w:val="16"/>
                <w:lang w:eastAsia="en-US"/>
              </w:rPr>
            </w:pPr>
            <w:r w:rsidRPr="00067B6B">
              <w:rPr>
                <w:rFonts w:eastAsia="Calibri"/>
                <w:sz w:val="16"/>
                <w:szCs w:val="16"/>
                <w:lang w:eastAsia="en-US"/>
              </w:rPr>
              <w:t>0.99</w:t>
            </w:r>
          </w:p>
        </w:tc>
        <w:tc>
          <w:tcPr>
            <w:tcW w:w="1497" w:type="dxa"/>
            <w:shd w:val="clear" w:color="auto" w:fill="auto"/>
            <w:vAlign w:val="center"/>
          </w:tcPr>
          <w:p w14:paraId="41D77234" w14:textId="5A9BD886" w:rsidR="006B65CF" w:rsidRPr="008A3AB1" w:rsidRDefault="006618B6" w:rsidP="006B65CF">
            <w:pPr>
              <w:spacing w:line="260" w:lineRule="atLeast"/>
              <w:jc w:val="center"/>
              <w:rPr>
                <w:rFonts w:eastAsia="Calibri"/>
                <w:sz w:val="16"/>
                <w:szCs w:val="16"/>
                <w:lang w:eastAsia="en-US"/>
              </w:rPr>
            </w:pPr>
            <w:r>
              <w:rPr>
                <w:rFonts w:eastAsia="Calibri"/>
                <w:sz w:val="16"/>
                <w:szCs w:val="16"/>
                <w:lang w:eastAsia="en-US"/>
              </w:rPr>
              <w:t>Yes</w:t>
            </w:r>
          </w:p>
        </w:tc>
      </w:tr>
      <w:tr w:rsidR="006B65CF" w:rsidRPr="008A3AB1" w14:paraId="4A59FA1C" w14:textId="77777777" w:rsidTr="007854D3">
        <w:trPr>
          <w:trHeight w:val="778"/>
        </w:trPr>
        <w:tc>
          <w:tcPr>
            <w:tcW w:w="1022" w:type="dxa"/>
            <w:vMerge/>
            <w:shd w:val="clear" w:color="auto" w:fill="auto"/>
            <w:vAlign w:val="center"/>
          </w:tcPr>
          <w:p w14:paraId="4FBABFF8" w14:textId="77777777" w:rsidR="006B65CF" w:rsidRPr="008A3AB1" w:rsidRDefault="006B65CF" w:rsidP="008A1BE8">
            <w:pPr>
              <w:jc w:val="center"/>
              <w:rPr>
                <w:sz w:val="16"/>
                <w:szCs w:val="16"/>
              </w:rPr>
            </w:pPr>
          </w:p>
        </w:tc>
        <w:tc>
          <w:tcPr>
            <w:tcW w:w="2268" w:type="dxa"/>
            <w:shd w:val="clear" w:color="auto" w:fill="auto"/>
            <w:vAlign w:val="center"/>
          </w:tcPr>
          <w:p w14:paraId="4A63703A" w14:textId="77777777" w:rsidR="006B65CF" w:rsidRDefault="006B65CF" w:rsidP="006B65C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63D52BEC" w14:textId="77777777" w:rsidR="006B65CF" w:rsidRPr="008A3AB1" w:rsidRDefault="006B65CF" w:rsidP="006B65CF">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0402E82F" w14:textId="77777777" w:rsidR="006B65CF" w:rsidRPr="008A3AB1" w:rsidRDefault="006B65CF" w:rsidP="006B65CF">
            <w:pPr>
              <w:spacing w:line="260" w:lineRule="atLeast"/>
              <w:jc w:val="center"/>
              <w:rPr>
                <w:rFonts w:eastAsia="Calibri"/>
                <w:sz w:val="16"/>
                <w:szCs w:val="16"/>
                <w:lang w:eastAsia="en-US"/>
              </w:rPr>
            </w:pPr>
          </w:p>
        </w:tc>
        <w:tc>
          <w:tcPr>
            <w:tcW w:w="850" w:type="dxa"/>
            <w:vMerge/>
            <w:shd w:val="clear" w:color="auto" w:fill="auto"/>
            <w:vAlign w:val="center"/>
          </w:tcPr>
          <w:p w14:paraId="7E9218AE" w14:textId="77777777" w:rsidR="006B65CF" w:rsidRPr="008A3AB1" w:rsidRDefault="006B65CF" w:rsidP="006B65CF">
            <w:pPr>
              <w:spacing w:line="260" w:lineRule="atLeast"/>
              <w:jc w:val="center"/>
              <w:rPr>
                <w:rFonts w:eastAsia="Calibri"/>
                <w:sz w:val="16"/>
                <w:szCs w:val="16"/>
                <w:lang w:eastAsia="en-US"/>
              </w:rPr>
            </w:pPr>
          </w:p>
        </w:tc>
        <w:tc>
          <w:tcPr>
            <w:tcW w:w="1247" w:type="dxa"/>
            <w:shd w:val="clear" w:color="auto" w:fill="auto"/>
            <w:vAlign w:val="center"/>
          </w:tcPr>
          <w:p w14:paraId="45C9C199" w14:textId="4D71E51C" w:rsidR="006B65CF" w:rsidRPr="008A1BE8" w:rsidRDefault="006618B6" w:rsidP="006B65CF">
            <w:pPr>
              <w:jc w:val="center"/>
              <w:rPr>
                <w:sz w:val="16"/>
                <w:szCs w:val="16"/>
              </w:rPr>
            </w:pPr>
            <w:r>
              <w:rPr>
                <w:rFonts w:eastAsia="Calibri"/>
                <w:sz w:val="16"/>
                <w:szCs w:val="16"/>
                <w:lang w:eastAsia="en-US"/>
              </w:rPr>
              <w:t>1.3E-03</w:t>
            </w:r>
          </w:p>
        </w:tc>
        <w:tc>
          <w:tcPr>
            <w:tcW w:w="1446" w:type="dxa"/>
            <w:shd w:val="clear" w:color="auto" w:fill="auto"/>
            <w:vAlign w:val="center"/>
          </w:tcPr>
          <w:p w14:paraId="6814E41F" w14:textId="1D4CB44B" w:rsidR="006B65CF" w:rsidRPr="008A1BE8" w:rsidRDefault="006618B6" w:rsidP="006B65CF">
            <w:pPr>
              <w:spacing w:line="260" w:lineRule="atLeast"/>
              <w:jc w:val="center"/>
              <w:rPr>
                <w:rFonts w:eastAsia="Calibri"/>
                <w:sz w:val="16"/>
                <w:szCs w:val="16"/>
                <w:lang w:eastAsia="en-US"/>
              </w:rPr>
            </w:pPr>
            <w:r>
              <w:rPr>
                <w:rFonts w:eastAsia="Calibri"/>
                <w:sz w:val="16"/>
                <w:szCs w:val="16"/>
                <w:lang w:eastAsia="en-US"/>
              </w:rPr>
              <w:t>0.27</w:t>
            </w:r>
          </w:p>
        </w:tc>
        <w:tc>
          <w:tcPr>
            <w:tcW w:w="1497" w:type="dxa"/>
            <w:shd w:val="clear" w:color="auto" w:fill="auto"/>
            <w:vAlign w:val="center"/>
          </w:tcPr>
          <w:p w14:paraId="0480556D" w14:textId="15A245F2" w:rsidR="006B65CF" w:rsidRPr="008A3AB1" w:rsidRDefault="006B65CF" w:rsidP="006B65CF">
            <w:pPr>
              <w:spacing w:line="260" w:lineRule="atLeast"/>
              <w:jc w:val="center"/>
              <w:rPr>
                <w:rFonts w:eastAsia="Calibri"/>
                <w:sz w:val="16"/>
                <w:szCs w:val="16"/>
                <w:lang w:eastAsia="en-US"/>
              </w:rPr>
            </w:pPr>
            <w:r>
              <w:rPr>
                <w:rFonts w:eastAsia="Calibri"/>
                <w:sz w:val="16"/>
                <w:szCs w:val="16"/>
                <w:lang w:eastAsia="en-US"/>
              </w:rPr>
              <w:t xml:space="preserve">Yes </w:t>
            </w:r>
          </w:p>
        </w:tc>
      </w:tr>
      <w:tr w:rsidR="006618B6" w:rsidRPr="008A3AB1" w14:paraId="09EFDA06" w14:textId="77777777">
        <w:trPr>
          <w:trHeight w:val="339"/>
        </w:trPr>
        <w:tc>
          <w:tcPr>
            <w:tcW w:w="9464" w:type="dxa"/>
            <w:gridSpan w:val="7"/>
            <w:shd w:val="clear" w:color="auto" w:fill="auto"/>
            <w:vAlign w:val="center"/>
          </w:tcPr>
          <w:p w14:paraId="7A5E2CF6" w14:textId="77777777" w:rsidR="006618B6" w:rsidRPr="008A1BE8" w:rsidDel="0096541D" w:rsidRDefault="006618B6">
            <w:pPr>
              <w:spacing w:line="260" w:lineRule="atLeast"/>
              <w:jc w:val="center"/>
              <w:rPr>
                <w:rFonts w:eastAsia="Calibri"/>
                <w:b/>
                <w:bCs/>
                <w:sz w:val="16"/>
                <w:szCs w:val="16"/>
                <w:lang w:eastAsia="en-US"/>
              </w:rPr>
            </w:pPr>
            <w:r w:rsidRPr="008A1BE8">
              <w:rPr>
                <w:rFonts w:eastAsia="Calibri"/>
                <w:b/>
                <w:bCs/>
                <w:sz w:val="16"/>
                <w:szCs w:val="16"/>
                <w:lang w:eastAsia="en-US"/>
              </w:rPr>
              <w:t>Netwax NI Gold</w:t>
            </w:r>
            <w:r w:rsidRPr="006618B6">
              <w:rPr>
                <w:rFonts w:eastAsia="Calibri"/>
                <w:b/>
                <w:bCs/>
                <w:sz w:val="16"/>
                <w:szCs w:val="16"/>
                <w:vertAlign w:val="subscript"/>
                <w:lang w:eastAsia="en-US"/>
              </w:rPr>
              <w:t>old</w:t>
            </w:r>
          </w:p>
        </w:tc>
      </w:tr>
      <w:tr w:rsidR="006618B6" w:rsidRPr="008A3AB1" w14:paraId="321A3486" w14:textId="77777777">
        <w:trPr>
          <w:trHeight w:val="778"/>
        </w:trPr>
        <w:tc>
          <w:tcPr>
            <w:tcW w:w="1022" w:type="dxa"/>
            <w:vMerge w:val="restart"/>
            <w:shd w:val="clear" w:color="auto" w:fill="auto"/>
            <w:vAlign w:val="center"/>
          </w:tcPr>
          <w:p w14:paraId="518BC702" w14:textId="77777777" w:rsidR="006618B6" w:rsidRPr="008A3AB1" w:rsidRDefault="006618B6">
            <w:pPr>
              <w:jc w:val="center"/>
              <w:rPr>
                <w:sz w:val="16"/>
                <w:szCs w:val="16"/>
              </w:rPr>
            </w:pPr>
            <w:r w:rsidRPr="008A3AB1">
              <w:rPr>
                <w:sz w:val="16"/>
                <w:szCs w:val="16"/>
              </w:rPr>
              <w:t xml:space="preserve">Scenario </w:t>
            </w:r>
            <w:r>
              <w:rPr>
                <w:sz w:val="16"/>
                <w:szCs w:val="16"/>
              </w:rPr>
              <w:t>3</w:t>
            </w:r>
          </w:p>
          <w:p w14:paraId="7A5E85B8" w14:textId="77777777" w:rsidR="006618B6" w:rsidRPr="008A3AB1" w:rsidRDefault="006618B6">
            <w:pPr>
              <w:jc w:val="center"/>
              <w:rPr>
                <w:sz w:val="16"/>
                <w:szCs w:val="16"/>
              </w:rPr>
            </w:pPr>
          </w:p>
        </w:tc>
        <w:tc>
          <w:tcPr>
            <w:tcW w:w="2268" w:type="dxa"/>
            <w:shd w:val="clear" w:color="auto" w:fill="auto"/>
            <w:vAlign w:val="center"/>
          </w:tcPr>
          <w:p w14:paraId="173CD690" w14:textId="77777777" w:rsidR="006618B6" w:rsidRPr="008A3AB1" w:rsidRDefault="006618B6">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4000963" w14:textId="24EF11CC" w:rsidR="006618B6" w:rsidRPr="008A3AB1" w:rsidRDefault="006618B6">
            <w:pPr>
              <w:spacing w:line="260" w:lineRule="atLeast"/>
              <w:jc w:val="center"/>
              <w:rPr>
                <w:rFonts w:eastAsia="Calibri"/>
                <w:sz w:val="16"/>
                <w:szCs w:val="16"/>
                <w:lang w:eastAsia="en-US"/>
              </w:rPr>
            </w:pPr>
            <w:r w:rsidRPr="0049391E">
              <w:rPr>
                <w:rFonts w:eastAsia="Calibri"/>
                <w:sz w:val="16"/>
                <w:szCs w:val="16"/>
                <w:lang w:eastAsia="en-US"/>
              </w:rPr>
              <w:t>Dermal</w:t>
            </w:r>
            <w:r w:rsidR="00067B6B">
              <w:rPr>
                <w:rFonts w:eastAsia="Calibri"/>
                <w:sz w:val="16"/>
                <w:szCs w:val="16"/>
                <w:lang w:eastAsia="en-US"/>
              </w:rPr>
              <w:t>:</w:t>
            </w:r>
            <w:r w:rsidRPr="0049391E">
              <w:rPr>
                <w:rFonts w:eastAsia="Calibri"/>
                <w:sz w:val="16"/>
                <w:szCs w:val="16"/>
                <w:lang w:eastAsia="en-US"/>
              </w:rPr>
              <w:t xml:space="preserve"> 0.5</w:t>
            </w:r>
          </w:p>
        </w:tc>
        <w:tc>
          <w:tcPr>
            <w:tcW w:w="850" w:type="dxa"/>
            <w:vMerge w:val="restart"/>
            <w:shd w:val="clear" w:color="auto" w:fill="auto"/>
            <w:vAlign w:val="center"/>
          </w:tcPr>
          <w:p w14:paraId="6074E1D8" w14:textId="14C3613F" w:rsidR="006618B6" w:rsidRPr="008A3AB1" w:rsidRDefault="006618B6">
            <w:pPr>
              <w:spacing w:line="260" w:lineRule="atLeast"/>
              <w:jc w:val="center"/>
              <w:rPr>
                <w:rFonts w:eastAsia="Calibri"/>
                <w:sz w:val="16"/>
                <w:szCs w:val="16"/>
                <w:lang w:eastAsia="en-US"/>
              </w:rPr>
            </w:pPr>
            <w:r w:rsidRPr="0049391E">
              <w:rPr>
                <w:rFonts w:eastAsia="Calibri"/>
                <w:sz w:val="16"/>
                <w:szCs w:val="16"/>
                <w:lang w:eastAsia="en-US"/>
              </w:rPr>
              <w:t>Dermal 0.005</w:t>
            </w:r>
          </w:p>
        </w:tc>
        <w:tc>
          <w:tcPr>
            <w:tcW w:w="1247" w:type="dxa"/>
            <w:shd w:val="clear" w:color="auto" w:fill="auto"/>
            <w:vAlign w:val="center"/>
          </w:tcPr>
          <w:p w14:paraId="7F091539" w14:textId="77777777" w:rsidR="006618B6" w:rsidRPr="008A1BE8" w:rsidRDefault="006618B6">
            <w:pPr>
              <w:jc w:val="center"/>
              <w:rPr>
                <w:sz w:val="16"/>
                <w:szCs w:val="16"/>
              </w:rPr>
            </w:pPr>
            <w:r w:rsidRPr="008A1BE8">
              <w:rPr>
                <w:rFonts w:eastAsia="Calibri"/>
                <w:sz w:val="16"/>
                <w:szCs w:val="16"/>
                <w:lang w:eastAsia="en-US"/>
              </w:rPr>
              <w:t>9.</w:t>
            </w:r>
            <w:r>
              <w:rPr>
                <w:rFonts w:eastAsia="Calibri"/>
                <w:sz w:val="16"/>
                <w:szCs w:val="16"/>
                <w:lang w:eastAsia="en-US"/>
              </w:rPr>
              <w:t>2</w:t>
            </w:r>
            <w:r w:rsidRPr="008A1BE8">
              <w:rPr>
                <w:rFonts w:eastAsia="Calibri"/>
                <w:sz w:val="16"/>
                <w:szCs w:val="16"/>
                <w:lang w:eastAsia="en-US"/>
              </w:rPr>
              <w:t>E-03</w:t>
            </w:r>
          </w:p>
        </w:tc>
        <w:tc>
          <w:tcPr>
            <w:tcW w:w="1446" w:type="dxa"/>
            <w:shd w:val="clear" w:color="auto" w:fill="auto"/>
            <w:vAlign w:val="center"/>
          </w:tcPr>
          <w:p w14:paraId="1A803248" w14:textId="06DB4891" w:rsidR="006618B6" w:rsidRPr="009C6111" w:rsidRDefault="006618B6">
            <w:pPr>
              <w:spacing w:line="260" w:lineRule="atLeast"/>
              <w:jc w:val="center"/>
              <w:rPr>
                <w:rFonts w:eastAsia="Calibri"/>
                <w:sz w:val="16"/>
                <w:szCs w:val="16"/>
                <w:lang w:eastAsia="en-US"/>
              </w:rPr>
            </w:pPr>
            <w:r w:rsidRPr="009C6111">
              <w:rPr>
                <w:rFonts w:eastAsia="Calibri"/>
                <w:sz w:val="16"/>
                <w:szCs w:val="16"/>
                <w:lang w:eastAsia="en-US"/>
              </w:rPr>
              <w:t>1.85</w:t>
            </w:r>
          </w:p>
        </w:tc>
        <w:tc>
          <w:tcPr>
            <w:tcW w:w="1497" w:type="dxa"/>
            <w:shd w:val="clear" w:color="auto" w:fill="auto"/>
            <w:vAlign w:val="center"/>
          </w:tcPr>
          <w:p w14:paraId="4315B053" w14:textId="77777777" w:rsidR="006618B6" w:rsidRPr="008A3AB1" w:rsidRDefault="006618B6">
            <w:pPr>
              <w:spacing w:line="260" w:lineRule="atLeast"/>
              <w:jc w:val="center"/>
              <w:rPr>
                <w:rFonts w:eastAsia="Calibri"/>
                <w:sz w:val="16"/>
                <w:szCs w:val="16"/>
                <w:lang w:eastAsia="en-US"/>
              </w:rPr>
            </w:pPr>
            <w:r>
              <w:rPr>
                <w:rFonts w:eastAsia="Calibri"/>
                <w:sz w:val="16"/>
                <w:szCs w:val="16"/>
                <w:lang w:eastAsia="en-US"/>
              </w:rPr>
              <w:t>No</w:t>
            </w:r>
          </w:p>
        </w:tc>
      </w:tr>
      <w:tr w:rsidR="006618B6" w:rsidRPr="008A3AB1" w14:paraId="081826FF" w14:textId="77777777">
        <w:trPr>
          <w:trHeight w:val="778"/>
        </w:trPr>
        <w:tc>
          <w:tcPr>
            <w:tcW w:w="1022" w:type="dxa"/>
            <w:vMerge/>
            <w:shd w:val="clear" w:color="auto" w:fill="auto"/>
            <w:vAlign w:val="center"/>
          </w:tcPr>
          <w:p w14:paraId="325DC063" w14:textId="77777777" w:rsidR="006618B6" w:rsidRPr="008A3AB1" w:rsidRDefault="006618B6">
            <w:pPr>
              <w:jc w:val="center"/>
              <w:rPr>
                <w:sz w:val="16"/>
                <w:szCs w:val="16"/>
              </w:rPr>
            </w:pPr>
          </w:p>
        </w:tc>
        <w:tc>
          <w:tcPr>
            <w:tcW w:w="2268" w:type="dxa"/>
            <w:shd w:val="clear" w:color="auto" w:fill="auto"/>
            <w:vAlign w:val="center"/>
          </w:tcPr>
          <w:p w14:paraId="51AA6949" w14:textId="77777777" w:rsidR="006618B6" w:rsidRDefault="006618B6">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1195EEC3" w14:textId="77777777" w:rsidR="006618B6" w:rsidRPr="008A3AB1" w:rsidRDefault="006618B6">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3FF56F21" w14:textId="77777777" w:rsidR="006618B6" w:rsidRPr="008A3AB1" w:rsidRDefault="006618B6">
            <w:pPr>
              <w:spacing w:line="260" w:lineRule="atLeast"/>
              <w:jc w:val="center"/>
              <w:rPr>
                <w:rFonts w:eastAsia="Calibri"/>
                <w:sz w:val="16"/>
                <w:szCs w:val="16"/>
                <w:lang w:eastAsia="en-US"/>
              </w:rPr>
            </w:pPr>
          </w:p>
        </w:tc>
        <w:tc>
          <w:tcPr>
            <w:tcW w:w="850" w:type="dxa"/>
            <w:vMerge/>
            <w:shd w:val="clear" w:color="auto" w:fill="auto"/>
            <w:vAlign w:val="center"/>
          </w:tcPr>
          <w:p w14:paraId="45B518FC" w14:textId="77777777" w:rsidR="006618B6" w:rsidRPr="008A3AB1" w:rsidRDefault="006618B6">
            <w:pPr>
              <w:spacing w:line="260" w:lineRule="atLeast"/>
              <w:jc w:val="center"/>
              <w:rPr>
                <w:rFonts w:eastAsia="Calibri"/>
                <w:sz w:val="16"/>
                <w:szCs w:val="16"/>
                <w:lang w:eastAsia="en-US"/>
              </w:rPr>
            </w:pPr>
          </w:p>
        </w:tc>
        <w:tc>
          <w:tcPr>
            <w:tcW w:w="1247" w:type="dxa"/>
            <w:shd w:val="clear" w:color="auto" w:fill="auto"/>
            <w:vAlign w:val="center"/>
          </w:tcPr>
          <w:p w14:paraId="4F8C46C6" w14:textId="77777777" w:rsidR="006618B6" w:rsidRPr="008A1BE8" w:rsidRDefault="006618B6">
            <w:pPr>
              <w:jc w:val="center"/>
              <w:rPr>
                <w:sz w:val="16"/>
                <w:szCs w:val="16"/>
              </w:rPr>
            </w:pPr>
            <w:r w:rsidRPr="008A1BE8">
              <w:rPr>
                <w:rFonts w:eastAsia="Calibri"/>
                <w:sz w:val="16"/>
                <w:szCs w:val="16"/>
                <w:lang w:eastAsia="en-US"/>
              </w:rPr>
              <w:t>2.5E-03</w:t>
            </w:r>
          </w:p>
        </w:tc>
        <w:tc>
          <w:tcPr>
            <w:tcW w:w="1446" w:type="dxa"/>
            <w:shd w:val="clear" w:color="auto" w:fill="auto"/>
            <w:vAlign w:val="center"/>
          </w:tcPr>
          <w:p w14:paraId="538401DB" w14:textId="2A7666B3" w:rsidR="006618B6" w:rsidRPr="008A1BE8" w:rsidRDefault="006618B6">
            <w:pPr>
              <w:spacing w:line="260" w:lineRule="atLeast"/>
              <w:jc w:val="center"/>
              <w:rPr>
                <w:rFonts w:eastAsia="Calibri"/>
                <w:sz w:val="16"/>
                <w:szCs w:val="16"/>
                <w:lang w:eastAsia="en-US"/>
              </w:rPr>
            </w:pPr>
            <w:r>
              <w:rPr>
                <w:rFonts w:eastAsia="Calibri"/>
                <w:sz w:val="16"/>
                <w:szCs w:val="16"/>
                <w:lang w:eastAsia="en-US"/>
              </w:rPr>
              <w:t>0.50</w:t>
            </w:r>
          </w:p>
        </w:tc>
        <w:tc>
          <w:tcPr>
            <w:tcW w:w="1497" w:type="dxa"/>
            <w:shd w:val="clear" w:color="auto" w:fill="auto"/>
            <w:vAlign w:val="center"/>
          </w:tcPr>
          <w:p w14:paraId="0A4805EE" w14:textId="77777777" w:rsidR="006618B6" w:rsidRPr="008A3AB1" w:rsidRDefault="006618B6">
            <w:pPr>
              <w:spacing w:line="260" w:lineRule="atLeast"/>
              <w:jc w:val="center"/>
              <w:rPr>
                <w:rFonts w:eastAsia="Calibri"/>
                <w:sz w:val="16"/>
                <w:szCs w:val="16"/>
                <w:lang w:eastAsia="en-US"/>
              </w:rPr>
            </w:pPr>
            <w:r>
              <w:rPr>
                <w:rFonts w:eastAsia="Calibri"/>
                <w:sz w:val="16"/>
                <w:szCs w:val="16"/>
                <w:lang w:eastAsia="en-US"/>
              </w:rPr>
              <w:t xml:space="preserve">Yes </w:t>
            </w:r>
          </w:p>
        </w:tc>
      </w:tr>
      <w:tr w:rsidR="00403A23" w:rsidRPr="008A3AB1" w14:paraId="4A46E165" w14:textId="77777777" w:rsidTr="007854D3">
        <w:trPr>
          <w:trHeight w:val="339"/>
        </w:trPr>
        <w:tc>
          <w:tcPr>
            <w:tcW w:w="9464" w:type="dxa"/>
            <w:gridSpan w:val="7"/>
            <w:shd w:val="clear" w:color="auto" w:fill="auto"/>
            <w:vAlign w:val="center"/>
          </w:tcPr>
          <w:p w14:paraId="78DCD0E5" w14:textId="29DC2CDC" w:rsidR="00403A23" w:rsidRPr="008A1BE8" w:rsidDel="0096541D" w:rsidRDefault="00403A23" w:rsidP="00A464F1">
            <w:pPr>
              <w:spacing w:line="260" w:lineRule="atLeast"/>
              <w:jc w:val="center"/>
              <w:rPr>
                <w:rFonts w:eastAsia="Calibri"/>
                <w:b/>
                <w:bCs/>
                <w:sz w:val="16"/>
                <w:szCs w:val="16"/>
                <w:lang w:eastAsia="en-US"/>
              </w:rPr>
            </w:pPr>
            <w:r w:rsidRPr="008A1BE8">
              <w:rPr>
                <w:rFonts w:eastAsia="Calibri"/>
                <w:b/>
                <w:bCs/>
                <w:sz w:val="16"/>
                <w:szCs w:val="16"/>
                <w:lang w:eastAsia="en-US"/>
              </w:rPr>
              <w:t>Netwax NI Gold P</w:t>
            </w:r>
            <w:r w:rsidR="008E008D">
              <w:rPr>
                <w:rFonts w:eastAsia="Calibri"/>
                <w:b/>
                <w:bCs/>
                <w:sz w:val="16"/>
                <w:szCs w:val="16"/>
                <w:lang w:eastAsia="en-US"/>
              </w:rPr>
              <w:t>l</w:t>
            </w:r>
            <w:r w:rsidRPr="008A1BE8">
              <w:rPr>
                <w:rFonts w:eastAsia="Calibri"/>
                <w:b/>
                <w:bCs/>
                <w:sz w:val="16"/>
                <w:szCs w:val="16"/>
                <w:lang w:eastAsia="en-US"/>
              </w:rPr>
              <w:t>us</w:t>
            </w:r>
          </w:p>
        </w:tc>
      </w:tr>
      <w:tr w:rsidR="006B65CF" w:rsidRPr="008A3AB1" w14:paraId="54F869DE" w14:textId="77777777" w:rsidTr="007854D3">
        <w:trPr>
          <w:trHeight w:val="778"/>
        </w:trPr>
        <w:tc>
          <w:tcPr>
            <w:tcW w:w="1022" w:type="dxa"/>
            <w:vMerge w:val="restart"/>
            <w:shd w:val="clear" w:color="auto" w:fill="auto"/>
            <w:vAlign w:val="center"/>
          </w:tcPr>
          <w:p w14:paraId="1C41B171" w14:textId="77777777" w:rsidR="006B65CF" w:rsidRPr="008A3AB1" w:rsidRDefault="006B65CF" w:rsidP="006B65CF">
            <w:pPr>
              <w:jc w:val="center"/>
              <w:rPr>
                <w:sz w:val="16"/>
                <w:szCs w:val="16"/>
              </w:rPr>
            </w:pPr>
            <w:r w:rsidRPr="008A3AB1">
              <w:rPr>
                <w:sz w:val="16"/>
                <w:szCs w:val="16"/>
              </w:rPr>
              <w:t xml:space="preserve">Scenario </w:t>
            </w:r>
            <w:r>
              <w:rPr>
                <w:sz w:val="16"/>
                <w:szCs w:val="16"/>
              </w:rPr>
              <w:t>3</w:t>
            </w:r>
          </w:p>
        </w:tc>
        <w:tc>
          <w:tcPr>
            <w:tcW w:w="2268" w:type="dxa"/>
            <w:shd w:val="clear" w:color="auto" w:fill="auto"/>
            <w:vAlign w:val="center"/>
          </w:tcPr>
          <w:p w14:paraId="1F40F60C" w14:textId="77777777" w:rsidR="006B65CF" w:rsidRPr="008A3AB1" w:rsidRDefault="006B65CF" w:rsidP="006B65CF">
            <w:pPr>
              <w:jc w:val="center"/>
              <w:rPr>
                <w:sz w:val="16"/>
                <w:szCs w:val="16"/>
              </w:rPr>
            </w:pPr>
            <w:r w:rsidRPr="008A3AB1">
              <w:rPr>
                <w:sz w:val="16"/>
                <w:szCs w:val="16"/>
              </w:rPr>
              <w:t>Tier 1/PPE</w:t>
            </w:r>
            <w:r>
              <w:rPr>
                <w:sz w:val="16"/>
                <w:szCs w:val="16"/>
              </w:rPr>
              <w:t xml:space="preserve"> (gloves)</w:t>
            </w:r>
          </w:p>
        </w:tc>
        <w:tc>
          <w:tcPr>
            <w:tcW w:w="1134" w:type="dxa"/>
            <w:vMerge w:val="restart"/>
            <w:shd w:val="clear" w:color="auto" w:fill="auto"/>
            <w:vAlign w:val="center"/>
          </w:tcPr>
          <w:p w14:paraId="1A2BF477" w14:textId="39052CE8" w:rsidR="006B65CF" w:rsidRPr="008A3AB1" w:rsidRDefault="006B65CF" w:rsidP="006B65CF">
            <w:pPr>
              <w:spacing w:line="260" w:lineRule="atLeast"/>
              <w:jc w:val="center"/>
              <w:rPr>
                <w:rFonts w:eastAsia="Calibri"/>
                <w:sz w:val="16"/>
                <w:szCs w:val="16"/>
                <w:lang w:eastAsia="en-US"/>
              </w:rPr>
            </w:pPr>
            <w:r w:rsidRPr="0049391E">
              <w:rPr>
                <w:rFonts w:eastAsia="Calibri"/>
                <w:sz w:val="16"/>
                <w:szCs w:val="16"/>
                <w:lang w:eastAsia="en-US"/>
              </w:rPr>
              <w:t>Dermal</w:t>
            </w:r>
            <w:r w:rsidR="00067B6B">
              <w:rPr>
                <w:rFonts w:eastAsia="Calibri"/>
                <w:sz w:val="16"/>
                <w:szCs w:val="16"/>
                <w:lang w:eastAsia="en-US"/>
              </w:rPr>
              <w:t>:</w:t>
            </w:r>
            <w:r w:rsidRPr="0049391E">
              <w:rPr>
                <w:rFonts w:eastAsia="Calibri"/>
                <w:sz w:val="16"/>
                <w:szCs w:val="16"/>
                <w:lang w:eastAsia="en-US"/>
              </w:rPr>
              <w:t xml:space="preserve"> 0.5</w:t>
            </w:r>
          </w:p>
        </w:tc>
        <w:tc>
          <w:tcPr>
            <w:tcW w:w="850" w:type="dxa"/>
            <w:vMerge w:val="restart"/>
            <w:shd w:val="clear" w:color="auto" w:fill="auto"/>
            <w:vAlign w:val="center"/>
          </w:tcPr>
          <w:p w14:paraId="234E455C" w14:textId="1C0D6E67" w:rsidR="006B65CF" w:rsidRPr="008A3AB1" w:rsidRDefault="006B65CF" w:rsidP="006B65CF">
            <w:pPr>
              <w:spacing w:line="260" w:lineRule="atLeast"/>
              <w:jc w:val="center"/>
              <w:rPr>
                <w:rFonts w:eastAsia="Calibri"/>
                <w:sz w:val="16"/>
                <w:szCs w:val="16"/>
                <w:lang w:eastAsia="en-US"/>
              </w:rPr>
            </w:pPr>
            <w:r w:rsidRPr="0049391E">
              <w:rPr>
                <w:rFonts w:eastAsia="Calibri"/>
                <w:sz w:val="16"/>
                <w:szCs w:val="16"/>
                <w:lang w:eastAsia="en-US"/>
              </w:rPr>
              <w:t>Dermal 0.005</w:t>
            </w:r>
          </w:p>
        </w:tc>
        <w:tc>
          <w:tcPr>
            <w:tcW w:w="1247" w:type="dxa"/>
            <w:shd w:val="clear" w:color="auto" w:fill="auto"/>
            <w:vAlign w:val="center"/>
          </w:tcPr>
          <w:p w14:paraId="0CC7A2E2" w14:textId="494D5D16" w:rsidR="006B65CF" w:rsidRPr="008A1BE8" w:rsidRDefault="006B65CF" w:rsidP="006B65CF">
            <w:pPr>
              <w:jc w:val="center"/>
              <w:rPr>
                <w:sz w:val="16"/>
                <w:szCs w:val="16"/>
              </w:rPr>
            </w:pPr>
            <w:r w:rsidRPr="008A1BE8">
              <w:rPr>
                <w:rFonts w:eastAsia="Calibri"/>
                <w:sz w:val="16"/>
                <w:szCs w:val="16"/>
                <w:lang w:eastAsia="en-US"/>
              </w:rPr>
              <w:t>5.1E-03</w:t>
            </w:r>
          </w:p>
        </w:tc>
        <w:tc>
          <w:tcPr>
            <w:tcW w:w="1446" w:type="dxa"/>
            <w:shd w:val="clear" w:color="auto" w:fill="auto"/>
            <w:vAlign w:val="center"/>
          </w:tcPr>
          <w:p w14:paraId="61C05E03" w14:textId="6E40E7D4" w:rsidR="006B65CF" w:rsidRPr="009C6111" w:rsidRDefault="00DA777F" w:rsidP="006B65CF">
            <w:pPr>
              <w:spacing w:line="260" w:lineRule="atLeast"/>
              <w:jc w:val="center"/>
              <w:rPr>
                <w:rFonts w:eastAsia="Calibri"/>
                <w:sz w:val="16"/>
                <w:szCs w:val="16"/>
                <w:lang w:eastAsia="en-US"/>
              </w:rPr>
            </w:pPr>
            <w:r w:rsidRPr="009C6111">
              <w:rPr>
                <w:rFonts w:eastAsia="Calibri"/>
                <w:sz w:val="16"/>
                <w:szCs w:val="16"/>
                <w:lang w:eastAsia="en-US"/>
              </w:rPr>
              <w:t>1.03</w:t>
            </w:r>
          </w:p>
        </w:tc>
        <w:tc>
          <w:tcPr>
            <w:tcW w:w="1497" w:type="dxa"/>
            <w:shd w:val="clear" w:color="auto" w:fill="auto"/>
            <w:vAlign w:val="center"/>
          </w:tcPr>
          <w:p w14:paraId="2BE395D9" w14:textId="26E9BC35" w:rsidR="006B65CF" w:rsidRPr="008A3AB1" w:rsidRDefault="00067B6B" w:rsidP="006B65CF">
            <w:pPr>
              <w:spacing w:line="260" w:lineRule="atLeast"/>
              <w:jc w:val="center"/>
              <w:rPr>
                <w:rFonts w:eastAsia="Calibri"/>
                <w:sz w:val="16"/>
                <w:szCs w:val="16"/>
                <w:lang w:eastAsia="en-US"/>
              </w:rPr>
            </w:pPr>
            <w:r w:rsidRPr="005C1F75">
              <w:rPr>
                <w:rFonts w:eastAsia="Calibri"/>
                <w:sz w:val="16"/>
                <w:szCs w:val="16"/>
                <w:lang w:eastAsia="en-US"/>
              </w:rPr>
              <w:t>Borderline</w:t>
            </w:r>
          </w:p>
        </w:tc>
      </w:tr>
      <w:tr w:rsidR="006B65CF" w:rsidRPr="008A3AB1" w14:paraId="7DCD5D50" w14:textId="77777777" w:rsidTr="007854D3">
        <w:trPr>
          <w:trHeight w:val="778"/>
        </w:trPr>
        <w:tc>
          <w:tcPr>
            <w:tcW w:w="1022" w:type="dxa"/>
            <w:vMerge/>
            <w:shd w:val="clear" w:color="auto" w:fill="auto"/>
            <w:vAlign w:val="center"/>
          </w:tcPr>
          <w:p w14:paraId="590240CA" w14:textId="77777777" w:rsidR="006B65CF" w:rsidRPr="008A3AB1" w:rsidRDefault="006B65CF" w:rsidP="008A1BE8">
            <w:pPr>
              <w:jc w:val="center"/>
              <w:rPr>
                <w:sz w:val="16"/>
                <w:szCs w:val="16"/>
              </w:rPr>
            </w:pPr>
          </w:p>
        </w:tc>
        <w:tc>
          <w:tcPr>
            <w:tcW w:w="2268" w:type="dxa"/>
            <w:shd w:val="clear" w:color="auto" w:fill="auto"/>
            <w:vAlign w:val="center"/>
          </w:tcPr>
          <w:p w14:paraId="467C68BD" w14:textId="77777777" w:rsidR="006B65CF" w:rsidRDefault="006B65CF" w:rsidP="006B65CF">
            <w:pPr>
              <w:spacing w:line="260" w:lineRule="atLeast"/>
              <w:jc w:val="center"/>
              <w:rPr>
                <w:rFonts w:eastAsia="Calibri"/>
                <w:sz w:val="16"/>
                <w:szCs w:val="16"/>
                <w:lang w:eastAsia="en-US"/>
              </w:rPr>
            </w:pPr>
            <w:r w:rsidRPr="005F7075">
              <w:rPr>
                <w:rFonts w:eastAsia="Calibri"/>
                <w:sz w:val="16"/>
                <w:szCs w:val="16"/>
                <w:lang w:eastAsia="en-US"/>
              </w:rPr>
              <w:t>Tier 2</w:t>
            </w:r>
            <w:r>
              <w:rPr>
                <w:rFonts w:eastAsia="Calibri"/>
                <w:sz w:val="16"/>
                <w:szCs w:val="16"/>
                <w:lang w:eastAsia="en-US"/>
              </w:rPr>
              <w:t>a</w:t>
            </w:r>
            <w:r w:rsidRPr="005F7075">
              <w:rPr>
                <w:rFonts w:eastAsia="Calibri"/>
                <w:sz w:val="16"/>
                <w:szCs w:val="16"/>
                <w:lang w:eastAsia="en-US"/>
              </w:rPr>
              <w:t>/PPE</w:t>
            </w:r>
          </w:p>
          <w:p w14:paraId="2DCAEEF5" w14:textId="77777777" w:rsidR="006B65CF" w:rsidRPr="008A3AB1" w:rsidRDefault="006B65CF" w:rsidP="006B65CF">
            <w:pPr>
              <w:jc w:val="center"/>
              <w:rPr>
                <w:sz w:val="16"/>
                <w:szCs w:val="16"/>
              </w:rPr>
            </w:pPr>
            <w:r>
              <w:rPr>
                <w:rFonts w:eastAsia="Calibri"/>
                <w:sz w:val="16"/>
                <w:szCs w:val="16"/>
                <w:lang w:eastAsia="en-US"/>
              </w:rPr>
              <w:t>(gloves &amp; uncoated cotton coveralls)</w:t>
            </w:r>
          </w:p>
        </w:tc>
        <w:tc>
          <w:tcPr>
            <w:tcW w:w="1134" w:type="dxa"/>
            <w:vMerge/>
            <w:shd w:val="clear" w:color="auto" w:fill="auto"/>
            <w:vAlign w:val="center"/>
          </w:tcPr>
          <w:p w14:paraId="5D3DEDBE" w14:textId="77777777" w:rsidR="006B65CF" w:rsidRPr="008A3AB1" w:rsidRDefault="006B65CF" w:rsidP="006B65CF">
            <w:pPr>
              <w:spacing w:line="260" w:lineRule="atLeast"/>
              <w:jc w:val="center"/>
              <w:rPr>
                <w:rFonts w:eastAsia="Calibri"/>
                <w:sz w:val="16"/>
                <w:szCs w:val="16"/>
                <w:lang w:eastAsia="en-US"/>
              </w:rPr>
            </w:pPr>
          </w:p>
        </w:tc>
        <w:tc>
          <w:tcPr>
            <w:tcW w:w="850" w:type="dxa"/>
            <w:vMerge/>
            <w:shd w:val="clear" w:color="auto" w:fill="auto"/>
            <w:vAlign w:val="center"/>
          </w:tcPr>
          <w:p w14:paraId="2BD66977" w14:textId="77777777" w:rsidR="006B65CF" w:rsidRPr="008A3AB1" w:rsidRDefault="006B65CF" w:rsidP="006B65CF">
            <w:pPr>
              <w:spacing w:line="260" w:lineRule="atLeast"/>
              <w:jc w:val="center"/>
              <w:rPr>
                <w:rFonts w:eastAsia="Calibri"/>
                <w:sz w:val="16"/>
                <w:szCs w:val="16"/>
                <w:lang w:eastAsia="en-US"/>
              </w:rPr>
            </w:pPr>
          </w:p>
        </w:tc>
        <w:tc>
          <w:tcPr>
            <w:tcW w:w="1247" w:type="dxa"/>
            <w:shd w:val="clear" w:color="auto" w:fill="auto"/>
            <w:vAlign w:val="center"/>
          </w:tcPr>
          <w:p w14:paraId="5B98D318" w14:textId="6325FC1A" w:rsidR="006B65CF" w:rsidRPr="008A1BE8" w:rsidRDefault="006B65CF" w:rsidP="006B65CF">
            <w:pPr>
              <w:jc w:val="center"/>
              <w:rPr>
                <w:sz w:val="16"/>
                <w:szCs w:val="16"/>
              </w:rPr>
            </w:pPr>
            <w:r w:rsidRPr="008A1BE8">
              <w:rPr>
                <w:rFonts w:eastAsia="Calibri"/>
                <w:sz w:val="16"/>
                <w:szCs w:val="16"/>
                <w:lang w:eastAsia="en-US"/>
              </w:rPr>
              <w:t>1.4E-03</w:t>
            </w:r>
          </w:p>
        </w:tc>
        <w:tc>
          <w:tcPr>
            <w:tcW w:w="1446" w:type="dxa"/>
            <w:shd w:val="clear" w:color="auto" w:fill="auto"/>
            <w:vAlign w:val="center"/>
          </w:tcPr>
          <w:p w14:paraId="10E729E5" w14:textId="67267488" w:rsidR="006B65CF" w:rsidRPr="008A1BE8" w:rsidRDefault="00DA777F" w:rsidP="006B65CF">
            <w:pPr>
              <w:spacing w:line="260" w:lineRule="atLeast"/>
              <w:jc w:val="center"/>
              <w:rPr>
                <w:rFonts w:eastAsia="Calibri"/>
                <w:sz w:val="16"/>
                <w:szCs w:val="16"/>
                <w:lang w:eastAsia="en-US"/>
              </w:rPr>
            </w:pPr>
            <w:r>
              <w:rPr>
                <w:rFonts w:eastAsia="Calibri"/>
                <w:sz w:val="16"/>
                <w:szCs w:val="16"/>
                <w:lang w:eastAsia="en-US"/>
              </w:rPr>
              <w:t>0.28</w:t>
            </w:r>
          </w:p>
        </w:tc>
        <w:tc>
          <w:tcPr>
            <w:tcW w:w="1497" w:type="dxa"/>
            <w:shd w:val="clear" w:color="auto" w:fill="auto"/>
            <w:vAlign w:val="center"/>
          </w:tcPr>
          <w:p w14:paraId="0F3EF86E" w14:textId="5D145A5E" w:rsidR="006B65CF" w:rsidRPr="008A3AB1" w:rsidRDefault="006B65CF" w:rsidP="006B65CF">
            <w:pPr>
              <w:spacing w:line="260" w:lineRule="atLeast"/>
              <w:jc w:val="center"/>
              <w:rPr>
                <w:rFonts w:eastAsia="Calibri"/>
                <w:sz w:val="16"/>
                <w:szCs w:val="16"/>
                <w:lang w:eastAsia="en-US"/>
              </w:rPr>
            </w:pPr>
            <w:r>
              <w:rPr>
                <w:rFonts w:eastAsia="Calibri"/>
                <w:sz w:val="16"/>
                <w:szCs w:val="16"/>
                <w:lang w:eastAsia="en-US"/>
              </w:rPr>
              <w:t>Yes</w:t>
            </w:r>
          </w:p>
        </w:tc>
      </w:tr>
    </w:tbl>
    <w:p w14:paraId="5FAA0838" w14:textId="77777777" w:rsidR="00403A23" w:rsidRPr="00FD2055" w:rsidRDefault="00403A23" w:rsidP="00603D1D">
      <w:pPr>
        <w:keepNext/>
        <w:spacing w:line="260" w:lineRule="atLeast"/>
        <w:rPr>
          <w:rFonts w:eastAsia="Calibri"/>
          <w:b/>
          <w:bCs/>
          <w:lang w:eastAsia="en-US"/>
        </w:rPr>
      </w:pPr>
    </w:p>
    <w:p w14:paraId="7C19BE01" w14:textId="77777777" w:rsidR="00603D1D" w:rsidRPr="00FD2055" w:rsidRDefault="00603D1D" w:rsidP="00603D1D">
      <w:pPr>
        <w:spacing w:line="260" w:lineRule="atLeast"/>
        <w:rPr>
          <w:rFonts w:eastAsia="Calibri"/>
          <w:lang w:eastAsia="en-US"/>
        </w:rPr>
      </w:pPr>
    </w:p>
    <w:p w14:paraId="18C6AD31" w14:textId="45FAA852" w:rsidR="00997EA8" w:rsidRDefault="006C3328" w:rsidP="00997EA8">
      <w:r w:rsidRPr="004F1772">
        <w:rPr>
          <w:b/>
          <w:bCs/>
        </w:rPr>
        <w:t>Conclusion:</w:t>
      </w:r>
      <w:r>
        <w:t xml:space="preserve"> </w:t>
      </w:r>
    </w:p>
    <w:p w14:paraId="446D0096" w14:textId="7107515E" w:rsidR="006C3328" w:rsidRDefault="00997EA8" w:rsidP="00997EA8">
      <w:r w:rsidRPr="00997EA8">
        <w:rPr>
          <w:rFonts w:cs="Segoe UI"/>
          <w:lang w:val="en-US" w:eastAsia="nb-NO"/>
        </w:rPr>
        <w:t>Acceptable risk is demonstrated (all four products) when cal</w:t>
      </w:r>
      <w:r w:rsidR="00921BC6">
        <w:rPr>
          <w:rFonts w:cs="Segoe UI"/>
          <w:lang w:val="en-US" w:eastAsia="nb-NO"/>
        </w:rPr>
        <w:t>c</w:t>
      </w:r>
      <w:r w:rsidRPr="00997EA8">
        <w:rPr>
          <w:rFonts w:cs="Segoe UI"/>
          <w:lang w:val="en-US" w:eastAsia="nb-NO"/>
        </w:rPr>
        <w:t xml:space="preserve">ulating the systemic exposure to copper pyrithione and copper (from dicopper oxide) for professional workers performing deployment of nets. </w:t>
      </w:r>
      <w:r w:rsidR="006C3328">
        <w:t>As for Netwax NI Gold Light (Meta 1)</w:t>
      </w:r>
      <w:r w:rsidR="004C26D3">
        <w:t xml:space="preserve"> </w:t>
      </w:r>
      <w:r w:rsidR="004C26D3" w:rsidRPr="008E008D">
        <w:t>and Netwax NI Gold</w:t>
      </w:r>
      <w:r w:rsidRPr="008E008D">
        <w:t>,</w:t>
      </w:r>
      <w:r w:rsidR="006C3328" w:rsidRPr="008E008D">
        <w:t xml:space="preserve"> acceptable</w:t>
      </w:r>
      <w:r w:rsidR="006C3328">
        <w:t xml:space="preserve"> risk i</w:t>
      </w:r>
      <w:r w:rsidR="00071A3E">
        <w:t>s</w:t>
      </w:r>
      <w:r w:rsidR="006C3328">
        <w:t xml:space="preserve"> demonstrated assuming chemical protective gloves only.  </w:t>
      </w:r>
    </w:p>
    <w:p w14:paraId="7EE8A963" w14:textId="77777777" w:rsidR="00997EA8" w:rsidRDefault="00997EA8" w:rsidP="006C3328">
      <w:pPr>
        <w:keepNext/>
        <w:jc w:val="both"/>
      </w:pPr>
    </w:p>
    <w:p w14:paraId="55F6B837" w14:textId="36B693DA" w:rsidR="006C3328" w:rsidRDefault="006C3328" w:rsidP="006C3328">
      <w:pPr>
        <w:keepNext/>
        <w:jc w:val="both"/>
      </w:pPr>
      <w:r>
        <w:t>As for Ne</w:t>
      </w:r>
      <w:r w:rsidR="003D1B8F">
        <w:t>t</w:t>
      </w:r>
      <w:r>
        <w:t>wax NI Gold</w:t>
      </w:r>
      <w:r w:rsidR="004C26D3" w:rsidRPr="00756533">
        <w:rPr>
          <w:vertAlign w:val="subscript"/>
        </w:rPr>
        <w:t>old</w:t>
      </w:r>
      <w:r>
        <w:t xml:space="preserve"> and Netwax NI Gold Plus, acceptable risk is demonstrated in tier 2a, assumin</w:t>
      </w:r>
      <w:r w:rsidR="00071A3E">
        <w:t>g</w:t>
      </w:r>
      <w:r>
        <w:t xml:space="preserve"> use of </w:t>
      </w:r>
      <w:r w:rsidR="00C00E64">
        <w:t xml:space="preserve">gloves and </w:t>
      </w:r>
      <w:r>
        <w:t xml:space="preserve">uncoated cotton coverall. </w:t>
      </w:r>
    </w:p>
    <w:p w14:paraId="36274CEE" w14:textId="77777777" w:rsidR="006C3328" w:rsidRDefault="006C3328" w:rsidP="006C3328">
      <w:pPr>
        <w:keepNext/>
        <w:jc w:val="both"/>
      </w:pPr>
    </w:p>
    <w:p w14:paraId="0DDCED3A" w14:textId="77777777" w:rsidR="006C3328" w:rsidRDefault="006C3328" w:rsidP="006C3328">
      <w:pPr>
        <w:keepNext/>
        <w:jc w:val="both"/>
      </w:pPr>
    </w:p>
    <w:p w14:paraId="029B223B" w14:textId="6FF07885" w:rsidR="00607EE4" w:rsidRPr="008A1BE8" w:rsidRDefault="00607EE4" w:rsidP="00603D1D">
      <w:pPr>
        <w:spacing w:line="260" w:lineRule="atLeast"/>
        <w:rPr>
          <w:rFonts w:eastAsia="Calibri"/>
          <w:b/>
          <w:bCs/>
          <w:lang w:eastAsia="en-US"/>
        </w:rPr>
      </w:pPr>
      <w:bookmarkStart w:id="1462" w:name="_Hlk75867750"/>
      <w:r w:rsidRPr="008A1BE8">
        <w:rPr>
          <w:rFonts w:eastAsia="Calibri"/>
          <w:b/>
          <w:bCs/>
          <w:lang w:eastAsia="en-US"/>
        </w:rPr>
        <w:t xml:space="preserve">Local effects </w:t>
      </w:r>
    </w:p>
    <w:bookmarkEnd w:id="1462"/>
    <w:p w14:paraId="58E34516" w14:textId="77777777" w:rsidR="005C3632" w:rsidRDefault="005C3632" w:rsidP="00D85148">
      <w:pPr>
        <w:spacing w:line="260" w:lineRule="atLeast"/>
        <w:jc w:val="both"/>
        <w:rPr>
          <w:rFonts w:eastAsia="Calibri"/>
          <w:bCs/>
          <w:color w:val="14AABE"/>
          <w:lang w:eastAsia="en-US"/>
        </w:rPr>
      </w:pPr>
    </w:p>
    <w:p w14:paraId="6CC1B57B" w14:textId="67D1B7FD" w:rsidR="00A547EE" w:rsidRPr="008A1BE8" w:rsidRDefault="00A547EE" w:rsidP="00A547EE">
      <w:pPr>
        <w:spacing w:line="260" w:lineRule="atLeast"/>
        <w:rPr>
          <w:rFonts w:eastAsia="Calibri"/>
          <w:lang w:eastAsia="en-US"/>
        </w:rPr>
      </w:pPr>
      <w:r w:rsidRPr="006B1A5A">
        <w:rPr>
          <w:rFonts w:eastAsia="Calibri"/>
          <w:bCs/>
          <w:lang w:eastAsia="en-US"/>
        </w:rPr>
        <w:t>A classification for Eye damage 1 (H318) is proposed for all products in the</w:t>
      </w:r>
      <w:r>
        <w:rPr>
          <w:rFonts w:eastAsia="Calibri"/>
          <w:bCs/>
          <w:lang w:eastAsia="en-US"/>
        </w:rPr>
        <w:t xml:space="preserve"> biocidal product family</w:t>
      </w:r>
      <w:r w:rsidR="008A1BE8">
        <w:rPr>
          <w:rFonts w:eastAsia="Calibri"/>
          <w:bCs/>
          <w:lang w:eastAsia="en-US"/>
        </w:rPr>
        <w:t>,</w:t>
      </w:r>
      <w:r>
        <w:rPr>
          <w:rFonts w:eastAsia="Calibri"/>
          <w:bCs/>
          <w:lang w:eastAsia="en-US"/>
        </w:rPr>
        <w:t xml:space="preserve"> necessitating </w:t>
      </w:r>
      <w:r w:rsidRPr="006B1A5A">
        <w:rPr>
          <w:rFonts w:eastAsia="Calibri"/>
          <w:bCs/>
          <w:lang w:eastAsia="en-US"/>
        </w:rPr>
        <w:t>a local risk assessment</w:t>
      </w:r>
      <w:r>
        <w:rPr>
          <w:rFonts w:eastAsia="Calibri"/>
          <w:bCs/>
          <w:lang w:eastAsia="en-US"/>
        </w:rPr>
        <w:t>. A</w:t>
      </w:r>
      <w:r w:rsidRPr="006B1A5A">
        <w:rPr>
          <w:rFonts w:eastAsia="Calibri"/>
          <w:bCs/>
          <w:lang w:eastAsia="en-US"/>
        </w:rPr>
        <w:t xml:space="preserve"> qualitative risk </w:t>
      </w:r>
      <w:r w:rsidRPr="008A1BE8">
        <w:rPr>
          <w:rFonts w:eastAsia="Calibri"/>
          <w:bCs/>
          <w:lang w:eastAsia="en-US"/>
        </w:rPr>
        <w:t xml:space="preserve">assessment is performed in accordance with the </w:t>
      </w:r>
      <w:r w:rsidRPr="008A1BE8">
        <w:rPr>
          <w:rFonts w:eastAsia="Calibri"/>
          <w:lang w:eastAsia="en-US"/>
        </w:rPr>
        <w:t>BPR Guidance (Chapter 4.3, ECHA, 2017</w:t>
      </w:r>
      <w:r w:rsidR="008F35ED" w:rsidRPr="008A1BE8">
        <w:rPr>
          <w:rFonts w:eastAsia="Calibri"/>
          <w:lang w:eastAsia="en-US"/>
        </w:rPr>
        <w:t>a</w:t>
      </w:r>
      <w:r w:rsidRPr="008A1BE8">
        <w:rPr>
          <w:rFonts w:eastAsia="Calibri"/>
          <w:lang w:eastAsia="en-US"/>
        </w:rPr>
        <w:t xml:space="preserve">). </w:t>
      </w:r>
    </w:p>
    <w:p w14:paraId="5E5C14E9" w14:textId="77777777" w:rsidR="00A547EE" w:rsidRPr="006B1A5A" w:rsidRDefault="00A547EE" w:rsidP="00A547EE">
      <w:pPr>
        <w:spacing w:line="260" w:lineRule="atLeast"/>
        <w:rPr>
          <w:rFonts w:eastAsia="Calibri"/>
          <w:bCs/>
          <w:lang w:eastAsia="en-US"/>
        </w:rPr>
      </w:pPr>
      <w:r w:rsidRPr="008A1BE8">
        <w:rPr>
          <w:rFonts w:eastAsia="Calibri"/>
          <w:lang w:eastAsia="en-US"/>
        </w:rPr>
        <w:t>The products in the biocidal product family are allocated to the</w:t>
      </w:r>
      <w:r>
        <w:rPr>
          <w:rFonts w:eastAsia="Calibri"/>
          <w:lang w:eastAsia="en-US"/>
        </w:rPr>
        <w:t xml:space="preserve"> hazard category "High" based on this guidance. </w:t>
      </w:r>
    </w:p>
    <w:p w14:paraId="0D9B17C6" w14:textId="77777777" w:rsidR="00A547EE" w:rsidRDefault="00A547EE" w:rsidP="00A547EE">
      <w:pPr>
        <w:spacing w:line="260" w:lineRule="atLeast"/>
        <w:jc w:val="both"/>
        <w:rPr>
          <w:iCs/>
          <w:color w:val="14AABE"/>
        </w:rPr>
      </w:pPr>
    </w:p>
    <w:p w14:paraId="11EBB457" w14:textId="431D1FE7" w:rsidR="00A547EE" w:rsidRPr="006B1A5A" w:rsidRDefault="00A547EE" w:rsidP="00A547EE">
      <w:pPr>
        <w:spacing w:line="260" w:lineRule="atLeast"/>
        <w:rPr>
          <w:rFonts w:eastAsia="Calibri"/>
          <w:bCs/>
          <w:lang w:eastAsia="en-US"/>
        </w:rPr>
      </w:pPr>
      <w:r w:rsidRPr="006B1A5A">
        <w:rPr>
          <w:rFonts w:eastAsia="Calibri"/>
          <w:bCs/>
          <w:lang w:eastAsia="en-US"/>
        </w:rPr>
        <w:t xml:space="preserve">Most of the net treatment process is operated remotely and does not involve contact with the </w:t>
      </w:r>
      <w:r>
        <w:rPr>
          <w:rFonts w:eastAsia="Calibri"/>
          <w:bCs/>
          <w:lang w:eastAsia="en-US"/>
        </w:rPr>
        <w:t xml:space="preserve">treated nets or the </w:t>
      </w:r>
      <w:r w:rsidRPr="006B1A5A">
        <w:rPr>
          <w:rFonts w:eastAsia="Calibri"/>
          <w:bCs/>
          <w:lang w:eastAsia="en-US"/>
        </w:rPr>
        <w:t>dipping vat/vacuum impregnation bag. Th</w:t>
      </w:r>
      <w:r>
        <w:rPr>
          <w:rFonts w:eastAsia="Calibri"/>
          <w:bCs/>
          <w:lang w:eastAsia="en-US"/>
        </w:rPr>
        <w:t>us, the potential for eye exposure is</w:t>
      </w:r>
      <w:r w:rsidRPr="006B1A5A">
        <w:rPr>
          <w:rFonts w:eastAsia="Calibri"/>
          <w:bCs/>
          <w:lang w:eastAsia="en-US"/>
        </w:rPr>
        <w:t xml:space="preserve"> </w:t>
      </w:r>
      <w:r>
        <w:rPr>
          <w:rFonts w:eastAsia="Calibri"/>
          <w:bCs/>
          <w:lang w:eastAsia="en-US"/>
        </w:rPr>
        <w:t>restricted</w:t>
      </w:r>
      <w:r w:rsidRPr="006B1A5A">
        <w:rPr>
          <w:rFonts w:eastAsia="Calibri"/>
          <w:bCs/>
          <w:lang w:eastAsia="en-US"/>
        </w:rPr>
        <w:t xml:space="preserve"> </w:t>
      </w:r>
      <w:r>
        <w:rPr>
          <w:rFonts w:eastAsia="Calibri"/>
          <w:bCs/>
          <w:lang w:eastAsia="en-US"/>
        </w:rPr>
        <w:t xml:space="preserve">to a limited </w:t>
      </w:r>
      <w:r w:rsidRPr="006B1A5A">
        <w:rPr>
          <w:rFonts w:eastAsia="Calibri"/>
          <w:bCs/>
          <w:lang w:eastAsia="en-US"/>
        </w:rPr>
        <w:t xml:space="preserve">part of the treatment process. </w:t>
      </w:r>
      <w:r>
        <w:rPr>
          <w:rFonts w:eastAsia="Calibri"/>
          <w:bCs/>
          <w:lang w:eastAsia="en-US"/>
        </w:rPr>
        <w:t>T</w:t>
      </w:r>
      <w:r w:rsidRPr="006B1A5A">
        <w:rPr>
          <w:rFonts w:eastAsia="Calibri"/>
          <w:bCs/>
          <w:lang w:eastAsia="en-US"/>
        </w:rPr>
        <w:t>he risk of serous eye damage will be minimal</w:t>
      </w:r>
      <w:r>
        <w:rPr>
          <w:rFonts w:eastAsia="Calibri"/>
          <w:bCs/>
          <w:lang w:eastAsia="en-US"/>
        </w:rPr>
        <w:t xml:space="preserve"> if </w:t>
      </w:r>
      <w:r w:rsidRPr="006B1A5A">
        <w:rPr>
          <w:rFonts w:eastAsia="Calibri"/>
          <w:bCs/>
          <w:lang w:eastAsia="en-US"/>
        </w:rPr>
        <w:t>protective goggles</w:t>
      </w:r>
      <w:r>
        <w:rPr>
          <w:rFonts w:eastAsia="Calibri"/>
          <w:bCs/>
          <w:lang w:eastAsia="en-US"/>
        </w:rPr>
        <w:t>/</w:t>
      </w:r>
      <w:r w:rsidRPr="006B1A5A">
        <w:rPr>
          <w:rFonts w:eastAsia="Calibri"/>
          <w:bCs/>
          <w:lang w:eastAsia="en-US"/>
        </w:rPr>
        <w:t xml:space="preserve">eye protection is used during the performance of these tasks. </w:t>
      </w:r>
    </w:p>
    <w:p w14:paraId="5847C169" w14:textId="77777777" w:rsidR="00696AF5" w:rsidRDefault="00696AF5" w:rsidP="00D85148">
      <w:pPr>
        <w:spacing w:line="260" w:lineRule="atLeast"/>
        <w:jc w:val="both"/>
        <w:rPr>
          <w:rFonts w:eastAsia="Calibri"/>
          <w:bCs/>
          <w:lang w:eastAsia="en-US"/>
        </w:rPr>
      </w:pPr>
    </w:p>
    <w:p w14:paraId="2F5E44F6" w14:textId="2157539C" w:rsidR="005C4211" w:rsidRDefault="005C4211" w:rsidP="005C4211">
      <w:pPr>
        <w:spacing w:line="260" w:lineRule="atLeast"/>
        <w:rPr>
          <w:rFonts w:eastAsia="Calibri"/>
          <w:bCs/>
          <w:lang w:eastAsia="en-US"/>
        </w:rPr>
      </w:pPr>
      <w:r>
        <w:rPr>
          <w:rFonts w:eastAsia="Calibri"/>
          <w:bCs/>
          <w:lang w:eastAsia="en-US"/>
        </w:rPr>
        <w:t>An AEC</w:t>
      </w:r>
      <w:r>
        <w:rPr>
          <w:rFonts w:eastAsia="Calibri"/>
          <w:bCs/>
          <w:vertAlign w:val="subscript"/>
          <w:lang w:eastAsia="en-US"/>
        </w:rPr>
        <w:t>inhalation</w:t>
      </w:r>
      <w:r>
        <w:rPr>
          <w:rFonts w:eastAsia="Calibri"/>
          <w:bCs/>
          <w:lang w:eastAsia="en-US"/>
        </w:rPr>
        <w:t xml:space="preserve"> value of 0.02 mg/</w:t>
      </w:r>
      <w:r w:rsidRPr="00BA5ACC">
        <w:rPr>
          <w:rFonts w:eastAsia="Calibri"/>
          <w:bCs/>
          <w:lang w:eastAsia="en-US"/>
        </w:rPr>
        <w:t>m</w:t>
      </w:r>
      <w:r>
        <w:rPr>
          <w:rFonts w:eastAsia="Calibri"/>
          <w:bCs/>
          <w:vertAlign w:val="superscript"/>
          <w:lang w:eastAsia="en-US"/>
        </w:rPr>
        <w:t xml:space="preserve">3 </w:t>
      </w:r>
      <w:r>
        <w:rPr>
          <w:rFonts w:eastAsia="Calibri"/>
          <w:bCs/>
          <w:lang w:eastAsia="en-US"/>
        </w:rPr>
        <w:t>has been derived for copper pyrithione.</w:t>
      </w:r>
    </w:p>
    <w:p w14:paraId="0C49A236" w14:textId="40C9824D" w:rsidR="00DF7FAF" w:rsidRDefault="005C4211" w:rsidP="005C4211">
      <w:pPr>
        <w:spacing w:line="260" w:lineRule="atLeast"/>
        <w:rPr>
          <w:rFonts w:eastAsia="Calibri"/>
          <w:bCs/>
          <w:lang w:eastAsia="en-US"/>
        </w:rPr>
      </w:pPr>
      <w:r>
        <w:rPr>
          <w:rFonts w:eastAsia="Calibri"/>
          <w:bCs/>
          <w:lang w:eastAsia="en-US"/>
        </w:rPr>
        <w:t>The indicative inhalation exposure value in the dipping model 4 is 0.2 mg/</w:t>
      </w:r>
      <w:r w:rsidRPr="00BA5ACC">
        <w:rPr>
          <w:rFonts w:eastAsia="Calibri"/>
          <w:bCs/>
          <w:lang w:eastAsia="en-US"/>
        </w:rPr>
        <w:t>m</w:t>
      </w:r>
      <w:r>
        <w:rPr>
          <w:rFonts w:eastAsia="Calibri"/>
          <w:bCs/>
          <w:vertAlign w:val="superscript"/>
          <w:lang w:eastAsia="en-US"/>
        </w:rPr>
        <w:t>3</w:t>
      </w:r>
      <w:r>
        <w:rPr>
          <w:rFonts w:eastAsia="Calibri"/>
          <w:bCs/>
          <w:lang w:eastAsia="en-US"/>
        </w:rPr>
        <w:t xml:space="preserve"> product. This equals 0.00</w:t>
      </w:r>
      <w:r w:rsidR="00F4374E">
        <w:rPr>
          <w:rFonts w:eastAsia="Calibri"/>
          <w:bCs/>
          <w:lang w:eastAsia="en-US"/>
        </w:rPr>
        <w:t>15</w:t>
      </w:r>
      <w:r>
        <w:rPr>
          <w:rFonts w:eastAsia="Calibri"/>
          <w:bCs/>
          <w:lang w:eastAsia="en-US"/>
        </w:rPr>
        <w:t xml:space="preserve"> mg/</w:t>
      </w:r>
      <w:r w:rsidRPr="00BA5ACC">
        <w:rPr>
          <w:rFonts w:eastAsia="Calibri"/>
          <w:bCs/>
          <w:lang w:eastAsia="en-US"/>
        </w:rPr>
        <w:t>m</w:t>
      </w:r>
      <w:r>
        <w:rPr>
          <w:rFonts w:eastAsia="Calibri"/>
          <w:bCs/>
          <w:vertAlign w:val="superscript"/>
          <w:lang w:eastAsia="en-US"/>
        </w:rPr>
        <w:t>3</w:t>
      </w:r>
      <w:r>
        <w:rPr>
          <w:rFonts w:eastAsia="Calibri"/>
          <w:bCs/>
          <w:lang w:eastAsia="en-US"/>
        </w:rPr>
        <w:t xml:space="preserve"> for the product with the highest concentration of copper pyrithione </w:t>
      </w:r>
      <w:r w:rsidR="00BC71AC">
        <w:rPr>
          <w:rFonts w:eastAsia="Calibri"/>
          <w:bCs/>
          <w:lang w:eastAsia="en-US"/>
        </w:rPr>
        <w:t xml:space="preserve">which is proposed to be authorised </w:t>
      </w:r>
      <w:r w:rsidRPr="008E008D">
        <w:rPr>
          <w:rFonts w:eastAsia="Calibri"/>
          <w:bCs/>
          <w:lang w:eastAsia="en-US"/>
        </w:rPr>
        <w:t>(</w:t>
      </w:r>
      <w:r w:rsidRPr="008E008D">
        <w:rPr>
          <w:rFonts w:eastAsia="Calibri"/>
          <w:lang w:eastAsia="en-US"/>
        </w:rPr>
        <w:t>Netwax NI Gold</w:t>
      </w:r>
      <w:r w:rsidRPr="008E008D">
        <w:rPr>
          <w:rFonts w:eastAsia="Calibri"/>
          <w:bCs/>
          <w:lang w:eastAsia="en-US"/>
        </w:rPr>
        <w:t>)</w:t>
      </w:r>
      <w:r w:rsidR="00DF7FAF" w:rsidRPr="008E008D">
        <w:rPr>
          <w:rFonts w:eastAsia="Calibri"/>
          <w:bCs/>
          <w:lang w:eastAsia="en-US"/>
        </w:rPr>
        <w:t xml:space="preserve"> and 0.005 mg/m</w:t>
      </w:r>
      <w:r w:rsidR="00DF7FAF" w:rsidRPr="008E008D">
        <w:rPr>
          <w:rFonts w:eastAsia="Calibri"/>
          <w:bCs/>
          <w:vertAlign w:val="superscript"/>
          <w:lang w:eastAsia="en-US"/>
        </w:rPr>
        <w:t>3</w:t>
      </w:r>
      <w:r w:rsidR="00DF7FAF" w:rsidRPr="008E008D">
        <w:rPr>
          <w:rFonts w:eastAsia="Calibri"/>
          <w:bCs/>
          <w:lang w:eastAsia="en-US"/>
        </w:rPr>
        <w:t xml:space="preserve"> for the applied product with the highest concentration of copper pyrithione </w:t>
      </w:r>
      <w:r w:rsidR="009C6111" w:rsidRPr="008E008D">
        <w:rPr>
          <w:rFonts w:eastAsia="Calibri"/>
          <w:bCs/>
          <w:lang w:eastAsia="en-US"/>
        </w:rPr>
        <w:t>in the</w:t>
      </w:r>
      <w:r w:rsidR="009C6111">
        <w:rPr>
          <w:rFonts w:eastAsia="Calibri"/>
          <w:bCs/>
          <w:lang w:eastAsia="en-US"/>
        </w:rPr>
        <w:t xml:space="preserve"> applied family </w:t>
      </w:r>
      <w:r w:rsidR="00F4374E">
        <w:rPr>
          <w:rFonts w:eastAsia="Calibri"/>
          <w:bCs/>
          <w:lang w:eastAsia="en-US"/>
        </w:rPr>
        <w:t>(Nerwax NI Gold Plus)</w:t>
      </w:r>
      <w:r w:rsidR="00DF7FAF">
        <w:rPr>
          <w:rFonts w:eastAsia="Calibri"/>
          <w:bCs/>
          <w:lang w:eastAsia="en-US"/>
        </w:rPr>
        <w:t>.</w:t>
      </w:r>
    </w:p>
    <w:p w14:paraId="4566371C" w14:textId="77777777" w:rsidR="005C4211" w:rsidRDefault="005C4211" w:rsidP="005C4211">
      <w:pPr>
        <w:rPr>
          <w:rFonts w:eastAsia="Calibri"/>
          <w:bCs/>
          <w:lang w:eastAsia="en-US"/>
        </w:rPr>
      </w:pPr>
      <w:r>
        <w:rPr>
          <w:rFonts w:eastAsia="Calibri"/>
          <w:bCs/>
          <w:lang w:eastAsia="en-US"/>
        </w:rPr>
        <w:br w:type="page"/>
      </w:r>
    </w:p>
    <w:p w14:paraId="7F6F7E84" w14:textId="737FD531" w:rsidR="005C4211" w:rsidRPr="00D85148" w:rsidRDefault="005C4211" w:rsidP="00D85148">
      <w:pPr>
        <w:spacing w:line="260" w:lineRule="atLeast"/>
        <w:jc w:val="both"/>
        <w:rPr>
          <w:rFonts w:eastAsia="Calibri"/>
          <w:bCs/>
          <w:lang w:eastAsia="en-US"/>
        </w:rPr>
        <w:sectPr w:rsidR="005C4211" w:rsidRPr="00D85148" w:rsidSect="00541122">
          <w:headerReference w:type="default" r:id="rId23"/>
          <w:endnotePr>
            <w:numFmt w:val="decimal"/>
          </w:endnotePr>
          <w:pgSz w:w="11907" w:h="16840" w:code="9"/>
          <w:pgMar w:top="1474" w:right="1247" w:bottom="2013" w:left="1446" w:header="850" w:footer="850" w:gutter="0"/>
          <w:cols w:space="720"/>
          <w:docGrid w:linePitch="272"/>
        </w:sectPr>
      </w:pPr>
    </w:p>
    <w:p w14:paraId="3307D40B" w14:textId="77777777" w:rsidR="00D85148" w:rsidRPr="005D1346" w:rsidRDefault="00D85148" w:rsidP="004A534C">
      <w:pPr>
        <w:pStyle w:val="Bildetekst"/>
        <w:keepNext/>
        <w:spacing w:after="0"/>
        <w:rPr>
          <w:rFonts w:ascii="Verdana" w:hAnsi="Verdana"/>
          <w:b/>
        </w:rPr>
      </w:pPr>
      <w:bookmarkStart w:id="1463" w:name="_Hlk75867918"/>
      <w:r w:rsidRPr="005D1346">
        <w:rPr>
          <w:rFonts w:ascii="Verdana" w:hAnsi="Verdana"/>
          <w:b/>
        </w:rPr>
        <w:t>Primary Professional Exposure</w:t>
      </w:r>
    </w:p>
    <w:tbl>
      <w:tblPr>
        <w:tblW w:w="47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853"/>
        <w:gridCol w:w="989"/>
        <w:gridCol w:w="1276"/>
        <w:gridCol w:w="994"/>
        <w:gridCol w:w="1841"/>
        <w:gridCol w:w="850"/>
        <w:gridCol w:w="2835"/>
        <w:gridCol w:w="1985"/>
      </w:tblGrid>
      <w:tr w:rsidR="00555669" w:rsidRPr="0011241A" w14:paraId="7FB4493F" w14:textId="77777777" w:rsidTr="004A534C">
        <w:tc>
          <w:tcPr>
            <w:tcW w:w="730" w:type="pct"/>
            <w:gridSpan w:val="2"/>
            <w:shd w:val="clear" w:color="auto" w:fill="D0CECE" w:themeFill="background2" w:themeFillShade="E6"/>
            <w:vAlign w:val="center"/>
          </w:tcPr>
          <w:bookmarkEnd w:id="1463"/>
          <w:p w14:paraId="4E5E700E" w14:textId="77777777" w:rsidR="00D85148" w:rsidRPr="005D1346" w:rsidRDefault="00D85148" w:rsidP="00105171">
            <w:pPr>
              <w:jc w:val="center"/>
              <w:rPr>
                <w:b/>
                <w:sz w:val="16"/>
                <w:szCs w:val="18"/>
              </w:rPr>
            </w:pPr>
            <w:r w:rsidRPr="005D1346">
              <w:rPr>
                <w:b/>
                <w:sz w:val="16"/>
                <w:szCs w:val="18"/>
              </w:rPr>
              <w:t>Hazard</w:t>
            </w:r>
          </w:p>
        </w:tc>
        <w:tc>
          <w:tcPr>
            <w:tcW w:w="3483" w:type="pct"/>
            <w:gridSpan w:val="6"/>
            <w:shd w:val="clear" w:color="auto" w:fill="D0CECE" w:themeFill="background2" w:themeFillShade="E6"/>
            <w:vAlign w:val="center"/>
          </w:tcPr>
          <w:p w14:paraId="17FD9C8F" w14:textId="77777777" w:rsidR="00D85148" w:rsidRPr="005D1346" w:rsidRDefault="00D85148" w:rsidP="00105171">
            <w:pPr>
              <w:jc w:val="center"/>
              <w:rPr>
                <w:b/>
                <w:sz w:val="16"/>
                <w:szCs w:val="18"/>
              </w:rPr>
            </w:pPr>
            <w:r w:rsidRPr="005D1346">
              <w:rPr>
                <w:b/>
                <w:sz w:val="16"/>
                <w:szCs w:val="18"/>
              </w:rPr>
              <w:t>Exposure</w:t>
            </w:r>
          </w:p>
        </w:tc>
        <w:tc>
          <w:tcPr>
            <w:tcW w:w="787" w:type="pct"/>
            <w:shd w:val="clear" w:color="auto" w:fill="D0CECE" w:themeFill="background2" w:themeFillShade="E6"/>
            <w:vAlign w:val="center"/>
          </w:tcPr>
          <w:p w14:paraId="776BDAC2" w14:textId="77777777" w:rsidR="00D85148" w:rsidRPr="008A1BE8" w:rsidRDefault="00D85148" w:rsidP="00105171">
            <w:pPr>
              <w:jc w:val="center"/>
              <w:rPr>
                <w:b/>
                <w:sz w:val="16"/>
                <w:szCs w:val="18"/>
              </w:rPr>
            </w:pPr>
            <w:r w:rsidRPr="008A1BE8">
              <w:rPr>
                <w:b/>
                <w:sz w:val="16"/>
                <w:szCs w:val="18"/>
              </w:rPr>
              <w:t>Risk</w:t>
            </w:r>
          </w:p>
        </w:tc>
      </w:tr>
      <w:tr w:rsidR="00A2262E" w:rsidRPr="00726DCA" w14:paraId="7BB7D76C" w14:textId="77777777" w:rsidTr="007D19E3">
        <w:tc>
          <w:tcPr>
            <w:tcW w:w="392" w:type="pct"/>
            <w:shd w:val="clear" w:color="auto" w:fill="D0CECE" w:themeFill="background2" w:themeFillShade="E6"/>
            <w:vAlign w:val="center"/>
          </w:tcPr>
          <w:p w14:paraId="426AF0FE" w14:textId="33616D7A" w:rsidR="00555669" w:rsidRPr="005D1346" w:rsidRDefault="00555669" w:rsidP="00105171">
            <w:pPr>
              <w:jc w:val="center"/>
              <w:rPr>
                <w:b/>
                <w:sz w:val="16"/>
                <w:szCs w:val="18"/>
              </w:rPr>
            </w:pPr>
            <w:r w:rsidRPr="005D1346">
              <w:rPr>
                <w:b/>
                <w:sz w:val="16"/>
                <w:szCs w:val="18"/>
              </w:rPr>
              <w:t>Hazard Cate</w:t>
            </w:r>
            <w:r w:rsidR="00EE2337">
              <w:rPr>
                <w:b/>
                <w:sz w:val="16"/>
                <w:szCs w:val="18"/>
              </w:rPr>
              <w:t>-</w:t>
            </w:r>
            <w:r w:rsidRPr="005D1346">
              <w:rPr>
                <w:b/>
                <w:sz w:val="16"/>
                <w:szCs w:val="18"/>
              </w:rPr>
              <w:t>gory</w:t>
            </w:r>
          </w:p>
        </w:tc>
        <w:tc>
          <w:tcPr>
            <w:tcW w:w="338" w:type="pct"/>
            <w:shd w:val="clear" w:color="auto" w:fill="D0CECE" w:themeFill="background2" w:themeFillShade="E6"/>
            <w:vAlign w:val="center"/>
          </w:tcPr>
          <w:p w14:paraId="1BAC2AE6" w14:textId="77777777" w:rsidR="00555669" w:rsidRPr="005D1346" w:rsidRDefault="00555669" w:rsidP="00105171">
            <w:pPr>
              <w:jc w:val="center"/>
              <w:rPr>
                <w:b/>
                <w:sz w:val="16"/>
                <w:szCs w:val="18"/>
              </w:rPr>
            </w:pPr>
            <w:r w:rsidRPr="005D1346">
              <w:rPr>
                <w:b/>
                <w:sz w:val="16"/>
                <w:szCs w:val="18"/>
              </w:rPr>
              <w:t>Effects in terms of C&amp;L</w:t>
            </w:r>
          </w:p>
        </w:tc>
        <w:tc>
          <w:tcPr>
            <w:tcW w:w="392" w:type="pct"/>
            <w:shd w:val="clear" w:color="auto" w:fill="D0CECE" w:themeFill="background2" w:themeFillShade="E6"/>
            <w:vAlign w:val="center"/>
          </w:tcPr>
          <w:p w14:paraId="199D9397" w14:textId="77777777" w:rsidR="00555669" w:rsidRPr="005D1346" w:rsidRDefault="00555669" w:rsidP="00105171">
            <w:pPr>
              <w:jc w:val="center"/>
              <w:rPr>
                <w:b/>
                <w:sz w:val="16"/>
                <w:szCs w:val="18"/>
              </w:rPr>
            </w:pPr>
            <w:r w:rsidRPr="005D1346">
              <w:rPr>
                <w:b/>
                <w:sz w:val="16"/>
                <w:szCs w:val="18"/>
              </w:rPr>
              <w:t>Who is exposed?</w:t>
            </w:r>
          </w:p>
        </w:tc>
        <w:tc>
          <w:tcPr>
            <w:tcW w:w="506" w:type="pct"/>
            <w:shd w:val="clear" w:color="auto" w:fill="D0CECE" w:themeFill="background2" w:themeFillShade="E6"/>
            <w:vAlign w:val="center"/>
          </w:tcPr>
          <w:p w14:paraId="4D33BE07" w14:textId="77777777" w:rsidR="00555669" w:rsidRPr="005D1346" w:rsidRDefault="00555669" w:rsidP="00105171">
            <w:pPr>
              <w:jc w:val="center"/>
              <w:rPr>
                <w:b/>
                <w:sz w:val="16"/>
                <w:szCs w:val="18"/>
              </w:rPr>
            </w:pPr>
            <w:r w:rsidRPr="005D1346">
              <w:rPr>
                <w:b/>
                <w:sz w:val="16"/>
                <w:szCs w:val="18"/>
              </w:rPr>
              <w:t>Tasks,</w:t>
            </w:r>
          </w:p>
          <w:p w14:paraId="550DF8E5" w14:textId="77777777" w:rsidR="00555669" w:rsidRPr="005D1346" w:rsidRDefault="00555669" w:rsidP="00105171">
            <w:pPr>
              <w:jc w:val="center"/>
              <w:rPr>
                <w:b/>
                <w:sz w:val="16"/>
                <w:szCs w:val="18"/>
              </w:rPr>
            </w:pPr>
            <w:r w:rsidRPr="005D1346">
              <w:rPr>
                <w:b/>
                <w:sz w:val="16"/>
                <w:szCs w:val="18"/>
              </w:rPr>
              <w:t>uses, processes</w:t>
            </w:r>
          </w:p>
        </w:tc>
        <w:tc>
          <w:tcPr>
            <w:tcW w:w="394" w:type="pct"/>
            <w:shd w:val="clear" w:color="auto" w:fill="D0CECE" w:themeFill="background2" w:themeFillShade="E6"/>
            <w:vAlign w:val="center"/>
          </w:tcPr>
          <w:p w14:paraId="141247AE" w14:textId="77777777" w:rsidR="00555669" w:rsidRPr="005D1346" w:rsidRDefault="00555669" w:rsidP="00105171">
            <w:pPr>
              <w:jc w:val="center"/>
              <w:rPr>
                <w:b/>
                <w:sz w:val="16"/>
                <w:szCs w:val="18"/>
              </w:rPr>
            </w:pPr>
            <w:r w:rsidRPr="005D1346">
              <w:rPr>
                <w:b/>
                <w:sz w:val="16"/>
                <w:szCs w:val="18"/>
              </w:rPr>
              <w:t>Potential exposure route</w:t>
            </w:r>
          </w:p>
        </w:tc>
        <w:tc>
          <w:tcPr>
            <w:tcW w:w="730" w:type="pct"/>
            <w:shd w:val="clear" w:color="auto" w:fill="D0CECE" w:themeFill="background2" w:themeFillShade="E6"/>
            <w:vAlign w:val="center"/>
          </w:tcPr>
          <w:p w14:paraId="1C549390" w14:textId="77D94C59" w:rsidR="00555669" w:rsidRPr="005D1346" w:rsidRDefault="00555669" w:rsidP="00105171">
            <w:pPr>
              <w:jc w:val="center"/>
              <w:rPr>
                <w:b/>
                <w:sz w:val="16"/>
                <w:szCs w:val="18"/>
              </w:rPr>
            </w:pPr>
            <w:r w:rsidRPr="005D1346">
              <w:rPr>
                <w:b/>
                <w:sz w:val="16"/>
                <w:szCs w:val="18"/>
              </w:rPr>
              <w:t>Frequency and duration of potential exposure</w:t>
            </w:r>
          </w:p>
        </w:tc>
        <w:tc>
          <w:tcPr>
            <w:tcW w:w="337" w:type="pct"/>
            <w:shd w:val="clear" w:color="auto" w:fill="D0CECE" w:themeFill="background2" w:themeFillShade="E6"/>
            <w:vAlign w:val="center"/>
          </w:tcPr>
          <w:p w14:paraId="73ADBB60" w14:textId="77777777" w:rsidR="00555669" w:rsidRPr="005D1346" w:rsidRDefault="00555669" w:rsidP="00105171">
            <w:pPr>
              <w:jc w:val="center"/>
              <w:rPr>
                <w:b/>
                <w:sz w:val="16"/>
                <w:szCs w:val="18"/>
              </w:rPr>
            </w:pPr>
            <w:r w:rsidRPr="005D1346">
              <w:rPr>
                <w:b/>
                <w:sz w:val="16"/>
                <w:szCs w:val="18"/>
              </w:rPr>
              <w:t>Potential degree of exposure</w:t>
            </w:r>
          </w:p>
        </w:tc>
        <w:tc>
          <w:tcPr>
            <w:tcW w:w="1124" w:type="pct"/>
            <w:shd w:val="clear" w:color="auto" w:fill="D0CECE" w:themeFill="background2" w:themeFillShade="E6"/>
            <w:vAlign w:val="center"/>
          </w:tcPr>
          <w:p w14:paraId="6AFA3753" w14:textId="6652E259" w:rsidR="00555669" w:rsidRPr="005D1346" w:rsidRDefault="00555669" w:rsidP="00105171">
            <w:pPr>
              <w:jc w:val="center"/>
              <w:rPr>
                <w:b/>
                <w:sz w:val="16"/>
                <w:szCs w:val="18"/>
              </w:rPr>
            </w:pPr>
            <w:r w:rsidRPr="005D1346">
              <w:rPr>
                <w:b/>
                <w:sz w:val="16"/>
                <w:szCs w:val="18"/>
              </w:rPr>
              <w:t>Relevant RMM&amp;PPE</w:t>
            </w:r>
          </w:p>
        </w:tc>
        <w:tc>
          <w:tcPr>
            <w:tcW w:w="787" w:type="pct"/>
            <w:tcBorders>
              <w:bottom w:val="single" w:sz="4" w:space="0" w:color="auto"/>
            </w:tcBorders>
            <w:shd w:val="clear" w:color="auto" w:fill="D0CECE" w:themeFill="background2" w:themeFillShade="E6"/>
            <w:vAlign w:val="center"/>
          </w:tcPr>
          <w:p w14:paraId="1C296942" w14:textId="77777777" w:rsidR="00555669" w:rsidRPr="008A1BE8" w:rsidRDefault="00555669" w:rsidP="00105171">
            <w:pPr>
              <w:jc w:val="center"/>
              <w:rPr>
                <w:b/>
                <w:sz w:val="16"/>
                <w:szCs w:val="18"/>
              </w:rPr>
            </w:pPr>
            <w:r w:rsidRPr="008A1BE8">
              <w:rPr>
                <w:b/>
                <w:sz w:val="16"/>
                <w:szCs w:val="18"/>
              </w:rPr>
              <w:t>Conclusion on risk</w:t>
            </w:r>
          </w:p>
        </w:tc>
      </w:tr>
      <w:tr w:rsidR="00A2262E" w:rsidRPr="00726DCA" w14:paraId="43F5FCC8" w14:textId="77777777" w:rsidTr="007D19E3">
        <w:tc>
          <w:tcPr>
            <w:tcW w:w="392" w:type="pct"/>
            <w:vMerge w:val="restart"/>
            <w:vAlign w:val="center"/>
          </w:tcPr>
          <w:p w14:paraId="56D05141" w14:textId="77777777" w:rsidR="00555669" w:rsidRPr="008A1BE8" w:rsidRDefault="00555669" w:rsidP="00105171">
            <w:pPr>
              <w:jc w:val="center"/>
              <w:rPr>
                <w:sz w:val="16"/>
                <w:szCs w:val="18"/>
              </w:rPr>
            </w:pPr>
            <w:r w:rsidRPr="008A1BE8">
              <w:rPr>
                <w:sz w:val="16"/>
                <w:szCs w:val="18"/>
              </w:rPr>
              <w:t>High</w:t>
            </w:r>
          </w:p>
        </w:tc>
        <w:tc>
          <w:tcPr>
            <w:tcW w:w="338" w:type="pct"/>
            <w:vMerge w:val="restart"/>
            <w:vAlign w:val="center"/>
          </w:tcPr>
          <w:p w14:paraId="10CA10BE" w14:textId="77777777" w:rsidR="00555669" w:rsidRPr="008A1BE8" w:rsidRDefault="00555669" w:rsidP="00105171">
            <w:pPr>
              <w:jc w:val="center"/>
              <w:rPr>
                <w:sz w:val="16"/>
                <w:szCs w:val="18"/>
              </w:rPr>
            </w:pPr>
            <w:r w:rsidRPr="008A1BE8">
              <w:rPr>
                <w:sz w:val="16"/>
                <w:szCs w:val="18"/>
              </w:rPr>
              <w:t>Eye Dam 1 (H318)</w:t>
            </w:r>
          </w:p>
          <w:p w14:paraId="32F1129B" w14:textId="77777777" w:rsidR="00555669" w:rsidRPr="008A1BE8" w:rsidRDefault="00555669" w:rsidP="00105171">
            <w:pPr>
              <w:jc w:val="center"/>
              <w:rPr>
                <w:sz w:val="16"/>
                <w:szCs w:val="18"/>
              </w:rPr>
            </w:pPr>
          </w:p>
        </w:tc>
        <w:tc>
          <w:tcPr>
            <w:tcW w:w="392" w:type="pct"/>
            <w:vAlign w:val="center"/>
          </w:tcPr>
          <w:p w14:paraId="049695EC" w14:textId="0200C7B2" w:rsidR="00555669" w:rsidRPr="008A1BE8" w:rsidRDefault="00555669" w:rsidP="00105171">
            <w:pPr>
              <w:jc w:val="center"/>
              <w:rPr>
                <w:sz w:val="16"/>
                <w:szCs w:val="18"/>
              </w:rPr>
            </w:pPr>
            <w:r w:rsidRPr="008A1BE8">
              <w:rPr>
                <w:sz w:val="16"/>
                <w:szCs w:val="18"/>
              </w:rPr>
              <w:t>Industrial users</w:t>
            </w:r>
          </w:p>
        </w:tc>
        <w:tc>
          <w:tcPr>
            <w:tcW w:w="506" w:type="pct"/>
            <w:vAlign w:val="center"/>
          </w:tcPr>
          <w:p w14:paraId="2F811F4B" w14:textId="6F232542" w:rsidR="00555669" w:rsidRPr="0077069A" w:rsidRDefault="006D1921" w:rsidP="00105171">
            <w:pPr>
              <w:jc w:val="center"/>
              <w:rPr>
                <w:sz w:val="16"/>
                <w:szCs w:val="18"/>
              </w:rPr>
            </w:pPr>
            <w:r w:rsidRPr="008A1BE8">
              <w:rPr>
                <w:sz w:val="16"/>
                <w:szCs w:val="18"/>
              </w:rPr>
              <w:t xml:space="preserve">Net treatment (incl. </w:t>
            </w:r>
            <w:r w:rsidR="00555669" w:rsidRPr="008A1BE8">
              <w:rPr>
                <w:sz w:val="16"/>
                <w:szCs w:val="18"/>
              </w:rPr>
              <w:t>Mixing and loading</w:t>
            </w:r>
            <w:r w:rsidRPr="008A1BE8">
              <w:rPr>
                <w:sz w:val="16"/>
                <w:szCs w:val="18"/>
              </w:rPr>
              <w:t xml:space="preserve"> of </w:t>
            </w:r>
            <w:r w:rsidR="00555669" w:rsidRPr="008A1BE8">
              <w:rPr>
                <w:sz w:val="16"/>
                <w:szCs w:val="18"/>
              </w:rPr>
              <w:t xml:space="preserve">antifouling </w:t>
            </w:r>
            <w:r w:rsidR="00555669" w:rsidRPr="0077069A">
              <w:rPr>
                <w:sz w:val="16"/>
                <w:szCs w:val="18"/>
              </w:rPr>
              <w:t>paint</w:t>
            </w:r>
            <w:r w:rsidRPr="0077069A">
              <w:rPr>
                <w:sz w:val="16"/>
                <w:szCs w:val="18"/>
              </w:rPr>
              <w:t xml:space="preserve">, </w:t>
            </w:r>
          </w:p>
          <w:p w14:paraId="079A560B" w14:textId="5B22E596" w:rsidR="00555669" w:rsidRPr="00726DCA" w:rsidRDefault="006D1921" w:rsidP="00105171">
            <w:pPr>
              <w:jc w:val="center"/>
              <w:rPr>
                <w:color w:val="14AABE"/>
                <w:sz w:val="16"/>
                <w:szCs w:val="18"/>
              </w:rPr>
            </w:pPr>
            <w:r w:rsidRPr="0077069A">
              <w:rPr>
                <w:sz w:val="16"/>
                <w:szCs w:val="18"/>
              </w:rPr>
              <w:t>w</w:t>
            </w:r>
            <w:r w:rsidR="00555669" w:rsidRPr="0077069A">
              <w:rPr>
                <w:sz w:val="16"/>
                <w:szCs w:val="18"/>
              </w:rPr>
              <w:t>ashing used nets and cleaning equipment</w:t>
            </w:r>
            <w:r w:rsidR="00EE2337" w:rsidRPr="0077069A">
              <w:rPr>
                <w:sz w:val="16"/>
                <w:szCs w:val="18"/>
              </w:rPr>
              <w:t>)</w:t>
            </w:r>
          </w:p>
        </w:tc>
        <w:tc>
          <w:tcPr>
            <w:tcW w:w="394" w:type="pct"/>
            <w:vAlign w:val="center"/>
          </w:tcPr>
          <w:p w14:paraId="7503E14D" w14:textId="77777777" w:rsidR="00E85E45" w:rsidRDefault="00555669" w:rsidP="00E85E45">
            <w:pPr>
              <w:jc w:val="center"/>
              <w:rPr>
                <w:sz w:val="16"/>
                <w:szCs w:val="18"/>
              </w:rPr>
            </w:pPr>
            <w:r w:rsidRPr="005D1346">
              <w:rPr>
                <w:sz w:val="16"/>
                <w:szCs w:val="18"/>
              </w:rPr>
              <w:t>Skin</w:t>
            </w:r>
          </w:p>
          <w:p w14:paraId="2417300E" w14:textId="5F44FF52" w:rsidR="00555669" w:rsidRPr="00726DCA" w:rsidRDefault="00555669" w:rsidP="00E85E45">
            <w:pPr>
              <w:jc w:val="center"/>
              <w:rPr>
                <w:color w:val="14AABE"/>
                <w:sz w:val="16"/>
                <w:szCs w:val="18"/>
              </w:rPr>
            </w:pPr>
            <w:r w:rsidRPr="005D1346">
              <w:rPr>
                <w:sz w:val="16"/>
                <w:szCs w:val="18"/>
              </w:rPr>
              <w:t>Eyes (splash, hand to eye tranfer)</w:t>
            </w:r>
          </w:p>
        </w:tc>
        <w:tc>
          <w:tcPr>
            <w:tcW w:w="730" w:type="pct"/>
            <w:vAlign w:val="center"/>
          </w:tcPr>
          <w:p w14:paraId="72FC8733" w14:textId="77777777" w:rsidR="009B316A" w:rsidRPr="009B316A" w:rsidRDefault="009B316A" w:rsidP="009B316A">
            <w:pPr>
              <w:pStyle w:val="Default"/>
              <w:rPr>
                <w:rFonts w:ascii="Verdana" w:hAnsi="Verdana"/>
                <w:sz w:val="16"/>
                <w:szCs w:val="16"/>
              </w:rPr>
            </w:pPr>
            <w:r w:rsidRPr="009B316A">
              <w:rPr>
                <w:rFonts w:ascii="Verdana" w:hAnsi="Verdana"/>
                <w:sz w:val="16"/>
                <w:szCs w:val="16"/>
              </w:rPr>
              <w:t xml:space="preserve">2-3 days per weeks </w:t>
            </w:r>
          </w:p>
          <w:p w14:paraId="5CDB97C0" w14:textId="77777777" w:rsidR="009B316A" w:rsidRPr="009B316A" w:rsidRDefault="009B316A" w:rsidP="009B316A">
            <w:pPr>
              <w:rPr>
                <w:rFonts w:eastAsia="Calibri"/>
                <w:iCs/>
                <w:sz w:val="16"/>
                <w:szCs w:val="16"/>
                <w:lang w:eastAsia="en-US"/>
              </w:rPr>
            </w:pPr>
          </w:p>
          <w:p w14:paraId="6F599410" w14:textId="38052EBB" w:rsidR="009B316A" w:rsidRDefault="009B316A" w:rsidP="009B316A">
            <w:pPr>
              <w:rPr>
                <w:rFonts w:eastAsia="Calibri"/>
                <w:iCs/>
                <w:sz w:val="16"/>
                <w:szCs w:val="16"/>
                <w:lang w:eastAsia="en-US"/>
              </w:rPr>
            </w:pPr>
            <w:r w:rsidRPr="009B316A">
              <w:rPr>
                <w:rFonts w:eastAsia="Calibri"/>
                <w:iCs/>
                <w:sz w:val="16"/>
                <w:szCs w:val="16"/>
                <w:lang w:eastAsia="en-US"/>
              </w:rPr>
              <w:t>Only few minutes potential exposure due to automated processes</w:t>
            </w:r>
            <w:r w:rsidR="009D7045">
              <w:rPr>
                <w:rFonts w:eastAsia="Calibri"/>
                <w:iCs/>
                <w:sz w:val="16"/>
                <w:szCs w:val="16"/>
                <w:lang w:eastAsia="en-US"/>
              </w:rPr>
              <w:t>.</w:t>
            </w:r>
            <w:r w:rsidRPr="009B316A">
              <w:rPr>
                <w:rFonts w:eastAsia="Calibri"/>
                <w:iCs/>
                <w:sz w:val="16"/>
                <w:szCs w:val="16"/>
                <w:lang w:eastAsia="en-US"/>
              </w:rPr>
              <w:t xml:space="preserve"> </w:t>
            </w:r>
          </w:p>
          <w:p w14:paraId="75FD9AB1" w14:textId="77777777" w:rsidR="009B316A" w:rsidRPr="009B316A" w:rsidRDefault="009B316A" w:rsidP="009B316A">
            <w:pPr>
              <w:rPr>
                <w:rFonts w:eastAsia="Calibri"/>
                <w:iCs/>
                <w:sz w:val="16"/>
                <w:szCs w:val="16"/>
                <w:lang w:eastAsia="en-US"/>
              </w:rPr>
            </w:pPr>
          </w:p>
          <w:p w14:paraId="5491A7F8" w14:textId="293EB871" w:rsidR="00EE2337" w:rsidRDefault="005643AA" w:rsidP="009B316A">
            <w:pPr>
              <w:rPr>
                <w:rFonts w:eastAsia="Calibri"/>
                <w:iCs/>
                <w:sz w:val="16"/>
                <w:szCs w:val="16"/>
                <w:lang w:eastAsia="en-US"/>
              </w:rPr>
            </w:pPr>
            <w:r>
              <w:rPr>
                <w:rFonts w:eastAsia="Calibri"/>
                <w:iCs/>
                <w:sz w:val="16"/>
                <w:szCs w:val="16"/>
                <w:lang w:eastAsia="en-US"/>
              </w:rPr>
              <w:t>I</w:t>
            </w:r>
            <w:r w:rsidR="009B316A" w:rsidRPr="009B316A">
              <w:rPr>
                <w:rFonts w:eastAsia="Calibri"/>
                <w:iCs/>
                <w:sz w:val="16"/>
                <w:szCs w:val="16"/>
                <w:lang w:eastAsia="en-US"/>
              </w:rPr>
              <w:t>ntermittent handling of treated nets</w:t>
            </w:r>
            <w:r w:rsidR="009D7045">
              <w:rPr>
                <w:rFonts w:eastAsia="Calibri"/>
                <w:iCs/>
                <w:sz w:val="16"/>
                <w:szCs w:val="16"/>
                <w:lang w:eastAsia="en-US"/>
              </w:rPr>
              <w:t>.</w:t>
            </w:r>
            <w:r w:rsidR="009B316A" w:rsidRPr="009B316A">
              <w:rPr>
                <w:rFonts w:eastAsia="Calibri"/>
                <w:iCs/>
                <w:sz w:val="16"/>
                <w:szCs w:val="16"/>
                <w:lang w:eastAsia="en-US"/>
              </w:rPr>
              <w:t xml:space="preserve"> </w:t>
            </w:r>
          </w:p>
          <w:p w14:paraId="406AF240" w14:textId="77777777" w:rsidR="009B316A" w:rsidRDefault="009B316A" w:rsidP="009B316A">
            <w:pPr>
              <w:rPr>
                <w:rFonts w:eastAsia="Calibri"/>
                <w:iCs/>
                <w:sz w:val="16"/>
                <w:szCs w:val="16"/>
                <w:lang w:eastAsia="en-US"/>
              </w:rPr>
            </w:pPr>
          </w:p>
          <w:p w14:paraId="5717E15D" w14:textId="7AFD8B8B" w:rsidR="00555669" w:rsidRPr="005D1346" w:rsidRDefault="005643AA" w:rsidP="00504E0F">
            <w:pPr>
              <w:rPr>
                <w:sz w:val="16"/>
                <w:szCs w:val="18"/>
              </w:rPr>
            </w:pPr>
            <w:r>
              <w:rPr>
                <w:rFonts w:eastAsia="Calibri"/>
                <w:iCs/>
                <w:sz w:val="16"/>
                <w:szCs w:val="16"/>
                <w:lang w:eastAsia="en-US"/>
              </w:rPr>
              <w:t>I</w:t>
            </w:r>
            <w:r w:rsidR="009B316A" w:rsidRPr="005643AA">
              <w:rPr>
                <w:rFonts w:eastAsia="Calibri"/>
                <w:iCs/>
                <w:sz w:val="16"/>
                <w:szCs w:val="16"/>
                <w:lang w:eastAsia="en-US"/>
              </w:rPr>
              <w:t xml:space="preserve">ncidental contact with </w:t>
            </w:r>
            <w:r w:rsidR="00077AD9">
              <w:rPr>
                <w:rFonts w:eastAsia="Calibri"/>
                <w:iCs/>
                <w:sz w:val="16"/>
                <w:szCs w:val="16"/>
                <w:lang w:eastAsia="en-US"/>
              </w:rPr>
              <w:t>c</w:t>
            </w:r>
            <w:r w:rsidR="009B316A" w:rsidRPr="005643AA">
              <w:rPr>
                <w:rFonts w:eastAsia="Calibri"/>
                <w:iCs/>
                <w:sz w:val="16"/>
                <w:szCs w:val="16"/>
                <w:lang w:eastAsia="en-US"/>
              </w:rPr>
              <w:t>ontaminated surfaces</w:t>
            </w:r>
          </w:p>
          <w:p w14:paraId="4F0E3FBF" w14:textId="77777777" w:rsidR="00555669" w:rsidRPr="005D1346" w:rsidRDefault="00555669" w:rsidP="00B621A3">
            <w:pPr>
              <w:jc w:val="center"/>
              <w:rPr>
                <w:sz w:val="16"/>
                <w:szCs w:val="18"/>
              </w:rPr>
            </w:pPr>
          </w:p>
          <w:p w14:paraId="73C2E47F" w14:textId="24B18FA4" w:rsidR="00555669" w:rsidRPr="00726DCA" w:rsidRDefault="00555669" w:rsidP="009D7045">
            <w:pPr>
              <w:rPr>
                <w:color w:val="14AABE"/>
                <w:sz w:val="16"/>
                <w:szCs w:val="18"/>
              </w:rPr>
            </w:pPr>
          </w:p>
        </w:tc>
        <w:tc>
          <w:tcPr>
            <w:tcW w:w="337" w:type="pct"/>
            <w:vAlign w:val="center"/>
          </w:tcPr>
          <w:p w14:paraId="16C4D12D" w14:textId="5EB7DEA3" w:rsidR="00555669" w:rsidRPr="00726DCA" w:rsidRDefault="009D7045" w:rsidP="00105171">
            <w:pPr>
              <w:jc w:val="center"/>
              <w:rPr>
                <w:color w:val="14AABE"/>
                <w:sz w:val="16"/>
                <w:szCs w:val="18"/>
              </w:rPr>
            </w:pPr>
            <w:r>
              <w:rPr>
                <w:color w:val="14AABE"/>
                <w:sz w:val="16"/>
                <w:szCs w:val="18"/>
              </w:rPr>
              <w:t>-</w:t>
            </w:r>
          </w:p>
        </w:tc>
        <w:tc>
          <w:tcPr>
            <w:tcW w:w="1124" w:type="pct"/>
            <w:vAlign w:val="center"/>
          </w:tcPr>
          <w:p w14:paraId="28170D9F" w14:textId="1F79FC4B" w:rsidR="00555669" w:rsidRPr="005D1346" w:rsidRDefault="00555669" w:rsidP="00105171">
            <w:pPr>
              <w:ind w:left="159" w:hanging="159"/>
              <w:rPr>
                <w:bCs/>
                <w:sz w:val="16"/>
                <w:szCs w:val="18"/>
              </w:rPr>
            </w:pPr>
            <w:r w:rsidRPr="005D1346">
              <w:rPr>
                <w:bCs/>
                <w:sz w:val="16"/>
                <w:szCs w:val="18"/>
              </w:rPr>
              <w:t xml:space="preserve">Minimisation of manual </w:t>
            </w:r>
            <w:r w:rsidR="002462E9" w:rsidRPr="005D1346">
              <w:rPr>
                <w:bCs/>
                <w:sz w:val="16"/>
                <w:szCs w:val="18"/>
              </w:rPr>
              <w:t>phases (</w:t>
            </w:r>
            <w:r w:rsidRPr="005D1346">
              <w:rPr>
                <w:bCs/>
                <w:sz w:val="16"/>
                <w:szCs w:val="18"/>
              </w:rPr>
              <w:t>automatization</w:t>
            </w:r>
            <w:r w:rsidR="009D7045">
              <w:rPr>
                <w:bCs/>
                <w:sz w:val="16"/>
                <w:szCs w:val="18"/>
              </w:rPr>
              <w:t>)</w:t>
            </w:r>
          </w:p>
          <w:p w14:paraId="122669CA" w14:textId="66B525A6" w:rsidR="002462E9" w:rsidRPr="005D1346" w:rsidRDefault="002462E9" w:rsidP="00105171">
            <w:pPr>
              <w:ind w:left="159" w:hanging="159"/>
              <w:rPr>
                <w:bCs/>
                <w:sz w:val="16"/>
                <w:szCs w:val="18"/>
              </w:rPr>
            </w:pPr>
          </w:p>
          <w:p w14:paraId="4E724525" w14:textId="04F65D28" w:rsidR="002462E9" w:rsidRPr="005D1346" w:rsidRDefault="002462E9" w:rsidP="00105171">
            <w:pPr>
              <w:ind w:left="159" w:hanging="159"/>
              <w:rPr>
                <w:bCs/>
                <w:sz w:val="16"/>
                <w:szCs w:val="18"/>
              </w:rPr>
            </w:pPr>
            <w:r w:rsidRPr="005D1346">
              <w:rPr>
                <w:bCs/>
                <w:sz w:val="16"/>
                <w:szCs w:val="18"/>
              </w:rPr>
              <w:t>Avoidance of contact with contaminated tools and objects</w:t>
            </w:r>
          </w:p>
          <w:p w14:paraId="0B801066" w14:textId="7D08F807" w:rsidR="00555669" w:rsidRPr="005D1346" w:rsidRDefault="00555669" w:rsidP="00105171">
            <w:pPr>
              <w:ind w:left="159" w:hanging="159"/>
              <w:rPr>
                <w:b/>
                <w:sz w:val="16"/>
                <w:szCs w:val="18"/>
              </w:rPr>
            </w:pPr>
          </w:p>
          <w:p w14:paraId="10D234AB" w14:textId="5FD6441A" w:rsidR="002462E9" w:rsidRPr="005D1346" w:rsidRDefault="002462E9" w:rsidP="00105171">
            <w:pPr>
              <w:ind w:left="159" w:hanging="159"/>
              <w:rPr>
                <w:bCs/>
                <w:sz w:val="16"/>
                <w:szCs w:val="18"/>
              </w:rPr>
            </w:pPr>
            <w:r w:rsidRPr="005D1346">
              <w:rPr>
                <w:bCs/>
                <w:sz w:val="16"/>
                <w:szCs w:val="18"/>
              </w:rPr>
              <w:t>Regular cleaning of equipment and work areas</w:t>
            </w:r>
          </w:p>
          <w:p w14:paraId="34C08EED" w14:textId="77777777" w:rsidR="006D1921" w:rsidRPr="005D1346" w:rsidRDefault="006D1921" w:rsidP="00105171">
            <w:pPr>
              <w:ind w:left="159" w:hanging="159"/>
              <w:rPr>
                <w:bCs/>
                <w:sz w:val="16"/>
                <w:szCs w:val="18"/>
              </w:rPr>
            </w:pPr>
          </w:p>
          <w:p w14:paraId="050244E3" w14:textId="10025925" w:rsidR="002462E9" w:rsidRPr="005D1346" w:rsidRDefault="002462E9" w:rsidP="002462E9">
            <w:pPr>
              <w:ind w:left="159" w:hanging="159"/>
              <w:rPr>
                <w:bCs/>
                <w:sz w:val="16"/>
                <w:szCs w:val="18"/>
              </w:rPr>
            </w:pPr>
            <w:r w:rsidRPr="005D1346">
              <w:rPr>
                <w:bCs/>
                <w:sz w:val="16"/>
                <w:szCs w:val="18"/>
              </w:rPr>
              <w:t>Training for staff on good practise; instructions for use</w:t>
            </w:r>
          </w:p>
          <w:p w14:paraId="452288AE" w14:textId="58E24371" w:rsidR="002462E9" w:rsidRPr="005D1346" w:rsidRDefault="002462E9" w:rsidP="002462E9">
            <w:pPr>
              <w:ind w:left="159" w:hanging="159"/>
              <w:rPr>
                <w:bCs/>
                <w:sz w:val="16"/>
                <w:szCs w:val="18"/>
              </w:rPr>
            </w:pPr>
          </w:p>
          <w:p w14:paraId="7604E636" w14:textId="27D1C002" w:rsidR="00555669" w:rsidRPr="005D1346" w:rsidRDefault="00555669" w:rsidP="005643AA">
            <w:pPr>
              <w:ind w:left="159" w:hanging="159"/>
              <w:rPr>
                <w:sz w:val="16"/>
                <w:szCs w:val="18"/>
              </w:rPr>
            </w:pPr>
            <w:r w:rsidRPr="005D1346">
              <w:rPr>
                <w:bCs/>
                <w:sz w:val="16"/>
                <w:szCs w:val="18"/>
              </w:rPr>
              <w:t xml:space="preserve">Personal protective equipment </w:t>
            </w:r>
            <w:r w:rsidR="002462E9" w:rsidRPr="005D1346">
              <w:rPr>
                <w:bCs/>
                <w:sz w:val="16"/>
                <w:szCs w:val="18"/>
              </w:rPr>
              <w:t>(c</w:t>
            </w:r>
            <w:r w:rsidR="002462E9" w:rsidRPr="005D1346">
              <w:rPr>
                <w:sz w:val="16"/>
                <w:szCs w:val="18"/>
              </w:rPr>
              <w:t>overalls, gloves, e</w:t>
            </w:r>
            <w:r w:rsidRPr="005D1346">
              <w:rPr>
                <w:sz w:val="16"/>
                <w:szCs w:val="18"/>
              </w:rPr>
              <w:t>ye protection</w:t>
            </w:r>
            <w:r w:rsidR="002462E9" w:rsidRPr="005D1346">
              <w:rPr>
                <w:sz w:val="16"/>
                <w:szCs w:val="18"/>
              </w:rPr>
              <w:t>)</w:t>
            </w:r>
          </w:p>
          <w:p w14:paraId="3500A6DF" w14:textId="7019AF54" w:rsidR="00555669" w:rsidRPr="005D1346" w:rsidRDefault="00555669" w:rsidP="00105171">
            <w:pPr>
              <w:ind w:left="157" w:hanging="157"/>
              <w:rPr>
                <w:b/>
                <w:sz w:val="16"/>
                <w:szCs w:val="18"/>
              </w:rPr>
            </w:pPr>
          </w:p>
          <w:p w14:paraId="56644A60" w14:textId="77777777" w:rsidR="00D54564" w:rsidRPr="005D1346" w:rsidRDefault="00D54564" w:rsidP="00D54564">
            <w:pPr>
              <w:ind w:left="159" w:hanging="159"/>
              <w:rPr>
                <w:bCs/>
                <w:sz w:val="16"/>
                <w:szCs w:val="18"/>
              </w:rPr>
            </w:pPr>
            <w:r w:rsidRPr="005D1346">
              <w:rPr>
                <w:bCs/>
                <w:sz w:val="16"/>
                <w:szCs w:val="18"/>
              </w:rPr>
              <w:t>Organisation</w:t>
            </w:r>
          </w:p>
          <w:p w14:paraId="60861905" w14:textId="77777777" w:rsidR="00D54564" w:rsidRPr="005D1346" w:rsidRDefault="00D54564" w:rsidP="00D54564">
            <w:pPr>
              <w:pStyle w:val="Listeavsnitt"/>
              <w:ind w:left="157"/>
              <w:rPr>
                <w:sz w:val="16"/>
                <w:szCs w:val="18"/>
              </w:rPr>
            </w:pPr>
            <w:r w:rsidRPr="005D1346">
              <w:rPr>
                <w:sz w:val="16"/>
                <w:szCs w:val="18"/>
              </w:rPr>
              <w:t xml:space="preserve">General safety and hygiene measures </w:t>
            </w:r>
          </w:p>
          <w:p w14:paraId="4A21CB5F" w14:textId="77777777" w:rsidR="00D54564" w:rsidRPr="005D1346" w:rsidRDefault="00D54564" w:rsidP="00105171">
            <w:pPr>
              <w:ind w:left="157" w:hanging="157"/>
              <w:rPr>
                <w:b/>
                <w:sz w:val="16"/>
                <w:szCs w:val="18"/>
              </w:rPr>
            </w:pPr>
          </w:p>
          <w:p w14:paraId="5785385F" w14:textId="77777777" w:rsidR="006D1921" w:rsidRPr="005D1346" w:rsidRDefault="006D1921" w:rsidP="006D1921">
            <w:pPr>
              <w:ind w:left="159" w:hanging="159"/>
              <w:rPr>
                <w:sz w:val="16"/>
                <w:szCs w:val="18"/>
              </w:rPr>
            </w:pPr>
            <w:r w:rsidRPr="005D1346">
              <w:rPr>
                <w:sz w:val="16"/>
                <w:szCs w:val="18"/>
              </w:rPr>
              <w:t>Good standard of personal hygiene.</w:t>
            </w:r>
          </w:p>
          <w:p w14:paraId="35B25063" w14:textId="77777777" w:rsidR="00D54564" w:rsidRPr="005D1346" w:rsidRDefault="00D54564" w:rsidP="00604864">
            <w:pPr>
              <w:ind w:left="17" w:hanging="17"/>
              <w:rPr>
                <w:sz w:val="16"/>
                <w:szCs w:val="18"/>
              </w:rPr>
            </w:pPr>
          </w:p>
          <w:p w14:paraId="5BEB4483" w14:textId="462DA26C" w:rsidR="00555669" w:rsidRPr="00726DCA" w:rsidRDefault="007E4091" w:rsidP="00604864">
            <w:pPr>
              <w:ind w:left="17" w:hanging="17"/>
              <w:rPr>
                <w:color w:val="14AABE"/>
                <w:sz w:val="16"/>
                <w:szCs w:val="18"/>
              </w:rPr>
            </w:pPr>
            <w:r w:rsidRPr="005D1346">
              <w:rPr>
                <w:sz w:val="16"/>
                <w:szCs w:val="18"/>
              </w:rPr>
              <w:t>(Labelling according to CLP)</w:t>
            </w:r>
          </w:p>
        </w:tc>
        <w:tc>
          <w:tcPr>
            <w:tcW w:w="787" w:type="pct"/>
            <w:shd w:val="clear" w:color="auto" w:fill="FFFFCC"/>
            <w:vAlign w:val="center"/>
          </w:tcPr>
          <w:p w14:paraId="6BB0307A" w14:textId="77777777" w:rsidR="00555669" w:rsidRPr="008A1BE8" w:rsidRDefault="00555669" w:rsidP="003C651B">
            <w:pPr>
              <w:rPr>
                <w:sz w:val="16"/>
                <w:szCs w:val="18"/>
              </w:rPr>
            </w:pPr>
            <w:r w:rsidRPr="008A1BE8">
              <w:rPr>
                <w:sz w:val="16"/>
                <w:szCs w:val="18"/>
              </w:rPr>
              <w:t xml:space="preserve">Acceptable: </w:t>
            </w:r>
          </w:p>
          <w:p w14:paraId="2893AC0B" w14:textId="47B81DBD" w:rsidR="00555669" w:rsidRPr="008A1BE8" w:rsidRDefault="00555669" w:rsidP="00F22EAD">
            <w:pPr>
              <w:pStyle w:val="Listeavsnitt"/>
              <w:numPr>
                <w:ilvl w:val="0"/>
                <w:numId w:val="8"/>
              </w:numPr>
              <w:tabs>
                <w:tab w:val="left" w:pos="79"/>
              </w:tabs>
              <w:ind w:left="79" w:hanging="142"/>
              <w:rPr>
                <w:sz w:val="16"/>
                <w:szCs w:val="18"/>
              </w:rPr>
            </w:pPr>
            <w:r w:rsidRPr="008A1BE8">
              <w:rPr>
                <w:sz w:val="16"/>
                <w:szCs w:val="18"/>
              </w:rPr>
              <w:t xml:space="preserve">Automated processes; </w:t>
            </w:r>
            <w:r w:rsidR="009D7045">
              <w:rPr>
                <w:sz w:val="16"/>
                <w:szCs w:val="18"/>
              </w:rPr>
              <w:t>(</w:t>
            </w:r>
            <w:r w:rsidRPr="008A1BE8">
              <w:rPr>
                <w:sz w:val="16"/>
                <w:szCs w:val="18"/>
              </w:rPr>
              <w:t>minimal potential for exposure</w:t>
            </w:r>
            <w:r w:rsidR="009D7045">
              <w:rPr>
                <w:sz w:val="16"/>
                <w:szCs w:val="18"/>
              </w:rPr>
              <w:t>)</w:t>
            </w:r>
            <w:r w:rsidRPr="008A1BE8">
              <w:rPr>
                <w:sz w:val="16"/>
                <w:szCs w:val="18"/>
              </w:rPr>
              <w:t xml:space="preserve"> </w:t>
            </w:r>
          </w:p>
          <w:p w14:paraId="0C155645" w14:textId="18004495" w:rsidR="00555669" w:rsidRPr="008A1BE8" w:rsidRDefault="00555669" w:rsidP="00F22EAD">
            <w:pPr>
              <w:pStyle w:val="Listeavsnitt"/>
              <w:numPr>
                <w:ilvl w:val="0"/>
                <w:numId w:val="8"/>
              </w:numPr>
              <w:tabs>
                <w:tab w:val="left" w:pos="79"/>
                <w:tab w:val="left" w:pos="233"/>
              </w:tabs>
              <w:ind w:left="79" w:hanging="142"/>
              <w:rPr>
                <w:sz w:val="16"/>
                <w:szCs w:val="18"/>
              </w:rPr>
            </w:pPr>
            <w:r w:rsidRPr="008A1BE8">
              <w:rPr>
                <w:sz w:val="16"/>
                <w:szCs w:val="18"/>
              </w:rPr>
              <w:t xml:space="preserve">Trained workes following instructions for use; </w:t>
            </w:r>
          </w:p>
          <w:p w14:paraId="213E8F81" w14:textId="77777777" w:rsidR="006D1921" w:rsidRPr="008A1BE8" w:rsidRDefault="006D1921" w:rsidP="00F22EAD">
            <w:pPr>
              <w:pStyle w:val="Listeavsnitt"/>
              <w:numPr>
                <w:ilvl w:val="0"/>
                <w:numId w:val="8"/>
              </w:numPr>
              <w:tabs>
                <w:tab w:val="left" w:pos="79"/>
              </w:tabs>
              <w:ind w:left="79" w:hanging="142"/>
              <w:rPr>
                <w:sz w:val="16"/>
                <w:szCs w:val="18"/>
              </w:rPr>
            </w:pPr>
            <w:r w:rsidRPr="008A1BE8">
              <w:rPr>
                <w:sz w:val="16"/>
                <w:szCs w:val="18"/>
              </w:rPr>
              <w:t>Use of appropriate PPE</w:t>
            </w:r>
          </w:p>
          <w:p w14:paraId="299B4014" w14:textId="77777777" w:rsidR="00555669" w:rsidRPr="008A1BE8" w:rsidRDefault="00555669" w:rsidP="00F22EAD">
            <w:pPr>
              <w:pStyle w:val="Listeavsnitt"/>
              <w:numPr>
                <w:ilvl w:val="0"/>
                <w:numId w:val="8"/>
              </w:numPr>
              <w:tabs>
                <w:tab w:val="left" w:pos="79"/>
              </w:tabs>
              <w:ind w:left="79" w:hanging="142"/>
              <w:rPr>
                <w:sz w:val="16"/>
                <w:szCs w:val="18"/>
              </w:rPr>
            </w:pPr>
            <w:r w:rsidRPr="008A1BE8">
              <w:rPr>
                <w:sz w:val="16"/>
                <w:szCs w:val="18"/>
              </w:rPr>
              <w:t>Good standard of personal hygiene.</w:t>
            </w:r>
          </w:p>
        </w:tc>
      </w:tr>
      <w:tr w:rsidR="00A2262E" w:rsidRPr="00726DCA" w14:paraId="01C27333" w14:textId="77777777" w:rsidTr="007D19E3">
        <w:tc>
          <w:tcPr>
            <w:tcW w:w="392" w:type="pct"/>
            <w:vMerge/>
            <w:vAlign w:val="center"/>
          </w:tcPr>
          <w:p w14:paraId="7E178210" w14:textId="77777777" w:rsidR="00A547EE" w:rsidRPr="00726DCA" w:rsidRDefault="00A547EE" w:rsidP="00A547EE">
            <w:pPr>
              <w:jc w:val="center"/>
              <w:rPr>
                <w:color w:val="14AABE"/>
                <w:sz w:val="16"/>
                <w:szCs w:val="18"/>
              </w:rPr>
            </w:pPr>
          </w:p>
        </w:tc>
        <w:tc>
          <w:tcPr>
            <w:tcW w:w="338" w:type="pct"/>
            <w:vMerge/>
            <w:vAlign w:val="center"/>
          </w:tcPr>
          <w:p w14:paraId="66E5AABA" w14:textId="77777777" w:rsidR="00A547EE" w:rsidRPr="00726DCA" w:rsidRDefault="00A547EE" w:rsidP="00A547EE">
            <w:pPr>
              <w:jc w:val="center"/>
              <w:rPr>
                <w:color w:val="14AABE"/>
                <w:sz w:val="16"/>
                <w:szCs w:val="18"/>
              </w:rPr>
            </w:pPr>
          </w:p>
        </w:tc>
        <w:tc>
          <w:tcPr>
            <w:tcW w:w="392" w:type="pct"/>
            <w:vAlign w:val="center"/>
          </w:tcPr>
          <w:p w14:paraId="05261C76" w14:textId="0A329AD9" w:rsidR="00A547EE" w:rsidRPr="005D1346" w:rsidRDefault="00A547EE" w:rsidP="00A547EE">
            <w:pPr>
              <w:jc w:val="center"/>
              <w:rPr>
                <w:sz w:val="16"/>
                <w:szCs w:val="18"/>
              </w:rPr>
            </w:pPr>
            <w:r w:rsidRPr="005D1346">
              <w:rPr>
                <w:sz w:val="16"/>
                <w:szCs w:val="18"/>
              </w:rPr>
              <w:t xml:space="preserve">Professional users </w:t>
            </w:r>
          </w:p>
        </w:tc>
        <w:tc>
          <w:tcPr>
            <w:tcW w:w="506" w:type="pct"/>
            <w:vAlign w:val="center"/>
          </w:tcPr>
          <w:p w14:paraId="18BE9E1B" w14:textId="32C0485B" w:rsidR="00A547EE" w:rsidRPr="005D1346" w:rsidRDefault="00A547EE" w:rsidP="00A547EE">
            <w:pPr>
              <w:jc w:val="center"/>
              <w:rPr>
                <w:sz w:val="16"/>
                <w:szCs w:val="18"/>
              </w:rPr>
            </w:pPr>
            <w:r w:rsidRPr="005D1346">
              <w:rPr>
                <w:sz w:val="16"/>
                <w:szCs w:val="18"/>
              </w:rPr>
              <w:t>Net deployment (Installing and handling treated nets at fish farms)</w:t>
            </w:r>
          </w:p>
          <w:p w14:paraId="221E7C23" w14:textId="77777777" w:rsidR="00A547EE" w:rsidRPr="005D1346" w:rsidRDefault="00A547EE" w:rsidP="00A547EE">
            <w:pPr>
              <w:jc w:val="center"/>
              <w:rPr>
                <w:sz w:val="16"/>
                <w:szCs w:val="18"/>
              </w:rPr>
            </w:pPr>
          </w:p>
        </w:tc>
        <w:tc>
          <w:tcPr>
            <w:tcW w:w="394" w:type="pct"/>
            <w:vAlign w:val="center"/>
          </w:tcPr>
          <w:p w14:paraId="6F5F974E" w14:textId="51DE2096" w:rsidR="00A547EE" w:rsidRPr="005D1346" w:rsidRDefault="00A547EE" w:rsidP="00E85E45">
            <w:pPr>
              <w:pStyle w:val="Default"/>
              <w:jc w:val="center"/>
              <w:rPr>
                <w:rFonts w:ascii="Verdana" w:hAnsi="Verdana"/>
                <w:color w:val="auto"/>
                <w:sz w:val="16"/>
                <w:szCs w:val="16"/>
              </w:rPr>
            </w:pPr>
            <w:r w:rsidRPr="005D1346">
              <w:rPr>
                <w:rFonts w:ascii="Verdana" w:hAnsi="Verdana"/>
                <w:color w:val="auto"/>
                <w:sz w:val="16"/>
                <w:szCs w:val="16"/>
              </w:rPr>
              <w:t>Skin</w:t>
            </w:r>
          </w:p>
          <w:p w14:paraId="068D1712" w14:textId="4BE3BB3E" w:rsidR="00A547EE" w:rsidRPr="005D1346" w:rsidRDefault="00A547EE" w:rsidP="00E85E45">
            <w:pPr>
              <w:jc w:val="center"/>
              <w:rPr>
                <w:sz w:val="16"/>
                <w:szCs w:val="18"/>
              </w:rPr>
            </w:pPr>
            <w:r w:rsidRPr="005D1346">
              <w:rPr>
                <w:sz w:val="16"/>
                <w:szCs w:val="16"/>
              </w:rPr>
              <w:t>Eyes (dust, hand to eye transfer)</w:t>
            </w:r>
          </w:p>
        </w:tc>
        <w:tc>
          <w:tcPr>
            <w:tcW w:w="730" w:type="pct"/>
            <w:vAlign w:val="center"/>
          </w:tcPr>
          <w:p w14:paraId="2BA1F131" w14:textId="0BB90BF2" w:rsidR="00A547EE" w:rsidRPr="005D1346" w:rsidRDefault="00A547EE" w:rsidP="00A547EE">
            <w:pPr>
              <w:pStyle w:val="Default"/>
              <w:rPr>
                <w:rFonts w:ascii="Verdana" w:hAnsi="Verdana"/>
                <w:color w:val="auto"/>
                <w:sz w:val="16"/>
                <w:szCs w:val="16"/>
              </w:rPr>
            </w:pPr>
            <w:r w:rsidRPr="005D1346">
              <w:rPr>
                <w:rFonts w:ascii="Verdana" w:hAnsi="Verdana"/>
                <w:color w:val="auto"/>
                <w:sz w:val="16"/>
                <w:szCs w:val="16"/>
              </w:rPr>
              <w:t>Infrequent task</w:t>
            </w:r>
            <w:r w:rsidR="009D7045">
              <w:rPr>
                <w:rFonts w:ascii="Verdana" w:hAnsi="Verdana"/>
                <w:color w:val="auto"/>
                <w:sz w:val="16"/>
                <w:szCs w:val="16"/>
              </w:rPr>
              <w:t xml:space="preserve"> (seasonal)</w:t>
            </w:r>
          </w:p>
          <w:p w14:paraId="7EAEA7DC" w14:textId="77777777" w:rsidR="00A547EE" w:rsidRPr="005D1346" w:rsidRDefault="00A547EE" w:rsidP="00A547EE">
            <w:pPr>
              <w:pStyle w:val="Default"/>
              <w:rPr>
                <w:rFonts w:ascii="Verdana" w:hAnsi="Verdana"/>
                <w:color w:val="auto"/>
                <w:sz w:val="16"/>
                <w:szCs w:val="16"/>
              </w:rPr>
            </w:pPr>
          </w:p>
          <w:p w14:paraId="0D6A9292" w14:textId="1F7B0158" w:rsidR="00A547EE" w:rsidRPr="005D1346" w:rsidRDefault="00A547EE" w:rsidP="00A547EE">
            <w:pPr>
              <w:pStyle w:val="Default"/>
              <w:rPr>
                <w:rFonts w:ascii="Verdana" w:hAnsi="Verdana"/>
                <w:color w:val="auto"/>
                <w:sz w:val="16"/>
                <w:szCs w:val="16"/>
              </w:rPr>
            </w:pPr>
            <w:r w:rsidRPr="005D1346">
              <w:rPr>
                <w:rFonts w:ascii="Verdana" w:hAnsi="Verdana"/>
                <w:color w:val="auto"/>
                <w:sz w:val="16"/>
                <w:szCs w:val="16"/>
              </w:rPr>
              <w:t xml:space="preserve">Dermal contact with dry treated nets </w:t>
            </w:r>
          </w:p>
          <w:p w14:paraId="4C859107" w14:textId="77777777" w:rsidR="00A547EE" w:rsidRPr="005D1346" w:rsidRDefault="00A547EE" w:rsidP="00A547EE">
            <w:pPr>
              <w:pStyle w:val="Default"/>
              <w:rPr>
                <w:rFonts w:ascii="Verdana" w:hAnsi="Verdana"/>
                <w:color w:val="auto"/>
                <w:sz w:val="16"/>
                <w:szCs w:val="16"/>
              </w:rPr>
            </w:pPr>
          </w:p>
          <w:p w14:paraId="6DBAC489" w14:textId="3B31F077" w:rsidR="00A547EE" w:rsidRPr="005D1346" w:rsidRDefault="00A547EE" w:rsidP="002E2B3B">
            <w:pPr>
              <w:rPr>
                <w:sz w:val="16"/>
                <w:szCs w:val="18"/>
              </w:rPr>
            </w:pPr>
            <w:r w:rsidRPr="005D1346">
              <w:rPr>
                <w:rFonts w:eastAsia="Verdana" w:cs="Verdana"/>
                <w:sz w:val="16"/>
                <w:szCs w:val="16"/>
              </w:rPr>
              <w:t>Prac</w:t>
            </w:r>
            <w:r w:rsidRPr="005D1346">
              <w:rPr>
                <w:rFonts w:eastAsia="Verdana" w:cs="Verdana"/>
                <w:spacing w:val="1"/>
                <w:sz w:val="16"/>
                <w:szCs w:val="16"/>
              </w:rPr>
              <w:t>ti</w:t>
            </w:r>
            <w:r w:rsidRPr="005D1346">
              <w:rPr>
                <w:rFonts w:eastAsia="Verdana" w:cs="Verdana"/>
                <w:sz w:val="16"/>
                <w:szCs w:val="16"/>
              </w:rPr>
              <w:t>ca</w:t>
            </w:r>
            <w:r w:rsidRPr="005D1346">
              <w:rPr>
                <w:rFonts w:eastAsia="Verdana" w:cs="Verdana"/>
                <w:spacing w:val="-2"/>
                <w:sz w:val="16"/>
                <w:szCs w:val="16"/>
              </w:rPr>
              <w:t>l</w:t>
            </w:r>
            <w:r w:rsidRPr="005D1346">
              <w:rPr>
                <w:rFonts w:eastAsia="Verdana" w:cs="Verdana"/>
                <w:spacing w:val="1"/>
                <w:sz w:val="16"/>
                <w:szCs w:val="16"/>
              </w:rPr>
              <w:t>l</w:t>
            </w:r>
            <w:r w:rsidRPr="005D1346">
              <w:rPr>
                <w:rFonts w:eastAsia="Verdana" w:cs="Verdana"/>
                <w:sz w:val="16"/>
                <w:szCs w:val="16"/>
              </w:rPr>
              <w:t>y</w:t>
            </w:r>
            <w:r w:rsidRPr="005D1346">
              <w:rPr>
                <w:rFonts w:eastAsia="Verdana" w:cs="Verdana"/>
                <w:spacing w:val="-9"/>
                <w:sz w:val="16"/>
                <w:szCs w:val="16"/>
              </w:rPr>
              <w:t xml:space="preserve"> </w:t>
            </w:r>
            <w:r w:rsidRPr="005D1346">
              <w:rPr>
                <w:rFonts w:eastAsia="Verdana" w:cs="Verdana"/>
                <w:spacing w:val="-1"/>
                <w:sz w:val="16"/>
                <w:szCs w:val="16"/>
              </w:rPr>
              <w:t>n</w:t>
            </w:r>
            <w:r w:rsidRPr="005D1346">
              <w:rPr>
                <w:rFonts w:eastAsia="Verdana" w:cs="Verdana"/>
                <w:sz w:val="16"/>
                <w:szCs w:val="16"/>
              </w:rPr>
              <w:t>o</w:t>
            </w:r>
            <w:r w:rsidRPr="005D1346">
              <w:rPr>
                <w:rFonts w:eastAsia="Verdana" w:cs="Verdana"/>
                <w:spacing w:val="-2"/>
                <w:sz w:val="16"/>
                <w:szCs w:val="16"/>
              </w:rPr>
              <w:t xml:space="preserve"> </w:t>
            </w:r>
            <w:r w:rsidRPr="005D1346">
              <w:rPr>
                <w:rFonts w:eastAsia="Verdana" w:cs="Verdana"/>
                <w:spacing w:val="1"/>
                <w:sz w:val="16"/>
                <w:szCs w:val="16"/>
              </w:rPr>
              <w:t>e</w:t>
            </w:r>
            <w:r w:rsidRPr="005D1346">
              <w:rPr>
                <w:rFonts w:eastAsia="Verdana" w:cs="Verdana"/>
                <w:spacing w:val="-1"/>
                <w:sz w:val="16"/>
                <w:szCs w:val="16"/>
              </w:rPr>
              <w:t>x</w:t>
            </w:r>
            <w:r w:rsidRPr="005D1346">
              <w:rPr>
                <w:rFonts w:eastAsia="Verdana" w:cs="Verdana"/>
                <w:spacing w:val="1"/>
                <w:sz w:val="16"/>
                <w:szCs w:val="16"/>
              </w:rPr>
              <w:t>po</w:t>
            </w:r>
            <w:r w:rsidRPr="005D1346">
              <w:rPr>
                <w:rFonts w:eastAsia="Verdana" w:cs="Verdana"/>
                <w:sz w:val="16"/>
                <w:szCs w:val="16"/>
              </w:rPr>
              <w:t>s</w:t>
            </w:r>
            <w:r w:rsidRPr="005D1346">
              <w:rPr>
                <w:rFonts w:eastAsia="Verdana" w:cs="Verdana"/>
                <w:spacing w:val="-1"/>
                <w:sz w:val="16"/>
                <w:szCs w:val="16"/>
              </w:rPr>
              <w:t>u</w:t>
            </w:r>
            <w:r w:rsidRPr="005D1346">
              <w:rPr>
                <w:rFonts w:eastAsia="Verdana" w:cs="Verdana"/>
                <w:sz w:val="16"/>
                <w:szCs w:val="16"/>
              </w:rPr>
              <w:t>r</w:t>
            </w:r>
            <w:r w:rsidRPr="005D1346">
              <w:rPr>
                <w:rFonts w:eastAsia="Verdana" w:cs="Verdana"/>
                <w:spacing w:val="1"/>
                <w:sz w:val="16"/>
                <w:szCs w:val="16"/>
              </w:rPr>
              <w:t xml:space="preserve">e to eyes </w:t>
            </w:r>
            <w:r w:rsidR="00CB16A2">
              <w:rPr>
                <w:rFonts w:eastAsia="Verdana" w:cs="Verdana"/>
                <w:spacing w:val="1"/>
                <w:sz w:val="16"/>
                <w:szCs w:val="16"/>
              </w:rPr>
              <w:t>as the nets are touch dry at deployment</w:t>
            </w:r>
            <w:r w:rsidR="00E832E9">
              <w:rPr>
                <w:rFonts w:eastAsia="Verdana" w:cs="Verdana"/>
                <w:spacing w:val="1"/>
                <w:sz w:val="16"/>
                <w:szCs w:val="16"/>
              </w:rPr>
              <w:t xml:space="preserve"> and go</w:t>
            </w:r>
            <w:r w:rsidR="00E832E9" w:rsidRPr="005D1346">
              <w:rPr>
                <w:rFonts w:eastAsia="Verdana" w:cs="Verdana"/>
                <w:spacing w:val="1"/>
                <w:sz w:val="16"/>
                <w:szCs w:val="16"/>
              </w:rPr>
              <w:t xml:space="preserve">ggles </w:t>
            </w:r>
            <w:r w:rsidR="00E832E9">
              <w:rPr>
                <w:rFonts w:eastAsia="Verdana" w:cs="Verdana"/>
                <w:spacing w:val="1"/>
                <w:sz w:val="16"/>
                <w:szCs w:val="16"/>
              </w:rPr>
              <w:t>are used</w:t>
            </w:r>
          </w:p>
        </w:tc>
        <w:tc>
          <w:tcPr>
            <w:tcW w:w="337" w:type="pct"/>
            <w:vAlign w:val="center"/>
          </w:tcPr>
          <w:p w14:paraId="3112A20C" w14:textId="2CDAA321" w:rsidR="00A547EE" w:rsidRPr="005D1346" w:rsidRDefault="009D7045" w:rsidP="00A547EE">
            <w:pPr>
              <w:jc w:val="center"/>
              <w:rPr>
                <w:sz w:val="16"/>
                <w:szCs w:val="18"/>
              </w:rPr>
            </w:pPr>
            <w:r>
              <w:rPr>
                <w:sz w:val="16"/>
                <w:szCs w:val="18"/>
              </w:rPr>
              <w:t>-</w:t>
            </w:r>
          </w:p>
        </w:tc>
        <w:tc>
          <w:tcPr>
            <w:tcW w:w="1124" w:type="pct"/>
            <w:vAlign w:val="center"/>
          </w:tcPr>
          <w:p w14:paraId="0CA50664" w14:textId="77777777" w:rsidR="00A547EE" w:rsidRPr="005D1346" w:rsidRDefault="00A547EE" w:rsidP="00A547EE">
            <w:pPr>
              <w:ind w:left="159" w:hanging="159"/>
              <w:rPr>
                <w:bCs/>
                <w:sz w:val="16"/>
                <w:szCs w:val="18"/>
              </w:rPr>
            </w:pPr>
          </w:p>
          <w:p w14:paraId="31F2E719" w14:textId="77777777" w:rsidR="00A547EE" w:rsidRPr="005D1346" w:rsidRDefault="00A547EE" w:rsidP="00A547EE">
            <w:pPr>
              <w:ind w:left="159" w:hanging="159"/>
              <w:rPr>
                <w:bCs/>
                <w:sz w:val="16"/>
                <w:szCs w:val="18"/>
              </w:rPr>
            </w:pPr>
            <w:r w:rsidRPr="005D1346">
              <w:rPr>
                <w:bCs/>
                <w:sz w:val="16"/>
                <w:szCs w:val="18"/>
              </w:rPr>
              <w:t>Training for staff on good practise; instructions for use</w:t>
            </w:r>
          </w:p>
          <w:p w14:paraId="4E986979" w14:textId="77777777" w:rsidR="00A547EE" w:rsidRPr="005D1346" w:rsidRDefault="00A547EE" w:rsidP="00A547EE">
            <w:pPr>
              <w:ind w:left="159" w:hanging="159"/>
              <w:rPr>
                <w:bCs/>
                <w:sz w:val="16"/>
                <w:szCs w:val="18"/>
              </w:rPr>
            </w:pPr>
          </w:p>
          <w:p w14:paraId="4813140F" w14:textId="77777777" w:rsidR="00A547EE" w:rsidRPr="005D1346" w:rsidRDefault="00A547EE" w:rsidP="00A547EE">
            <w:pPr>
              <w:ind w:left="159" w:hanging="159"/>
              <w:rPr>
                <w:sz w:val="16"/>
                <w:szCs w:val="18"/>
              </w:rPr>
            </w:pPr>
            <w:r w:rsidRPr="005D1346">
              <w:rPr>
                <w:bCs/>
                <w:sz w:val="16"/>
                <w:szCs w:val="18"/>
              </w:rPr>
              <w:t>Personal protective equipment (c</w:t>
            </w:r>
            <w:r w:rsidRPr="005D1346">
              <w:rPr>
                <w:sz w:val="16"/>
                <w:szCs w:val="18"/>
              </w:rPr>
              <w:t xml:space="preserve">overalls, </w:t>
            </w:r>
            <w:r w:rsidRPr="009C6111">
              <w:rPr>
                <w:sz w:val="16"/>
                <w:szCs w:val="18"/>
              </w:rPr>
              <w:t>gloves, eye protection)</w:t>
            </w:r>
          </w:p>
          <w:p w14:paraId="1EF559C5" w14:textId="77777777" w:rsidR="00A547EE" w:rsidRPr="005D1346" w:rsidRDefault="00A547EE" w:rsidP="00A547EE">
            <w:pPr>
              <w:ind w:left="157" w:hanging="157"/>
              <w:rPr>
                <w:b/>
                <w:sz w:val="16"/>
                <w:szCs w:val="18"/>
              </w:rPr>
            </w:pPr>
          </w:p>
          <w:p w14:paraId="25E6B3C5" w14:textId="77777777" w:rsidR="00A547EE" w:rsidRPr="005D1346" w:rsidRDefault="00A547EE" w:rsidP="00A547EE">
            <w:pPr>
              <w:ind w:left="159" w:hanging="159"/>
              <w:rPr>
                <w:sz w:val="16"/>
                <w:szCs w:val="18"/>
              </w:rPr>
            </w:pPr>
            <w:r w:rsidRPr="005D1346">
              <w:rPr>
                <w:sz w:val="16"/>
                <w:szCs w:val="18"/>
              </w:rPr>
              <w:t>Good standard of personal hygiene.</w:t>
            </w:r>
          </w:p>
          <w:p w14:paraId="1E8B61E9" w14:textId="77777777" w:rsidR="00A547EE" w:rsidRPr="005D1346" w:rsidRDefault="00A547EE" w:rsidP="00A547EE">
            <w:pPr>
              <w:ind w:left="17" w:hanging="17"/>
              <w:rPr>
                <w:sz w:val="16"/>
                <w:szCs w:val="18"/>
              </w:rPr>
            </w:pPr>
          </w:p>
          <w:p w14:paraId="32DF7DF4" w14:textId="77777777" w:rsidR="00A547EE" w:rsidRPr="005D1346" w:rsidRDefault="00A547EE" w:rsidP="00A547EE">
            <w:pPr>
              <w:pStyle w:val="Merknadstekst"/>
              <w:rPr>
                <w:b/>
                <w:sz w:val="16"/>
                <w:szCs w:val="18"/>
              </w:rPr>
            </w:pPr>
          </w:p>
        </w:tc>
        <w:tc>
          <w:tcPr>
            <w:tcW w:w="787" w:type="pct"/>
            <w:shd w:val="clear" w:color="auto" w:fill="FFFFCC"/>
            <w:vAlign w:val="center"/>
          </w:tcPr>
          <w:p w14:paraId="388192F4" w14:textId="77777777" w:rsidR="00A547EE" w:rsidRPr="005D1346" w:rsidRDefault="00A547EE" w:rsidP="00A547EE">
            <w:pPr>
              <w:rPr>
                <w:rFonts w:eastAsia="Calibri"/>
                <w:iCs/>
                <w:sz w:val="16"/>
                <w:szCs w:val="16"/>
                <w:lang w:eastAsia="en-US"/>
              </w:rPr>
            </w:pPr>
            <w:r w:rsidRPr="005D1346">
              <w:rPr>
                <w:rFonts w:eastAsia="Calibri"/>
                <w:iCs/>
                <w:sz w:val="16"/>
                <w:szCs w:val="16"/>
                <w:lang w:eastAsia="en-US"/>
              </w:rPr>
              <w:t>Acceptable</w:t>
            </w:r>
          </w:p>
          <w:p w14:paraId="4271DF7D" w14:textId="77777777" w:rsidR="00A547EE" w:rsidRPr="005D1346" w:rsidRDefault="00A547EE" w:rsidP="00A547EE">
            <w:pPr>
              <w:rPr>
                <w:rFonts w:eastAsia="Calibri"/>
                <w:iCs/>
                <w:sz w:val="16"/>
                <w:szCs w:val="16"/>
                <w:lang w:eastAsia="en-US"/>
              </w:rPr>
            </w:pPr>
            <w:r w:rsidRPr="005D1346">
              <w:rPr>
                <w:rFonts w:eastAsia="Calibri"/>
                <w:iCs/>
                <w:sz w:val="16"/>
                <w:szCs w:val="16"/>
                <w:lang w:eastAsia="en-US"/>
              </w:rPr>
              <w:t xml:space="preserve">+Exposure to dry nets </w:t>
            </w:r>
          </w:p>
          <w:p w14:paraId="43E69EDA" w14:textId="4E63ED70" w:rsidR="00A547EE" w:rsidRPr="005D1346" w:rsidRDefault="00A547EE" w:rsidP="00A547EE">
            <w:pPr>
              <w:pStyle w:val="Default"/>
              <w:rPr>
                <w:rFonts w:ascii="Verdana" w:hAnsi="Verdana"/>
                <w:color w:val="auto"/>
                <w:sz w:val="16"/>
                <w:szCs w:val="16"/>
              </w:rPr>
            </w:pPr>
            <w:r w:rsidRPr="005D1346">
              <w:rPr>
                <w:rFonts w:ascii="Verdana" w:hAnsi="Verdana"/>
                <w:color w:val="auto"/>
                <w:sz w:val="16"/>
                <w:szCs w:val="16"/>
              </w:rPr>
              <w:t xml:space="preserve">+trained workers </w:t>
            </w:r>
            <w:r w:rsidRPr="008A1BE8">
              <w:rPr>
                <w:rFonts w:ascii="Verdana" w:hAnsi="Verdana"/>
                <w:color w:val="auto"/>
                <w:sz w:val="16"/>
                <w:szCs w:val="16"/>
              </w:rPr>
              <w:t>following instructions for use</w:t>
            </w:r>
          </w:p>
          <w:p w14:paraId="42EFBA14" w14:textId="329A3818" w:rsidR="00A547EE" w:rsidRPr="008A1BE8" w:rsidRDefault="00A547EE" w:rsidP="00A547EE">
            <w:pPr>
              <w:rPr>
                <w:sz w:val="16"/>
                <w:szCs w:val="18"/>
              </w:rPr>
            </w:pPr>
            <w:r w:rsidRPr="005D1346">
              <w:rPr>
                <w:sz w:val="16"/>
                <w:szCs w:val="16"/>
              </w:rPr>
              <w:t>+use of appropriate PPE</w:t>
            </w:r>
          </w:p>
        </w:tc>
      </w:tr>
    </w:tbl>
    <w:p w14:paraId="4EEF635D" w14:textId="66F342B7" w:rsidR="00DF1C2D" w:rsidRDefault="00DF1C2D" w:rsidP="00607EE4">
      <w:pPr>
        <w:spacing w:line="260" w:lineRule="atLeast"/>
        <w:rPr>
          <w:rFonts w:eastAsia="Calibri"/>
          <w:b/>
          <w:bCs/>
          <w:lang w:eastAsia="en-US"/>
        </w:rPr>
        <w:sectPr w:rsidR="00DF1C2D" w:rsidSect="00696AF5">
          <w:headerReference w:type="default" r:id="rId24"/>
          <w:endnotePr>
            <w:numFmt w:val="decimal"/>
          </w:endnotePr>
          <w:pgSz w:w="16840" w:h="11907" w:orient="landscape" w:code="9"/>
          <w:pgMar w:top="1446" w:right="1474" w:bottom="1247" w:left="2013" w:header="850" w:footer="850" w:gutter="0"/>
          <w:cols w:space="720"/>
          <w:docGrid w:linePitch="272"/>
        </w:sectPr>
      </w:pPr>
    </w:p>
    <w:p w14:paraId="74AA58B7" w14:textId="77777777" w:rsidR="005C3632" w:rsidRDefault="005C3632" w:rsidP="00607EE4">
      <w:pPr>
        <w:spacing w:line="260" w:lineRule="atLeast"/>
        <w:jc w:val="both"/>
        <w:rPr>
          <w:color w:val="14AABE"/>
        </w:rPr>
      </w:pPr>
    </w:p>
    <w:p w14:paraId="64271F7C" w14:textId="77777777" w:rsidR="0019385D" w:rsidRPr="006B1A5A" w:rsidRDefault="0019385D" w:rsidP="0019385D">
      <w:pPr>
        <w:spacing w:line="260" w:lineRule="atLeast"/>
        <w:rPr>
          <w:rFonts w:eastAsia="Calibri"/>
          <w:b/>
          <w:bCs/>
          <w:sz w:val="22"/>
          <w:szCs w:val="22"/>
          <w:lang w:eastAsia="en-US"/>
        </w:rPr>
      </w:pPr>
      <w:bookmarkStart w:id="1464" w:name="_Hlk76687669"/>
      <w:r w:rsidRPr="006B1A5A">
        <w:rPr>
          <w:rFonts w:eastAsia="Calibri"/>
          <w:b/>
          <w:bCs/>
          <w:sz w:val="22"/>
          <w:szCs w:val="22"/>
          <w:lang w:eastAsia="en-US"/>
        </w:rPr>
        <w:t>Conclusion</w:t>
      </w:r>
    </w:p>
    <w:p w14:paraId="4BEFCF55" w14:textId="31F203D5" w:rsidR="0019385D" w:rsidRDefault="0019385D" w:rsidP="0019385D">
      <w:pPr>
        <w:spacing w:line="260" w:lineRule="atLeast"/>
        <w:rPr>
          <w:rFonts w:eastAsia="Calibri"/>
          <w:highlight w:val="yellow"/>
          <w:lang w:eastAsia="en-US"/>
        </w:rPr>
      </w:pPr>
    </w:p>
    <w:p w14:paraId="2C89C105" w14:textId="2A481022" w:rsidR="0017254F" w:rsidRDefault="0017254F" w:rsidP="0019385D">
      <w:pPr>
        <w:spacing w:line="260" w:lineRule="atLeast"/>
        <w:rPr>
          <w:rFonts w:eastAsia="Calibri"/>
          <w:lang w:eastAsia="en-US"/>
        </w:rPr>
      </w:pPr>
      <w:r>
        <w:rPr>
          <w:rFonts w:eastAsia="Calibri"/>
          <w:lang w:eastAsia="en-US"/>
        </w:rPr>
        <w:t xml:space="preserve">Exposure to human health from the use of the </w:t>
      </w:r>
      <w:r>
        <w:rPr>
          <w:rFonts w:eastAsia="Calibri"/>
          <w:lang w:val="en-US" w:eastAsia="en-US"/>
        </w:rPr>
        <w:t>product family</w:t>
      </w:r>
      <w:r>
        <w:rPr>
          <w:rFonts w:eastAsia="Calibri"/>
          <w:lang w:eastAsia="en-US"/>
        </w:rPr>
        <w:t xml:space="preserve"> (net treatment as well as net deployment) has been assessed in a tiered approach.</w:t>
      </w:r>
    </w:p>
    <w:p w14:paraId="299FB382" w14:textId="77777777" w:rsidR="0017254F" w:rsidRPr="006B1A5A" w:rsidRDefault="0017254F" w:rsidP="0019385D">
      <w:pPr>
        <w:spacing w:line="260" w:lineRule="atLeast"/>
        <w:rPr>
          <w:rFonts w:eastAsia="Calibri"/>
          <w:highlight w:val="yellow"/>
          <w:lang w:eastAsia="en-US"/>
        </w:rPr>
      </w:pPr>
    </w:p>
    <w:p w14:paraId="6BAE3CEF" w14:textId="77777777" w:rsidR="004A534C" w:rsidRDefault="004A534C" w:rsidP="0019385D">
      <w:pPr>
        <w:rPr>
          <w:rFonts w:eastAsia="Calibri"/>
          <w:b/>
          <w:i/>
          <w:sz w:val="22"/>
          <w:szCs w:val="22"/>
          <w:lang w:eastAsia="en-US"/>
        </w:rPr>
      </w:pPr>
      <w:bookmarkStart w:id="1465" w:name="_Hlk23676259"/>
    </w:p>
    <w:p w14:paraId="49F1D050" w14:textId="64DC1F6B" w:rsidR="0019385D" w:rsidRPr="006B1A5A" w:rsidRDefault="0019385D" w:rsidP="0019385D">
      <w:pPr>
        <w:rPr>
          <w:rFonts w:eastAsia="Calibri"/>
          <w:b/>
          <w:i/>
          <w:sz w:val="22"/>
          <w:szCs w:val="22"/>
          <w:lang w:eastAsia="en-US"/>
        </w:rPr>
      </w:pPr>
      <w:r>
        <w:rPr>
          <w:rFonts w:eastAsia="Calibri"/>
          <w:b/>
          <w:i/>
          <w:sz w:val="22"/>
          <w:szCs w:val="22"/>
          <w:lang w:eastAsia="en-US"/>
        </w:rPr>
        <w:t>Industrial</w:t>
      </w:r>
      <w:r w:rsidRPr="006B1A5A">
        <w:rPr>
          <w:rFonts w:eastAsia="Calibri"/>
          <w:b/>
          <w:i/>
          <w:sz w:val="22"/>
          <w:szCs w:val="22"/>
          <w:lang w:eastAsia="en-US"/>
        </w:rPr>
        <w:t xml:space="preserve"> exposure </w:t>
      </w:r>
    </w:p>
    <w:p w14:paraId="5CD15E22" w14:textId="77777777" w:rsidR="0019385D" w:rsidRPr="006B1A5A" w:rsidRDefault="0019385D" w:rsidP="0019385D">
      <w:pPr>
        <w:spacing w:line="260" w:lineRule="atLeast"/>
        <w:rPr>
          <w:rFonts w:eastAsia="Calibri"/>
          <w:sz w:val="22"/>
          <w:szCs w:val="22"/>
          <w:lang w:eastAsia="en-US"/>
        </w:rPr>
      </w:pPr>
    </w:p>
    <w:p w14:paraId="67152CB8" w14:textId="77777777" w:rsidR="0019385D" w:rsidRPr="006B1A5A" w:rsidRDefault="0019385D" w:rsidP="0019385D">
      <w:pPr>
        <w:rPr>
          <w:rFonts w:eastAsia="Calibri"/>
          <w:i/>
          <w:u w:val="single"/>
          <w:lang w:eastAsia="en-US"/>
        </w:rPr>
      </w:pPr>
      <w:r w:rsidRPr="006B1A5A">
        <w:rPr>
          <w:rFonts w:eastAsia="Calibri"/>
          <w:i/>
          <w:u w:val="single"/>
          <w:lang w:eastAsia="en-US"/>
        </w:rPr>
        <w:t xml:space="preserve">Net </w:t>
      </w:r>
      <w:r>
        <w:rPr>
          <w:rFonts w:eastAsia="Calibri"/>
          <w:i/>
          <w:u w:val="single"/>
          <w:lang w:eastAsia="en-US"/>
        </w:rPr>
        <w:t>treatment</w:t>
      </w:r>
      <w:r w:rsidRPr="006B1A5A">
        <w:rPr>
          <w:rFonts w:eastAsia="Calibri"/>
          <w:i/>
          <w:u w:val="single"/>
          <w:lang w:eastAsia="en-US"/>
        </w:rPr>
        <w:t xml:space="preserve"> activities:</w:t>
      </w:r>
    </w:p>
    <w:bookmarkEnd w:id="1465"/>
    <w:p w14:paraId="32617E0A" w14:textId="77777777" w:rsidR="0019385D" w:rsidRPr="006B1A5A" w:rsidRDefault="0019385D" w:rsidP="0019385D">
      <w:pPr>
        <w:rPr>
          <w:rFonts w:eastAsia="Calibri"/>
          <w:i/>
          <w:u w:val="single"/>
          <w:lang w:eastAsia="en-US"/>
        </w:rPr>
      </w:pPr>
    </w:p>
    <w:p w14:paraId="612D0E63" w14:textId="77777777" w:rsidR="0019385D" w:rsidRPr="006B1A5A" w:rsidRDefault="0019385D" w:rsidP="0019385D">
      <w:pPr>
        <w:rPr>
          <w:rFonts w:eastAsia="Calibri"/>
          <w:lang w:eastAsia="en-US"/>
        </w:rPr>
      </w:pPr>
      <w:bookmarkStart w:id="1466" w:name="_Hlk23676407"/>
      <w:r w:rsidRPr="006B1A5A">
        <w:rPr>
          <w:rFonts w:eastAsia="Calibri"/>
          <w:lang w:eastAsia="en-US"/>
        </w:rPr>
        <w:t xml:space="preserve">The risk to industrial workers involved in net </w:t>
      </w:r>
      <w:r>
        <w:rPr>
          <w:rFonts w:eastAsia="Calibri"/>
          <w:lang w:eastAsia="en-US"/>
        </w:rPr>
        <w:t>impregnation</w:t>
      </w:r>
      <w:r w:rsidRPr="006B1A5A">
        <w:rPr>
          <w:rFonts w:eastAsia="Calibri"/>
          <w:lang w:eastAsia="en-US"/>
        </w:rPr>
        <w:t xml:space="preserve"> activities was assessed using the Dipping model 4 in </w:t>
      </w:r>
      <w:r w:rsidRPr="006B1A5A">
        <w:rPr>
          <w:rFonts w:eastAsia="Calibri"/>
          <w:iCs/>
          <w:lang w:eastAsia="en-US"/>
        </w:rPr>
        <w:t>the Biocides Human Health Exposure Methodology</w:t>
      </w:r>
      <w:r w:rsidRPr="006B1A5A">
        <w:rPr>
          <w:rFonts w:eastAsia="Calibri"/>
          <w:lang w:eastAsia="en-US"/>
        </w:rPr>
        <w:t xml:space="preserve">, based on surveys of personnel performing aquaculture net dipping tasks. </w:t>
      </w:r>
    </w:p>
    <w:bookmarkEnd w:id="1466"/>
    <w:p w14:paraId="188DD41E" w14:textId="77777777" w:rsidR="0019385D" w:rsidRPr="006B1A5A" w:rsidRDefault="0019385D" w:rsidP="0019385D">
      <w:pPr>
        <w:rPr>
          <w:rFonts w:eastAsia="Calibri"/>
          <w:lang w:eastAsia="en-US"/>
        </w:rPr>
      </w:pPr>
    </w:p>
    <w:p w14:paraId="4EE515DC" w14:textId="10698B5C" w:rsidR="0017254F" w:rsidRPr="008E008D" w:rsidRDefault="0019385D" w:rsidP="0017254F">
      <w:pPr>
        <w:spacing w:before="120"/>
      </w:pPr>
      <w:r w:rsidRPr="001F4F3A">
        <w:rPr>
          <w:rFonts w:eastAsia="Calibri"/>
          <w:lang w:eastAsia="en-US"/>
        </w:rPr>
        <w:t xml:space="preserve">The risk was demonstrated to be acceptable in the </w:t>
      </w:r>
      <w:r w:rsidR="0017254F">
        <w:rPr>
          <w:rFonts w:eastAsia="Calibri"/>
          <w:lang w:eastAsia="en-US"/>
        </w:rPr>
        <w:t xml:space="preserve">systemic </w:t>
      </w:r>
      <w:r w:rsidR="0017254F" w:rsidRPr="008E008D">
        <w:rPr>
          <w:rFonts w:eastAsia="Calibri"/>
          <w:lang w:eastAsia="en-US"/>
        </w:rPr>
        <w:t xml:space="preserve">risk </w:t>
      </w:r>
      <w:r w:rsidRPr="008E008D">
        <w:rPr>
          <w:rFonts w:eastAsia="Calibri"/>
          <w:lang w:eastAsia="en-US"/>
        </w:rPr>
        <w:t xml:space="preserve">assessment for </w:t>
      </w:r>
      <w:r w:rsidR="00AD5DC4" w:rsidRPr="008E008D">
        <w:rPr>
          <w:rFonts w:eastAsia="Calibri"/>
          <w:lang w:eastAsia="en-US"/>
        </w:rPr>
        <w:t xml:space="preserve">Meta </w:t>
      </w:r>
      <w:r w:rsidR="001F3CD8" w:rsidRPr="008E008D">
        <w:rPr>
          <w:rFonts w:eastAsia="Calibri"/>
          <w:lang w:eastAsia="en-US"/>
        </w:rPr>
        <w:t xml:space="preserve">SPC </w:t>
      </w:r>
      <w:r w:rsidR="00AD5DC4" w:rsidRPr="008E008D">
        <w:rPr>
          <w:rFonts w:eastAsia="Calibri"/>
          <w:lang w:eastAsia="en-US"/>
        </w:rPr>
        <w:t>1 (</w:t>
      </w:r>
      <w:r w:rsidRPr="008E008D">
        <w:rPr>
          <w:rFonts w:eastAsia="Calibri"/>
          <w:lang w:eastAsia="en-US"/>
        </w:rPr>
        <w:t>Netwax NI Gold Light</w:t>
      </w:r>
      <w:r w:rsidR="00AD5DC4" w:rsidRPr="008E008D">
        <w:rPr>
          <w:rFonts w:eastAsia="Calibri"/>
          <w:lang w:eastAsia="en-US"/>
        </w:rPr>
        <w:t>)</w:t>
      </w:r>
      <w:r w:rsidR="0017254F" w:rsidRPr="008E008D">
        <w:rPr>
          <w:rFonts w:eastAsia="Calibri"/>
          <w:lang w:eastAsia="en-US"/>
        </w:rPr>
        <w:t xml:space="preserve"> </w:t>
      </w:r>
      <w:r w:rsidR="0017254F" w:rsidRPr="008E008D">
        <w:t>and the modified product in meta SPC 2 (Netwax NI Gold)</w:t>
      </w:r>
      <w:r w:rsidRPr="008E008D">
        <w:rPr>
          <w:rFonts w:eastAsia="Calibri"/>
          <w:lang w:eastAsia="en-US"/>
        </w:rPr>
        <w:t xml:space="preserve">, provided that the workers wear double coveralls and chemical protective gloves. </w:t>
      </w:r>
      <w:r w:rsidR="0017254F" w:rsidRPr="008E008D">
        <w:t>No acceptable risk was identified for Netwax NI Gold</w:t>
      </w:r>
      <w:r w:rsidR="008E008D" w:rsidRPr="008E008D">
        <w:rPr>
          <w:vertAlign w:val="subscript"/>
        </w:rPr>
        <w:t>old</w:t>
      </w:r>
      <w:r w:rsidR="0017254F" w:rsidRPr="008E008D">
        <w:t xml:space="preserve"> and Netwax NI Gold Plus. </w:t>
      </w:r>
    </w:p>
    <w:p w14:paraId="00E5AD7D" w14:textId="77777777" w:rsidR="0019385D" w:rsidRPr="008E008D" w:rsidRDefault="0019385D" w:rsidP="0019385D">
      <w:pPr>
        <w:keepNext/>
        <w:jc w:val="both"/>
      </w:pPr>
    </w:p>
    <w:p w14:paraId="7A2F47D8" w14:textId="2866C515" w:rsidR="0019385D" w:rsidRPr="008E008D" w:rsidRDefault="0019385D" w:rsidP="0019385D">
      <w:pPr>
        <w:spacing w:line="260" w:lineRule="atLeast"/>
        <w:rPr>
          <w:rFonts w:eastAsia="Calibri"/>
          <w:bCs/>
          <w:lang w:eastAsia="en-US"/>
        </w:rPr>
      </w:pPr>
      <w:r w:rsidRPr="008E008D">
        <w:rPr>
          <w:rFonts w:eastAsia="Calibri"/>
          <w:bCs/>
          <w:lang w:eastAsia="en-US"/>
        </w:rPr>
        <w:t xml:space="preserve">An acceptable risk was demonstrated in the semiquantitative risk assessment of local effects of </w:t>
      </w:r>
      <w:r w:rsidR="00177BF9" w:rsidRPr="008E008D">
        <w:rPr>
          <w:rFonts w:eastAsia="Calibri"/>
          <w:bCs/>
          <w:lang w:eastAsia="en-US"/>
        </w:rPr>
        <w:t xml:space="preserve">copper pyrithione </w:t>
      </w:r>
      <w:r w:rsidRPr="008E008D">
        <w:rPr>
          <w:rFonts w:eastAsia="Calibri"/>
          <w:bCs/>
          <w:lang w:eastAsia="en-US"/>
        </w:rPr>
        <w:t xml:space="preserve">by inhalation.   </w:t>
      </w:r>
    </w:p>
    <w:p w14:paraId="02E416DE" w14:textId="77777777" w:rsidR="0019385D" w:rsidRPr="008E008D" w:rsidRDefault="0019385D" w:rsidP="0019385D">
      <w:pPr>
        <w:spacing w:line="260" w:lineRule="atLeast"/>
        <w:rPr>
          <w:rFonts w:eastAsia="Calibri"/>
          <w:bCs/>
          <w:lang w:eastAsia="en-US"/>
        </w:rPr>
      </w:pPr>
    </w:p>
    <w:p w14:paraId="034DFD9F" w14:textId="08EA2FC1" w:rsidR="0019385D" w:rsidRPr="008E008D" w:rsidRDefault="0019385D" w:rsidP="0019385D">
      <w:pPr>
        <w:spacing w:line="260" w:lineRule="atLeast"/>
        <w:rPr>
          <w:rFonts w:eastAsia="Calibri"/>
          <w:bCs/>
          <w:lang w:eastAsia="en-US"/>
        </w:rPr>
      </w:pPr>
      <w:r w:rsidRPr="008E008D">
        <w:rPr>
          <w:rFonts w:eastAsia="Calibri"/>
          <w:bCs/>
          <w:lang w:eastAsia="en-US"/>
        </w:rPr>
        <w:t xml:space="preserve">Due to the classification of the products for Eye damage 1 (H318), protective goggles or similar eye protection should be used for tasks where workers </w:t>
      </w:r>
      <w:r w:rsidR="00AD5DC4" w:rsidRPr="008E008D">
        <w:rPr>
          <w:rFonts w:eastAsia="Calibri"/>
          <w:bCs/>
          <w:lang w:eastAsia="en-US"/>
        </w:rPr>
        <w:t xml:space="preserve">are </w:t>
      </w:r>
      <w:r w:rsidRPr="008E008D">
        <w:rPr>
          <w:rFonts w:eastAsia="Calibri"/>
          <w:bCs/>
          <w:lang w:eastAsia="en-US"/>
        </w:rPr>
        <w:t>at risk to be exposed to the product.</w:t>
      </w:r>
    </w:p>
    <w:p w14:paraId="62076E5D" w14:textId="77777777" w:rsidR="0019385D" w:rsidRPr="008E008D" w:rsidRDefault="0019385D" w:rsidP="0019385D">
      <w:pPr>
        <w:rPr>
          <w:rFonts w:eastAsia="Calibri"/>
          <w:lang w:eastAsia="en-US"/>
        </w:rPr>
      </w:pPr>
    </w:p>
    <w:p w14:paraId="5221E010" w14:textId="77777777" w:rsidR="0019385D" w:rsidRPr="008E008D" w:rsidRDefault="0019385D" w:rsidP="0019385D">
      <w:pPr>
        <w:rPr>
          <w:rFonts w:eastAsia="Calibri"/>
          <w:lang w:eastAsia="en-US"/>
        </w:rPr>
      </w:pPr>
    </w:p>
    <w:p w14:paraId="789DA8CA" w14:textId="77777777" w:rsidR="0019385D" w:rsidRPr="008E008D" w:rsidRDefault="0019385D" w:rsidP="0019385D">
      <w:pPr>
        <w:rPr>
          <w:rFonts w:eastAsia="Calibri"/>
          <w:b/>
          <w:i/>
          <w:sz w:val="22"/>
          <w:szCs w:val="22"/>
          <w:lang w:eastAsia="en-US"/>
        </w:rPr>
      </w:pPr>
      <w:bookmarkStart w:id="1467" w:name="_Hlk23676279"/>
      <w:r w:rsidRPr="008E008D">
        <w:rPr>
          <w:rFonts w:eastAsia="Calibri"/>
          <w:b/>
          <w:i/>
          <w:sz w:val="22"/>
          <w:szCs w:val="22"/>
          <w:lang w:eastAsia="en-US"/>
        </w:rPr>
        <w:t>Profesional exposure</w:t>
      </w:r>
    </w:p>
    <w:p w14:paraId="53614B90" w14:textId="77777777" w:rsidR="0019385D" w:rsidRPr="008E008D" w:rsidRDefault="0019385D" w:rsidP="0019385D">
      <w:pPr>
        <w:rPr>
          <w:rFonts w:eastAsia="Calibri"/>
          <w:lang w:eastAsia="en-US"/>
        </w:rPr>
      </w:pPr>
    </w:p>
    <w:p w14:paraId="569CA8A8" w14:textId="77777777" w:rsidR="0019385D" w:rsidRPr="008E008D" w:rsidRDefault="0019385D" w:rsidP="0019385D">
      <w:pPr>
        <w:rPr>
          <w:rFonts w:eastAsia="Calibri"/>
          <w:i/>
          <w:u w:val="single"/>
          <w:lang w:eastAsia="en-US"/>
        </w:rPr>
      </w:pPr>
      <w:r w:rsidRPr="008E008D">
        <w:rPr>
          <w:rFonts w:eastAsia="Calibri"/>
          <w:i/>
          <w:u w:val="single"/>
          <w:lang w:eastAsia="en-US"/>
        </w:rPr>
        <w:t>Net deployment activities:</w:t>
      </w:r>
    </w:p>
    <w:bookmarkEnd w:id="1467"/>
    <w:p w14:paraId="52FF0A99" w14:textId="77777777" w:rsidR="0019385D" w:rsidRPr="008E008D" w:rsidRDefault="0019385D" w:rsidP="0019385D">
      <w:pPr>
        <w:rPr>
          <w:rFonts w:eastAsia="Calibri"/>
          <w:i/>
          <w:u w:val="single"/>
          <w:lang w:eastAsia="en-US"/>
        </w:rPr>
      </w:pPr>
    </w:p>
    <w:p w14:paraId="1D467A0F" w14:textId="77777777" w:rsidR="0019385D" w:rsidRPr="008E008D" w:rsidRDefault="0019385D" w:rsidP="0019385D">
      <w:pPr>
        <w:rPr>
          <w:rFonts w:eastAsia="Calibri"/>
          <w:lang w:eastAsia="en-US"/>
        </w:rPr>
      </w:pPr>
      <w:bookmarkStart w:id="1468" w:name="_Hlk23680683"/>
      <w:r w:rsidRPr="008E008D">
        <w:rPr>
          <w:rFonts w:eastAsia="Calibri"/>
          <w:lang w:eastAsia="en-US"/>
        </w:rPr>
        <w:t xml:space="preserve">The risk to professional workers involved in net deployment activities was assessed using the Handling model 2 in </w:t>
      </w:r>
      <w:r w:rsidRPr="008E008D">
        <w:rPr>
          <w:rFonts w:eastAsia="Calibri"/>
          <w:iCs/>
          <w:lang w:eastAsia="en-US"/>
        </w:rPr>
        <w:t>the Biocides Human Health Exposure Methodology</w:t>
      </w:r>
      <w:r w:rsidRPr="008E008D">
        <w:rPr>
          <w:rFonts w:eastAsia="Calibri"/>
          <w:lang w:eastAsia="en-US"/>
        </w:rPr>
        <w:t>, based on surveys of personnel performing aquaculture net deployment activities.</w:t>
      </w:r>
    </w:p>
    <w:p w14:paraId="33C54932" w14:textId="77777777" w:rsidR="0019385D" w:rsidRPr="008E008D" w:rsidRDefault="0019385D" w:rsidP="0019385D">
      <w:pPr>
        <w:rPr>
          <w:rFonts w:eastAsia="Calibri"/>
          <w:lang w:eastAsia="en-US"/>
        </w:rPr>
      </w:pPr>
    </w:p>
    <w:p w14:paraId="71F35731" w14:textId="47724A36" w:rsidR="00AD5DC4" w:rsidRDefault="0019385D" w:rsidP="00AD5DC4">
      <w:pPr>
        <w:rPr>
          <w:rFonts w:eastAsia="Calibri"/>
          <w:lang w:eastAsia="en-US"/>
        </w:rPr>
      </w:pPr>
      <w:r w:rsidRPr="008E008D">
        <w:rPr>
          <w:rFonts w:eastAsia="Calibri"/>
          <w:lang w:eastAsia="en-US"/>
        </w:rPr>
        <w:t xml:space="preserve">The risk was demonstrated to be acceptable in the Tier 1 assessment for </w:t>
      </w:r>
      <w:r w:rsidR="00AD5DC4" w:rsidRPr="008E008D">
        <w:rPr>
          <w:rFonts w:eastAsia="Calibri"/>
          <w:lang w:eastAsia="en-US"/>
        </w:rPr>
        <w:t>Meta 1 (Netwax NI Gold Light)</w:t>
      </w:r>
      <w:r w:rsidR="0017254F" w:rsidRPr="008E008D">
        <w:rPr>
          <w:rFonts w:eastAsia="Calibri"/>
          <w:lang w:eastAsia="en-US"/>
        </w:rPr>
        <w:t xml:space="preserve"> and the modified product in Meta SPC 2 (</w:t>
      </w:r>
      <w:r w:rsidR="0017254F" w:rsidRPr="008E008D">
        <w:t>Netwax NI Gold</w:t>
      </w:r>
      <w:r w:rsidR="0017254F" w:rsidRPr="008E008D">
        <w:rPr>
          <w:rFonts w:eastAsia="Calibri"/>
        </w:rPr>
        <w:t>)</w:t>
      </w:r>
      <w:r w:rsidR="00AD5DC4" w:rsidRPr="008E008D">
        <w:rPr>
          <w:rFonts w:eastAsia="Calibri"/>
          <w:lang w:eastAsia="en-US"/>
        </w:rPr>
        <w:t xml:space="preserve">, assuming use of </w:t>
      </w:r>
      <w:r w:rsidR="0017254F" w:rsidRPr="008E008D">
        <w:rPr>
          <w:rFonts w:eastAsia="Calibri"/>
          <w:lang w:eastAsia="en-US"/>
        </w:rPr>
        <w:t xml:space="preserve">chemical protective </w:t>
      </w:r>
      <w:r w:rsidR="00AD5DC4" w:rsidRPr="008E008D">
        <w:rPr>
          <w:rFonts w:eastAsia="Calibri"/>
          <w:lang w:eastAsia="en-US"/>
        </w:rPr>
        <w:t>gloves only (the indicative hand exposure values in the handling model 2 is actual measured values inside gloves).</w:t>
      </w:r>
    </w:p>
    <w:p w14:paraId="5F9CBA21" w14:textId="33933B13" w:rsidR="0017254F" w:rsidRDefault="0017254F" w:rsidP="00AD5DC4">
      <w:pPr>
        <w:rPr>
          <w:rFonts w:eastAsia="Calibri"/>
          <w:lang w:eastAsia="en-US"/>
        </w:rPr>
      </w:pPr>
    </w:p>
    <w:p w14:paraId="2BA6DC9B" w14:textId="656B71A1" w:rsidR="0017254F" w:rsidRDefault="0017254F" w:rsidP="0017254F">
      <w:pPr>
        <w:rPr>
          <w:lang w:val="en-US"/>
        </w:rPr>
      </w:pPr>
      <w:r>
        <w:t>As for Netwax NI Gold</w:t>
      </w:r>
      <w:r w:rsidRPr="00756533">
        <w:rPr>
          <w:vertAlign w:val="subscript"/>
        </w:rPr>
        <w:t>old</w:t>
      </w:r>
      <w:r>
        <w:t xml:space="preserve"> and Netwax NI Gold Plus, acceptable risk is demonstrated, assuming use of gloves and uncoated cotton coverall.</w:t>
      </w:r>
    </w:p>
    <w:p w14:paraId="324E2989" w14:textId="77777777" w:rsidR="0017254F" w:rsidRDefault="0017254F" w:rsidP="00AD5DC4">
      <w:pPr>
        <w:rPr>
          <w:rFonts w:eastAsia="Calibri"/>
          <w:lang w:eastAsia="en-US"/>
        </w:rPr>
      </w:pPr>
    </w:p>
    <w:p w14:paraId="5B4B646C" w14:textId="77777777" w:rsidR="00AD5DC4" w:rsidRDefault="00AD5DC4" w:rsidP="00AD5DC4">
      <w:pPr>
        <w:rPr>
          <w:rFonts w:eastAsia="Calibri"/>
          <w:lang w:eastAsia="en-US"/>
        </w:rPr>
      </w:pPr>
      <w:r w:rsidRPr="006B1A5A">
        <w:rPr>
          <w:rFonts w:eastAsia="Calibri"/>
          <w:lang w:eastAsia="en-US"/>
        </w:rPr>
        <w:t xml:space="preserve">Gloves are always worn when performing </w:t>
      </w:r>
      <w:r>
        <w:rPr>
          <w:rFonts w:eastAsia="Calibri"/>
          <w:lang w:eastAsia="en-US"/>
        </w:rPr>
        <w:t>net deployment</w:t>
      </w:r>
      <w:r w:rsidRPr="006B1A5A">
        <w:rPr>
          <w:rFonts w:eastAsia="Calibri"/>
          <w:lang w:eastAsia="en-US"/>
        </w:rPr>
        <w:t>, due to mechanical strain</w:t>
      </w:r>
      <w:r>
        <w:rPr>
          <w:rFonts w:eastAsia="Calibri"/>
          <w:lang w:eastAsia="en-US"/>
        </w:rPr>
        <w:t xml:space="preserve"> (</w:t>
      </w:r>
      <w:r w:rsidRPr="006B1A5A">
        <w:rPr>
          <w:rFonts w:eastAsia="Calibri"/>
          <w:lang w:eastAsia="en-US"/>
        </w:rPr>
        <w:t xml:space="preserve">and </w:t>
      </w:r>
      <w:r>
        <w:rPr>
          <w:rFonts w:eastAsia="Calibri"/>
          <w:lang w:eastAsia="en-US"/>
        </w:rPr>
        <w:t xml:space="preserve">low temperature </w:t>
      </w:r>
      <w:r w:rsidRPr="006B1A5A">
        <w:rPr>
          <w:rFonts w:eastAsia="Calibri"/>
          <w:lang w:eastAsia="en-US"/>
        </w:rPr>
        <w:t>in the Atlantic region</w:t>
      </w:r>
      <w:r>
        <w:rPr>
          <w:rFonts w:eastAsia="Calibri"/>
          <w:lang w:eastAsia="en-US"/>
        </w:rPr>
        <w:t>)</w:t>
      </w:r>
      <w:r w:rsidRPr="006B1A5A">
        <w:rPr>
          <w:rFonts w:eastAsia="Calibri"/>
          <w:lang w:eastAsia="en-US"/>
        </w:rPr>
        <w:t xml:space="preserve">. </w:t>
      </w:r>
    </w:p>
    <w:p w14:paraId="6C0E880F" w14:textId="77777777" w:rsidR="00BC71AC" w:rsidRDefault="00BC71AC" w:rsidP="00AD5DC4">
      <w:pPr>
        <w:rPr>
          <w:rFonts w:eastAsia="Calibri"/>
          <w:lang w:eastAsia="en-US"/>
        </w:rPr>
      </w:pPr>
    </w:p>
    <w:p w14:paraId="7EF1390D" w14:textId="51C4200E" w:rsidR="00AD5DC4" w:rsidRPr="006B1A5A" w:rsidRDefault="00AD5DC4" w:rsidP="00AD5DC4">
      <w:pPr>
        <w:rPr>
          <w:rFonts w:eastAsia="Calibri"/>
          <w:lang w:eastAsia="en-US"/>
        </w:rPr>
      </w:pPr>
      <w:r w:rsidRPr="006B1A5A">
        <w:rPr>
          <w:rFonts w:eastAsia="Calibri"/>
          <w:lang w:eastAsia="en-US"/>
        </w:rPr>
        <w:t>The use of gloves when performing this task should be required.</w:t>
      </w:r>
    </w:p>
    <w:p w14:paraId="07269B57" w14:textId="77777777" w:rsidR="00AD5DC4" w:rsidRPr="006B1A5A" w:rsidRDefault="00AD5DC4" w:rsidP="00AD5DC4">
      <w:pPr>
        <w:rPr>
          <w:rFonts w:eastAsia="Calibri"/>
          <w:lang w:eastAsia="en-US"/>
        </w:rPr>
      </w:pPr>
    </w:p>
    <w:p w14:paraId="03E3108A" w14:textId="2C5B630A" w:rsidR="004A534C" w:rsidRDefault="004A534C">
      <w:pPr>
        <w:rPr>
          <w:rFonts w:eastAsia="Calibri"/>
          <w:b/>
          <w:i/>
          <w:sz w:val="22"/>
          <w:szCs w:val="22"/>
          <w:lang w:eastAsia="en-US"/>
        </w:rPr>
      </w:pPr>
      <w:bookmarkStart w:id="1469" w:name="_Toc389729091"/>
      <w:bookmarkStart w:id="1470" w:name="_Toc403472777"/>
      <w:bookmarkEnd w:id="1464"/>
      <w:bookmarkEnd w:id="1468"/>
    </w:p>
    <w:p w14:paraId="44513DA7" w14:textId="5ED3F175" w:rsidR="00607EE4" w:rsidRPr="005D1346" w:rsidRDefault="00607EE4" w:rsidP="00607EE4">
      <w:pPr>
        <w:jc w:val="both"/>
        <w:rPr>
          <w:rFonts w:eastAsia="Calibri"/>
          <w:b/>
          <w:i/>
          <w:sz w:val="22"/>
          <w:szCs w:val="22"/>
          <w:lang w:eastAsia="en-US"/>
        </w:rPr>
      </w:pPr>
      <w:r w:rsidRPr="005D1346">
        <w:rPr>
          <w:rFonts w:eastAsia="Calibri"/>
          <w:b/>
          <w:i/>
          <w:sz w:val="22"/>
          <w:szCs w:val="22"/>
          <w:lang w:eastAsia="en-US"/>
        </w:rPr>
        <w:t>Risk for non-professional users</w:t>
      </w:r>
      <w:bookmarkEnd w:id="1469"/>
      <w:bookmarkEnd w:id="1470"/>
      <w:r w:rsidRPr="005D1346">
        <w:rPr>
          <w:rFonts w:eastAsia="Calibri"/>
          <w:b/>
          <w:i/>
          <w:sz w:val="22"/>
          <w:szCs w:val="22"/>
          <w:lang w:eastAsia="en-US"/>
        </w:rPr>
        <w:t xml:space="preserve"> </w:t>
      </w:r>
    </w:p>
    <w:p w14:paraId="3A5BB639" w14:textId="77777777" w:rsidR="00607EE4" w:rsidRPr="005D1346" w:rsidRDefault="00607EE4" w:rsidP="00607EE4">
      <w:pPr>
        <w:spacing w:line="260" w:lineRule="atLeast"/>
        <w:jc w:val="both"/>
        <w:rPr>
          <w:bCs/>
        </w:rPr>
      </w:pPr>
      <w:bookmarkStart w:id="1471" w:name="_Toc389729092"/>
      <w:bookmarkStart w:id="1472" w:name="_Toc403472778"/>
      <w:r w:rsidRPr="005D1346">
        <w:t>The Netkem products are</w:t>
      </w:r>
      <w:r w:rsidRPr="005D1346">
        <w:rPr>
          <w:bCs/>
        </w:rPr>
        <w:t xml:space="preserve"> not for use by non-professionals.</w:t>
      </w:r>
    </w:p>
    <w:p w14:paraId="701F0687" w14:textId="77777777" w:rsidR="00607EE4" w:rsidRPr="005D1346" w:rsidRDefault="00607EE4" w:rsidP="00607EE4">
      <w:pPr>
        <w:spacing w:line="260" w:lineRule="atLeast"/>
        <w:jc w:val="both"/>
        <w:rPr>
          <w:bCs/>
        </w:rPr>
      </w:pPr>
    </w:p>
    <w:p w14:paraId="714A68F1" w14:textId="79C9DA06" w:rsidR="00607EE4" w:rsidRPr="005D1346" w:rsidRDefault="00607EE4" w:rsidP="00607EE4">
      <w:pPr>
        <w:spacing w:line="260" w:lineRule="atLeast"/>
        <w:jc w:val="both"/>
        <w:rPr>
          <w:rFonts w:eastAsia="Calibri"/>
          <w:b/>
          <w:i/>
          <w:sz w:val="22"/>
          <w:szCs w:val="22"/>
          <w:lang w:eastAsia="en-US"/>
        </w:rPr>
      </w:pPr>
      <w:r w:rsidRPr="005D1346">
        <w:rPr>
          <w:rFonts w:eastAsia="Calibri"/>
          <w:b/>
          <w:i/>
          <w:sz w:val="22"/>
          <w:szCs w:val="22"/>
          <w:lang w:eastAsia="en-US"/>
        </w:rPr>
        <w:t>Risk for the general public</w:t>
      </w:r>
      <w:bookmarkEnd w:id="1471"/>
      <w:bookmarkEnd w:id="1472"/>
      <w:r w:rsidRPr="005D1346">
        <w:rPr>
          <w:rFonts w:eastAsia="Calibri"/>
          <w:b/>
          <w:i/>
          <w:sz w:val="22"/>
          <w:szCs w:val="22"/>
          <w:lang w:eastAsia="en-US"/>
        </w:rPr>
        <w:t xml:space="preserve"> </w:t>
      </w:r>
    </w:p>
    <w:p w14:paraId="4EA8E826" w14:textId="77777777" w:rsidR="00607EE4" w:rsidRPr="005D1346" w:rsidRDefault="00607EE4" w:rsidP="00607EE4">
      <w:pPr>
        <w:spacing w:line="260" w:lineRule="atLeast"/>
        <w:jc w:val="both"/>
        <w:rPr>
          <w:rFonts w:eastAsia="Calibri"/>
          <w:lang w:eastAsia="en-US"/>
        </w:rPr>
      </w:pPr>
    </w:p>
    <w:p w14:paraId="40DEEAB9" w14:textId="2ED9587F" w:rsidR="00607EE4" w:rsidRPr="005D1346" w:rsidRDefault="00607EE4" w:rsidP="00607EE4">
      <w:pPr>
        <w:spacing w:line="260" w:lineRule="atLeast"/>
        <w:jc w:val="both"/>
        <w:rPr>
          <w:rFonts w:ascii="Times New Roman" w:eastAsia="Calibri" w:hAnsi="Times New Roman"/>
          <w:i/>
          <w:iCs/>
          <w:lang w:eastAsia="en-US"/>
        </w:rPr>
      </w:pPr>
      <w:r w:rsidRPr="005D1346">
        <w:rPr>
          <w:rFonts w:cs="TimesNewRomanPSMT"/>
          <w:lang w:eastAsia="en-GB"/>
        </w:rPr>
        <w:t>Bystanders will not come in contact with the treated nets used for aquaculture.</w:t>
      </w:r>
    </w:p>
    <w:p w14:paraId="14DBF0C0" w14:textId="77777777" w:rsidR="00607EE4" w:rsidRPr="00FD2055" w:rsidRDefault="00607EE4" w:rsidP="00607EE4">
      <w:pPr>
        <w:spacing w:line="260" w:lineRule="atLeast"/>
        <w:jc w:val="both"/>
        <w:rPr>
          <w:rFonts w:eastAsia="Calibri"/>
          <w:lang w:eastAsia="en-US"/>
        </w:rPr>
      </w:pPr>
    </w:p>
    <w:p w14:paraId="54AFC446" w14:textId="77777777" w:rsidR="00607EE4" w:rsidRPr="00FD2055" w:rsidRDefault="00607EE4" w:rsidP="00607EE4">
      <w:pPr>
        <w:jc w:val="both"/>
        <w:rPr>
          <w:rFonts w:eastAsia="Calibri"/>
          <w:b/>
          <w:i/>
          <w:sz w:val="22"/>
          <w:szCs w:val="22"/>
          <w:lang w:eastAsia="en-US"/>
        </w:rPr>
      </w:pPr>
      <w:bookmarkStart w:id="1473" w:name="_Toc389729093"/>
      <w:bookmarkStart w:id="1474" w:name="_Toc403472779"/>
      <w:r w:rsidRPr="00FD2055">
        <w:rPr>
          <w:rFonts w:eastAsia="Calibri"/>
          <w:b/>
          <w:i/>
          <w:sz w:val="22"/>
          <w:szCs w:val="22"/>
          <w:lang w:eastAsia="en-US"/>
        </w:rPr>
        <w:t>Risk for consumers via residues in food</w:t>
      </w:r>
      <w:bookmarkEnd w:id="1473"/>
      <w:bookmarkEnd w:id="1474"/>
    </w:p>
    <w:p w14:paraId="7609990D" w14:textId="77777777" w:rsidR="00607EE4" w:rsidRPr="00FD2055" w:rsidRDefault="00607EE4" w:rsidP="00607EE4">
      <w:pPr>
        <w:spacing w:line="260" w:lineRule="atLeast"/>
        <w:jc w:val="both"/>
        <w:rPr>
          <w:rFonts w:eastAsia="Calibri"/>
          <w:lang w:eastAsia="en-US"/>
        </w:rPr>
      </w:pPr>
    </w:p>
    <w:p w14:paraId="0EA843E8" w14:textId="1B36C686" w:rsidR="008A6A76" w:rsidRDefault="00607EE4" w:rsidP="00607EE4">
      <w:pPr>
        <w:autoSpaceDE w:val="0"/>
        <w:autoSpaceDN w:val="0"/>
        <w:adjustRightInd w:val="0"/>
        <w:jc w:val="both"/>
        <w:rPr>
          <w:rFonts w:cs="Verdana"/>
          <w:lang w:eastAsia="en-GB"/>
        </w:rPr>
      </w:pPr>
      <w:r w:rsidRPr="00355940">
        <w:rPr>
          <w:rFonts w:cs="Verdana"/>
          <w:lang w:eastAsia="en-GB"/>
        </w:rPr>
        <w:t xml:space="preserve">An acceptable risk is identified for potential exposure via food contamination. This is based on available knowledge about the natural occurrence of copper, physiological needs, physico-chemical properties and regulations already in force. </w:t>
      </w:r>
    </w:p>
    <w:p w14:paraId="40FBCAC2" w14:textId="77777777" w:rsidR="008A6A76" w:rsidRDefault="008A6A76" w:rsidP="00607EE4">
      <w:pPr>
        <w:autoSpaceDE w:val="0"/>
        <w:autoSpaceDN w:val="0"/>
        <w:adjustRightInd w:val="0"/>
        <w:jc w:val="both"/>
        <w:rPr>
          <w:rFonts w:cs="Verdana"/>
          <w:lang w:eastAsia="en-GB"/>
        </w:rPr>
      </w:pPr>
    </w:p>
    <w:p w14:paraId="535D1D84" w14:textId="77777777" w:rsidR="008A6A76" w:rsidRPr="008A6A76" w:rsidRDefault="008A6A76" w:rsidP="008A6A76">
      <w:pPr>
        <w:spacing w:line="260" w:lineRule="atLeast"/>
        <w:rPr>
          <w:rFonts w:cs="Verdana"/>
          <w:lang w:val="en-US" w:eastAsia="en-GB"/>
        </w:rPr>
      </w:pPr>
      <w:r>
        <w:rPr>
          <w:rFonts w:cs="Verdana"/>
          <w:lang w:eastAsia="en-GB"/>
        </w:rPr>
        <w:t>As for pyrithione, a</w:t>
      </w:r>
      <w:r w:rsidRPr="00355940">
        <w:rPr>
          <w:rFonts w:cs="Verdana"/>
          <w:lang w:eastAsia="en-GB"/>
        </w:rPr>
        <w:t xml:space="preserve">n acceptable risk is identified for potential exposure via food contamination based on </w:t>
      </w:r>
      <w:r>
        <w:rPr>
          <w:rFonts w:cs="Verdana"/>
          <w:lang w:eastAsia="en-GB"/>
        </w:rPr>
        <w:t>a rough calculation.  It should be noted that t</w:t>
      </w:r>
      <w:r>
        <w:rPr>
          <w:rFonts w:cstheme="minorHAnsi"/>
          <w:lang w:val="en-US"/>
        </w:rPr>
        <w:t xml:space="preserve">he </w:t>
      </w:r>
      <w:r w:rsidRPr="003A26DD">
        <w:rPr>
          <w:rFonts w:eastAsia="Calibri"/>
          <w:iCs/>
          <w:lang w:eastAsia="en-US"/>
        </w:rPr>
        <w:t xml:space="preserve">inherent properties of pyrithione </w:t>
      </w:r>
      <w:r>
        <w:rPr>
          <w:rFonts w:eastAsia="Calibri"/>
          <w:iCs/>
          <w:lang w:eastAsia="en-US"/>
        </w:rPr>
        <w:t xml:space="preserve">combined </w:t>
      </w:r>
      <w:r w:rsidRPr="003A26DD">
        <w:rPr>
          <w:rFonts w:eastAsia="Calibri"/>
          <w:iCs/>
          <w:lang w:eastAsia="en-US"/>
        </w:rPr>
        <w:t>with the relatively rapid degradation of pyrithione in natural aquatic systems</w:t>
      </w:r>
      <w:r>
        <w:rPr>
          <w:rFonts w:eastAsia="Calibri"/>
          <w:iCs/>
          <w:lang w:eastAsia="en-US"/>
        </w:rPr>
        <w:t>,</w:t>
      </w:r>
      <w:r w:rsidRPr="003A26DD">
        <w:rPr>
          <w:rFonts w:eastAsia="Calibri"/>
          <w:iCs/>
          <w:lang w:eastAsia="en-US"/>
        </w:rPr>
        <w:t xml:space="preserve"> make it unlikely to reach high concentrations in aquatic species</w:t>
      </w:r>
      <w:r>
        <w:rPr>
          <w:rFonts w:eastAsia="Calibri"/>
          <w:iCs/>
          <w:lang w:eastAsia="en-US"/>
        </w:rPr>
        <w:t>.</w:t>
      </w:r>
    </w:p>
    <w:p w14:paraId="0D6D632C" w14:textId="77777777" w:rsidR="008A6A76" w:rsidRDefault="008A6A76" w:rsidP="00607EE4">
      <w:pPr>
        <w:autoSpaceDE w:val="0"/>
        <w:autoSpaceDN w:val="0"/>
        <w:adjustRightInd w:val="0"/>
        <w:jc w:val="both"/>
        <w:rPr>
          <w:rFonts w:cs="Verdana"/>
          <w:lang w:eastAsia="en-GB"/>
        </w:rPr>
      </w:pPr>
    </w:p>
    <w:p w14:paraId="69418FF1" w14:textId="0BAD2B93" w:rsidR="00607EE4" w:rsidRPr="00355940" w:rsidRDefault="00607EE4" w:rsidP="00607EE4">
      <w:pPr>
        <w:autoSpaceDE w:val="0"/>
        <w:autoSpaceDN w:val="0"/>
        <w:adjustRightInd w:val="0"/>
        <w:jc w:val="both"/>
        <w:rPr>
          <w:rFonts w:cs="Verdana"/>
          <w:lang w:eastAsia="en-GB"/>
        </w:rPr>
      </w:pPr>
      <w:r w:rsidRPr="00355940">
        <w:rPr>
          <w:rFonts w:cs="Verdana"/>
          <w:lang w:eastAsia="en-GB"/>
        </w:rPr>
        <w:t>Exposure via food contamination may need to be reassessed when a uniform methodology to assess dietary exposure induced by an antifouling application is available.</w:t>
      </w:r>
    </w:p>
    <w:p w14:paraId="133BF316" w14:textId="2C0A84F9" w:rsidR="00607EE4" w:rsidRDefault="00607EE4" w:rsidP="00607EE4">
      <w:pPr>
        <w:autoSpaceDE w:val="0"/>
        <w:autoSpaceDN w:val="0"/>
        <w:adjustRightInd w:val="0"/>
        <w:jc w:val="both"/>
        <w:rPr>
          <w:rFonts w:cs="Verdana"/>
          <w:lang w:eastAsia="en-GB"/>
        </w:rPr>
      </w:pPr>
    </w:p>
    <w:p w14:paraId="4D23902B" w14:textId="77777777" w:rsidR="008A6A76" w:rsidRPr="00355940" w:rsidRDefault="008A6A76" w:rsidP="00607EE4">
      <w:pPr>
        <w:autoSpaceDE w:val="0"/>
        <w:autoSpaceDN w:val="0"/>
        <w:adjustRightInd w:val="0"/>
        <w:jc w:val="both"/>
        <w:rPr>
          <w:rFonts w:cs="Verdana"/>
          <w:lang w:eastAsia="en-GB"/>
        </w:rPr>
      </w:pPr>
    </w:p>
    <w:p w14:paraId="4EF15D16" w14:textId="47AA048B" w:rsidR="00607EE4" w:rsidRPr="00FD2055" w:rsidRDefault="00607EE4" w:rsidP="00607EE4">
      <w:pPr>
        <w:rPr>
          <w:rFonts w:eastAsia="Calibri"/>
          <w:b/>
          <w:i/>
          <w:sz w:val="22"/>
          <w:szCs w:val="22"/>
          <w:lang w:eastAsia="en-US"/>
        </w:rPr>
      </w:pPr>
      <w:bookmarkStart w:id="1475" w:name="_Toc389729094"/>
      <w:bookmarkStart w:id="1476" w:name="_Toc403472780"/>
      <w:r w:rsidRPr="00FD2055">
        <w:rPr>
          <w:rFonts w:eastAsia="Calibri"/>
          <w:b/>
          <w:i/>
          <w:sz w:val="22"/>
          <w:szCs w:val="22"/>
          <w:lang w:eastAsia="en-US"/>
        </w:rPr>
        <w:t>Risk characterisation from combined exposure to several active substances or substances of concern within a biocidal product</w:t>
      </w:r>
      <w:bookmarkEnd w:id="1475"/>
      <w:bookmarkEnd w:id="1476"/>
      <w:r w:rsidRPr="00FD2055">
        <w:rPr>
          <w:rFonts w:eastAsia="Calibri"/>
          <w:b/>
          <w:i/>
          <w:sz w:val="22"/>
          <w:szCs w:val="22"/>
          <w:lang w:eastAsia="en-US"/>
        </w:rPr>
        <w:t xml:space="preserve"> </w:t>
      </w:r>
    </w:p>
    <w:p w14:paraId="1C8CFE7E" w14:textId="77777777" w:rsidR="00607EE4" w:rsidRDefault="00607EE4" w:rsidP="00607EE4">
      <w:pPr>
        <w:jc w:val="both"/>
      </w:pPr>
      <w:bookmarkStart w:id="1477" w:name="_Hlk94819314"/>
    </w:p>
    <w:p w14:paraId="680BF805" w14:textId="14819288" w:rsidR="006B4A88" w:rsidRPr="009372FC" w:rsidRDefault="006B4A88" w:rsidP="00607EE4">
      <w:pPr>
        <w:jc w:val="both"/>
      </w:pPr>
      <w:r w:rsidRPr="009372FC">
        <w:t>There are no substances of concern in the products to be considered.</w:t>
      </w:r>
    </w:p>
    <w:p w14:paraId="49DF32E3" w14:textId="12B0133F" w:rsidR="00BC6C0E" w:rsidRPr="00020CA8" w:rsidRDefault="00BC6C0E" w:rsidP="00607EE4">
      <w:pPr>
        <w:jc w:val="both"/>
        <w:rPr>
          <w:color w:val="7030A0"/>
          <w:highlight w:val="yellow"/>
        </w:rPr>
      </w:pPr>
    </w:p>
    <w:p w14:paraId="34C65BAA" w14:textId="00FFA724" w:rsidR="00AF3820" w:rsidRPr="0090729C" w:rsidRDefault="00AF3820" w:rsidP="00AF3820">
      <w:pPr>
        <w:pStyle w:val="Absatz"/>
        <w:ind w:left="0"/>
        <w:rPr>
          <w:rFonts w:ascii="Verdana" w:hAnsi="Verdana" w:cstheme="minorHAnsi"/>
        </w:rPr>
      </w:pPr>
      <w:r w:rsidRPr="0090729C">
        <w:rPr>
          <w:rFonts w:ascii="Verdana" w:hAnsi="Verdana" w:cstheme="minorHAnsi"/>
        </w:rPr>
        <w:t xml:space="preserve">Exposure calculations have been made for the two substances separately and presented in the report. A traditional </w:t>
      </w:r>
      <w:r w:rsidR="009372FC" w:rsidRPr="0090729C">
        <w:rPr>
          <w:rFonts w:ascii="Verdana" w:hAnsi="Verdana" w:cstheme="minorHAnsi"/>
        </w:rPr>
        <w:t>combined exposure assessment to multiple active substances within the biocidal product in accordance with the BPR Guidance</w:t>
      </w:r>
      <w:r w:rsidR="0090729C" w:rsidRPr="0090729C">
        <w:rPr>
          <w:rFonts w:ascii="Verdana" w:hAnsi="Verdana" w:cstheme="minorHAnsi"/>
        </w:rPr>
        <w:t xml:space="preserve">; i.e. summing up the hazard quotients (HQ) for the two substances </w:t>
      </w:r>
      <w:r w:rsidR="009372FC" w:rsidRPr="0090729C">
        <w:rPr>
          <w:rFonts w:ascii="Verdana" w:hAnsi="Verdana" w:cstheme="minorHAnsi"/>
        </w:rPr>
        <w:t xml:space="preserve">(ECHA, 2017 a, chapter 4.4.1.) has not been </w:t>
      </w:r>
      <w:r w:rsidR="000B37F9">
        <w:rPr>
          <w:rFonts w:ascii="Verdana" w:hAnsi="Verdana" w:cstheme="minorHAnsi"/>
        </w:rPr>
        <w:t>done</w:t>
      </w:r>
      <w:r w:rsidR="009372FC" w:rsidRPr="0090729C">
        <w:rPr>
          <w:rFonts w:ascii="Verdana" w:hAnsi="Verdana" w:cstheme="minorHAnsi"/>
        </w:rPr>
        <w:t>.</w:t>
      </w:r>
      <w:r w:rsidR="0090729C">
        <w:rPr>
          <w:rFonts w:ascii="Verdana" w:hAnsi="Verdana" w:cstheme="minorHAnsi"/>
        </w:rPr>
        <w:t xml:space="preserve"> </w:t>
      </w:r>
      <w:r w:rsidR="009372FC" w:rsidRPr="0090729C">
        <w:rPr>
          <w:rFonts w:ascii="Verdana" w:hAnsi="Verdana" w:cstheme="minorHAnsi"/>
        </w:rPr>
        <w:t xml:space="preserve">However, </w:t>
      </w:r>
      <w:r w:rsidR="0090729C" w:rsidRPr="0090729C">
        <w:rPr>
          <w:rFonts w:ascii="Verdana" w:hAnsi="Verdana" w:cstheme="minorHAnsi"/>
        </w:rPr>
        <w:t>as both substances are copper compounds</w:t>
      </w:r>
      <w:r w:rsidR="000B37F9">
        <w:rPr>
          <w:rFonts w:ascii="Verdana" w:hAnsi="Verdana" w:cstheme="minorHAnsi"/>
        </w:rPr>
        <w:t>,</w:t>
      </w:r>
      <w:r w:rsidR="0090729C" w:rsidRPr="0090729C">
        <w:rPr>
          <w:rFonts w:ascii="Verdana" w:hAnsi="Verdana" w:cstheme="minorHAnsi"/>
        </w:rPr>
        <w:t xml:space="preserve"> e</w:t>
      </w:r>
      <w:r w:rsidRPr="0090729C">
        <w:rPr>
          <w:rFonts w:ascii="Verdana" w:hAnsi="Verdana" w:cstheme="minorHAnsi"/>
        </w:rPr>
        <w:t xml:space="preserve">xposure calculations have been made </w:t>
      </w:r>
      <w:r w:rsidR="0090729C">
        <w:rPr>
          <w:rFonts w:ascii="Verdana" w:hAnsi="Verdana" w:cstheme="minorHAnsi"/>
        </w:rPr>
        <w:t xml:space="preserve">also </w:t>
      </w:r>
      <w:r w:rsidRPr="0090729C">
        <w:rPr>
          <w:rFonts w:ascii="Verdana" w:hAnsi="Verdana" w:cstheme="minorHAnsi"/>
        </w:rPr>
        <w:t>for the total copper content</w:t>
      </w:r>
      <w:r w:rsidR="0090729C" w:rsidRPr="0090729C">
        <w:rPr>
          <w:rFonts w:ascii="Verdana" w:hAnsi="Verdana" w:cstheme="minorHAnsi"/>
        </w:rPr>
        <w:t xml:space="preserve"> (</w:t>
      </w:r>
      <w:r w:rsidR="0090729C">
        <w:rPr>
          <w:rFonts w:ascii="Verdana" w:hAnsi="Verdana" w:cstheme="minorHAnsi"/>
        </w:rPr>
        <w:t xml:space="preserve">i.e. </w:t>
      </w:r>
      <w:r w:rsidRPr="0090729C">
        <w:rPr>
          <w:rFonts w:ascii="Verdana" w:hAnsi="Verdana" w:cstheme="minorHAnsi"/>
          <w:lang w:val="en-US" w:eastAsia="en-GB"/>
        </w:rPr>
        <w:t>[Cu</w:t>
      </w:r>
      <w:r w:rsidRPr="0090729C">
        <w:rPr>
          <w:rFonts w:ascii="Verdana" w:hAnsi="Verdana" w:cstheme="minorHAnsi"/>
          <w:vertAlign w:val="subscript"/>
          <w:lang w:val="en-US" w:eastAsia="en-GB"/>
        </w:rPr>
        <w:t>2</w:t>
      </w:r>
      <w:r w:rsidRPr="0090729C">
        <w:rPr>
          <w:rFonts w:ascii="Verdana" w:hAnsi="Verdana" w:cstheme="minorHAnsi"/>
          <w:lang w:val="en-US" w:eastAsia="en-GB"/>
        </w:rPr>
        <w:t>O]*0,888</w:t>
      </w:r>
      <w:r w:rsidRPr="0090729C">
        <w:rPr>
          <w:rFonts w:ascii="Verdana" w:hAnsi="Verdana" w:cstheme="minorHAnsi"/>
        </w:rPr>
        <w:t xml:space="preserve"> and [CuPT]*0.201). The </w:t>
      </w:r>
      <w:r w:rsidR="0090729C" w:rsidRPr="0090729C">
        <w:rPr>
          <w:rFonts w:ascii="Verdana" w:hAnsi="Verdana" w:cstheme="minorHAnsi"/>
        </w:rPr>
        <w:t xml:space="preserve">exposure calculations </w:t>
      </w:r>
      <w:r w:rsidRPr="0090729C">
        <w:rPr>
          <w:rFonts w:ascii="Verdana" w:hAnsi="Verdana" w:cstheme="minorHAnsi"/>
        </w:rPr>
        <w:t xml:space="preserve">are included in the attached excel spread sheet </w:t>
      </w:r>
    </w:p>
    <w:p w14:paraId="38B7575C" w14:textId="38CECD57" w:rsidR="00AF3820" w:rsidRPr="00B85139" w:rsidRDefault="00AF3820" w:rsidP="00AF3820">
      <w:pPr>
        <w:pStyle w:val="Absatz"/>
        <w:ind w:left="0"/>
        <w:rPr>
          <w:rFonts w:ascii="Verdana" w:hAnsi="Verdana"/>
          <w:lang w:eastAsia="en-US"/>
        </w:rPr>
      </w:pPr>
      <w:bookmarkStart w:id="1478" w:name="_Hlk128741640"/>
      <w:r w:rsidRPr="0090729C">
        <w:rPr>
          <w:rFonts w:ascii="Verdana" w:hAnsi="Verdana" w:cstheme="minorHAnsi"/>
          <w:lang w:eastAsia="en-US"/>
        </w:rPr>
        <w:t>(</w:t>
      </w:r>
      <w:r w:rsidR="00B85139" w:rsidRPr="00E50A13">
        <w:rPr>
          <w:rFonts w:ascii="Verdana" w:hAnsi="Verdana"/>
          <w:lang w:eastAsia="en-US"/>
        </w:rPr>
        <w:t>HH</w:t>
      </w:r>
      <w:r w:rsidR="00B85139">
        <w:rPr>
          <w:rFonts w:ascii="Verdana" w:hAnsi="Verdana"/>
          <w:lang w:eastAsia="en-US"/>
        </w:rPr>
        <w:t>_</w:t>
      </w:r>
      <w:r w:rsidR="00B85139" w:rsidRPr="00E50A13">
        <w:rPr>
          <w:rFonts w:ascii="Verdana" w:hAnsi="Verdana"/>
          <w:lang w:eastAsia="en-US"/>
        </w:rPr>
        <w:t>Exposure</w:t>
      </w:r>
      <w:r w:rsidR="00B85139">
        <w:rPr>
          <w:rFonts w:ascii="Verdana" w:hAnsi="Verdana"/>
          <w:lang w:eastAsia="en-US"/>
        </w:rPr>
        <w:t>_NetKem_</w:t>
      </w:r>
      <w:r w:rsidR="003D08FD">
        <w:rPr>
          <w:rFonts w:ascii="Verdana" w:hAnsi="Verdana"/>
          <w:lang w:eastAsia="en-US"/>
        </w:rPr>
        <w:t>D</w:t>
      </w:r>
      <w:r w:rsidR="00B85139" w:rsidRPr="00E50A13">
        <w:rPr>
          <w:rFonts w:ascii="Verdana" w:hAnsi="Verdana"/>
          <w:lang w:eastAsia="en-US"/>
        </w:rPr>
        <w:t xml:space="preserve">icopper </w:t>
      </w:r>
      <w:r w:rsidR="003D08FD">
        <w:rPr>
          <w:rFonts w:ascii="Verdana" w:hAnsi="Verdana"/>
          <w:lang w:eastAsia="en-US"/>
        </w:rPr>
        <w:t>O</w:t>
      </w:r>
      <w:r w:rsidR="00B85139" w:rsidRPr="00E50A13">
        <w:rPr>
          <w:rFonts w:ascii="Verdana" w:hAnsi="Verdana"/>
          <w:lang w:eastAsia="en-US"/>
        </w:rPr>
        <w:t>xide</w:t>
      </w:r>
      <w:r w:rsidR="00B85139">
        <w:rPr>
          <w:rFonts w:ascii="Verdana" w:hAnsi="Verdana"/>
          <w:lang w:eastAsia="en-US"/>
        </w:rPr>
        <w:t>_</w:t>
      </w:r>
      <w:r w:rsidR="003D08FD">
        <w:rPr>
          <w:rFonts w:ascii="Verdana" w:hAnsi="Verdana"/>
          <w:lang w:eastAsia="en-US"/>
        </w:rPr>
        <w:t>C</w:t>
      </w:r>
      <w:r w:rsidR="00B85139" w:rsidRPr="00E50A13">
        <w:rPr>
          <w:rFonts w:ascii="Verdana" w:hAnsi="Verdana"/>
          <w:lang w:eastAsia="en-US"/>
        </w:rPr>
        <w:t xml:space="preserve">opper </w:t>
      </w:r>
      <w:r w:rsidR="003D08FD">
        <w:rPr>
          <w:rFonts w:ascii="Verdana" w:hAnsi="Verdana"/>
          <w:lang w:eastAsia="en-US"/>
        </w:rPr>
        <w:t>P</w:t>
      </w:r>
      <w:r w:rsidR="00B85139" w:rsidRPr="00E50A13">
        <w:rPr>
          <w:rFonts w:ascii="Verdana" w:hAnsi="Verdana"/>
          <w:lang w:eastAsia="en-US"/>
        </w:rPr>
        <w:t>yrithione BPF.xlsx</w:t>
      </w:r>
      <w:r w:rsidRPr="0090729C">
        <w:rPr>
          <w:rFonts w:ascii="Verdana" w:hAnsi="Verdana" w:cstheme="minorHAnsi"/>
          <w:lang w:eastAsia="en-US"/>
        </w:rPr>
        <w:t>)</w:t>
      </w:r>
      <w:r w:rsidR="0090729C" w:rsidRPr="0090729C">
        <w:rPr>
          <w:rFonts w:ascii="Verdana" w:hAnsi="Verdana" w:cstheme="minorHAnsi"/>
          <w:lang w:eastAsia="en-US"/>
        </w:rPr>
        <w:t>.</w:t>
      </w:r>
    </w:p>
    <w:bookmarkEnd w:id="1478"/>
    <w:p w14:paraId="6C9F2CA6" w14:textId="77777777" w:rsidR="00AF3820" w:rsidRPr="0090729C" w:rsidRDefault="00AF3820" w:rsidP="00AF3820">
      <w:pPr>
        <w:pStyle w:val="Absatz"/>
        <w:ind w:left="0"/>
        <w:rPr>
          <w:rFonts w:ascii="Verdana" w:hAnsi="Verdana"/>
        </w:rPr>
      </w:pPr>
    </w:p>
    <w:p w14:paraId="3180E068" w14:textId="6ABBC6A0" w:rsidR="00AF3820" w:rsidRDefault="00AF3820" w:rsidP="00AF3820">
      <w:pPr>
        <w:pStyle w:val="Absatz"/>
        <w:ind w:left="0"/>
        <w:rPr>
          <w:rFonts w:ascii="Verdana" w:hAnsi="Verdana"/>
        </w:rPr>
      </w:pPr>
      <w:r w:rsidRPr="0090729C">
        <w:rPr>
          <w:rFonts w:ascii="Verdana" w:hAnsi="Verdana"/>
        </w:rPr>
        <w:t xml:space="preserve">The contribution of copper from copper pyrithion is minor compared to the contribution </w:t>
      </w:r>
      <w:r w:rsidR="0090729C" w:rsidRPr="0090729C">
        <w:rPr>
          <w:rFonts w:ascii="Verdana" w:hAnsi="Verdana"/>
        </w:rPr>
        <w:t xml:space="preserve">of copper </w:t>
      </w:r>
      <w:r w:rsidRPr="0090729C">
        <w:rPr>
          <w:rFonts w:ascii="Verdana" w:hAnsi="Verdana"/>
        </w:rPr>
        <w:t>from dicopper</w:t>
      </w:r>
      <w:r w:rsidR="0090729C" w:rsidRPr="0090729C">
        <w:rPr>
          <w:rFonts w:ascii="Verdana" w:hAnsi="Verdana"/>
        </w:rPr>
        <w:t xml:space="preserve"> </w:t>
      </w:r>
      <w:r w:rsidRPr="0090729C">
        <w:rPr>
          <w:rFonts w:ascii="Verdana" w:hAnsi="Verdana"/>
        </w:rPr>
        <w:t xml:space="preserve">oxide. As for the </w:t>
      </w:r>
      <w:r w:rsidR="0090729C" w:rsidRPr="0090729C">
        <w:rPr>
          <w:rFonts w:ascii="Verdana" w:hAnsi="Verdana"/>
        </w:rPr>
        <w:t xml:space="preserve">scenario with the highest risk, </w:t>
      </w:r>
      <w:r w:rsidRPr="0090729C">
        <w:rPr>
          <w:rFonts w:ascii="Verdana" w:hAnsi="Verdana"/>
        </w:rPr>
        <w:t xml:space="preserve">treatment of nets with antifouling product, the outcome </w:t>
      </w:r>
      <w:r w:rsidR="0090729C">
        <w:rPr>
          <w:rFonts w:ascii="Verdana" w:hAnsi="Verdana"/>
        </w:rPr>
        <w:t xml:space="preserve">of the risk assessment </w:t>
      </w:r>
      <w:r w:rsidRPr="0090729C">
        <w:rPr>
          <w:rFonts w:ascii="Verdana" w:hAnsi="Verdana"/>
        </w:rPr>
        <w:t>would be the same if total copper equivalents are used</w:t>
      </w:r>
      <w:r w:rsidR="0090729C" w:rsidRPr="0090729C">
        <w:rPr>
          <w:rFonts w:ascii="Verdana" w:hAnsi="Verdana"/>
        </w:rPr>
        <w:t xml:space="preserve"> rather than copper equivalents </w:t>
      </w:r>
      <w:r w:rsidR="0090729C">
        <w:rPr>
          <w:rFonts w:ascii="Verdana" w:hAnsi="Verdana"/>
        </w:rPr>
        <w:t>from</w:t>
      </w:r>
      <w:r w:rsidR="0090729C" w:rsidRPr="0090729C">
        <w:rPr>
          <w:rFonts w:ascii="Verdana" w:hAnsi="Verdana"/>
        </w:rPr>
        <w:t xml:space="preserve"> dicopper oxide. </w:t>
      </w:r>
    </w:p>
    <w:bookmarkEnd w:id="1477"/>
    <w:p w14:paraId="55EA5ADA" w14:textId="77777777" w:rsidR="00AF3820" w:rsidRDefault="00AF3820" w:rsidP="00607EE4">
      <w:pPr>
        <w:jc w:val="both"/>
        <w:rPr>
          <w:color w:val="7030A0"/>
        </w:rPr>
      </w:pPr>
    </w:p>
    <w:p w14:paraId="14870C28" w14:textId="77777777" w:rsidR="00BC6C0E" w:rsidRDefault="00BC6C0E" w:rsidP="00BC6C0E">
      <w:pPr>
        <w:spacing w:before="120"/>
        <w:rPr>
          <w:rFonts w:eastAsia="Calibri"/>
          <w:b/>
          <w:i/>
          <w:sz w:val="22"/>
          <w:szCs w:val="22"/>
          <w:lang w:eastAsia="en-US"/>
        </w:rPr>
      </w:pPr>
      <w:r>
        <w:rPr>
          <w:rFonts w:eastAsia="Calibri"/>
          <w:b/>
          <w:i/>
          <w:sz w:val="22"/>
          <w:szCs w:val="22"/>
          <w:lang w:eastAsia="en-US"/>
        </w:rPr>
        <w:t>Endocrine disrupting potential</w:t>
      </w:r>
    </w:p>
    <w:p w14:paraId="1BEA12BB" w14:textId="77777777" w:rsidR="00BC6C0E" w:rsidRDefault="00BC6C0E" w:rsidP="00BC6C0E">
      <w:pPr>
        <w:rPr>
          <w:rFonts w:eastAsia="Calibri"/>
          <w:b/>
          <w:i/>
          <w:sz w:val="22"/>
          <w:szCs w:val="22"/>
          <w:lang w:eastAsia="en-US"/>
        </w:rPr>
      </w:pPr>
    </w:p>
    <w:p w14:paraId="7DDD4C3F" w14:textId="74B87CC0" w:rsidR="00BC6C0E" w:rsidRPr="006B1A5A" w:rsidRDefault="00BC6C0E" w:rsidP="00BC6C0E">
      <w:pPr>
        <w:rPr>
          <w:iCs/>
        </w:rPr>
      </w:pPr>
      <w:r w:rsidRPr="006B1A5A">
        <w:rPr>
          <w:iCs/>
        </w:rPr>
        <w:t xml:space="preserve">According to the assessment performed according to the </w:t>
      </w:r>
      <w:r w:rsidR="00F05DB1" w:rsidRPr="00F05DB1">
        <w:rPr>
          <w:iCs/>
        </w:rPr>
        <w:t>CA-March21-Doc.4.3_Final "Bridging Biocides with REACH",</w:t>
      </w:r>
      <w:r w:rsidRPr="006B1A5A">
        <w:rPr>
          <w:iCs/>
        </w:rPr>
        <w:t xml:space="preserve"> none of the formulants contained in </w:t>
      </w:r>
      <w:r w:rsidRPr="000B2AFB">
        <w:rPr>
          <w:iCs/>
        </w:rPr>
        <w:t xml:space="preserve">the </w:t>
      </w:r>
      <w:r w:rsidRPr="00BC6C0E">
        <w:rPr>
          <w:rFonts w:eastAsia="Calibri"/>
          <w:lang w:eastAsia="en-US"/>
        </w:rPr>
        <w:t xml:space="preserve">Dicopper Oxide/Copper Pyrithione Biocidal Product Family </w:t>
      </w:r>
      <w:r w:rsidRPr="000B2AFB">
        <w:rPr>
          <w:iCs/>
        </w:rPr>
        <w:t xml:space="preserve">are </w:t>
      </w:r>
      <w:r w:rsidRPr="006B1A5A">
        <w:rPr>
          <w:iCs/>
        </w:rPr>
        <w:t xml:space="preserve">identified as endocrine disruptors. </w:t>
      </w:r>
    </w:p>
    <w:p w14:paraId="301ECE6A" w14:textId="18735EB9" w:rsidR="00BC6C0E" w:rsidRDefault="00BC6C0E" w:rsidP="004A534C">
      <w:pPr>
        <w:pStyle w:val="NormalWeb"/>
        <w:rPr>
          <w:rFonts w:ascii="Verdana" w:hAnsi="Verdana" w:cs="Arial"/>
          <w:sz w:val="20"/>
        </w:rPr>
      </w:pPr>
      <w:r w:rsidRPr="006B1A5A">
        <w:rPr>
          <w:rFonts w:ascii="Verdana" w:hAnsi="Verdana" w:cs="Arial"/>
          <w:sz w:val="20"/>
        </w:rPr>
        <w:t xml:space="preserve">The complete assessment is available in the </w:t>
      </w:r>
      <w:r w:rsidRPr="00B85139">
        <w:rPr>
          <w:rFonts w:ascii="Verdana" w:hAnsi="Verdana" w:cs="Arial"/>
          <w:sz w:val="20"/>
        </w:rPr>
        <w:t xml:space="preserve">confidential annex </w:t>
      </w:r>
      <w:r w:rsidR="006F2000" w:rsidRPr="00B85139">
        <w:rPr>
          <w:rFonts w:ascii="Verdana" w:hAnsi="Verdana" w:cs="Arial"/>
          <w:sz w:val="20"/>
        </w:rPr>
        <w:t>section 3.</w:t>
      </w:r>
    </w:p>
    <w:p w14:paraId="67E50CAE" w14:textId="77777777" w:rsidR="00867827" w:rsidRDefault="00867827" w:rsidP="004A534C">
      <w:pPr>
        <w:pStyle w:val="NormalWeb"/>
        <w:rPr>
          <w:rFonts w:ascii="Verdana" w:hAnsi="Verdana" w:cs="Arial"/>
          <w:sz w:val="20"/>
        </w:rPr>
      </w:pPr>
    </w:p>
    <w:p w14:paraId="0660C824" w14:textId="5508DBDC" w:rsidR="00FD2055" w:rsidRPr="00F50BE5" w:rsidRDefault="00FD2055" w:rsidP="00F174B5">
      <w:pPr>
        <w:pStyle w:val="Overskrift3"/>
      </w:pPr>
      <w:bookmarkStart w:id="1479" w:name="_Toc388285322"/>
      <w:bookmarkStart w:id="1480" w:name="_Toc389726249"/>
      <w:bookmarkStart w:id="1481" w:name="_Toc389727301"/>
      <w:bookmarkStart w:id="1482" w:name="_Toc389727659"/>
      <w:bookmarkStart w:id="1483" w:name="_Toc389728018"/>
      <w:bookmarkStart w:id="1484" w:name="_Toc389728377"/>
      <w:bookmarkStart w:id="1485" w:name="_Toc389728737"/>
      <w:bookmarkStart w:id="1486" w:name="_Toc389729095"/>
      <w:bookmarkStart w:id="1487" w:name="_Toc389729096"/>
      <w:bookmarkStart w:id="1488" w:name="_Toc403472781"/>
      <w:bookmarkStart w:id="1489" w:name="_Toc403566578"/>
      <w:bookmarkStart w:id="1490" w:name="_Toc137067092"/>
      <w:bookmarkEnd w:id="1479"/>
      <w:bookmarkEnd w:id="1480"/>
      <w:bookmarkEnd w:id="1481"/>
      <w:bookmarkEnd w:id="1482"/>
      <w:bookmarkEnd w:id="1483"/>
      <w:bookmarkEnd w:id="1484"/>
      <w:bookmarkEnd w:id="1485"/>
      <w:bookmarkEnd w:id="1486"/>
      <w:r w:rsidRPr="00F50BE5">
        <w:t>Risk assessment for animal health</w:t>
      </w:r>
      <w:bookmarkEnd w:id="1487"/>
      <w:bookmarkEnd w:id="1488"/>
      <w:bookmarkEnd w:id="1489"/>
      <w:bookmarkEnd w:id="1490"/>
    </w:p>
    <w:p w14:paraId="5E75DBE2" w14:textId="7FF0E4FB" w:rsidR="000066C1" w:rsidRDefault="000A21C8" w:rsidP="000A21C8">
      <w:pPr>
        <w:spacing w:line="260" w:lineRule="atLeast"/>
        <w:rPr>
          <w:rFonts w:ascii="Times New Roman" w:eastAsia="Calibri" w:hAnsi="Times New Roman"/>
          <w:i/>
          <w:iCs/>
          <w:lang w:eastAsia="en-US"/>
        </w:rPr>
      </w:pPr>
      <w:r w:rsidRPr="002635B3">
        <w:rPr>
          <w:rFonts w:eastAsia="Calibri"/>
          <w:lang w:val="en-US" w:eastAsia="en-US"/>
        </w:rPr>
        <w:t>Not relevant for these products</w:t>
      </w:r>
      <w:r>
        <w:rPr>
          <w:rFonts w:eastAsia="Calibri"/>
          <w:iCs/>
          <w:lang w:eastAsia="en-US"/>
        </w:rPr>
        <w:t xml:space="preserve">. </w:t>
      </w:r>
      <w:r w:rsidR="000066C1">
        <w:rPr>
          <w:rFonts w:ascii="Times New Roman" w:eastAsia="Calibri" w:hAnsi="Times New Roman"/>
          <w:i/>
          <w:iCs/>
          <w:lang w:eastAsia="en-US"/>
        </w:rPr>
        <w:br w:type="page"/>
      </w:r>
    </w:p>
    <w:p w14:paraId="6C84D693" w14:textId="77777777" w:rsidR="00612977" w:rsidRPr="00F50BE5" w:rsidRDefault="00612977" w:rsidP="003A26DD">
      <w:pPr>
        <w:spacing w:line="260" w:lineRule="atLeast"/>
        <w:ind w:left="720"/>
        <w:jc w:val="both"/>
        <w:rPr>
          <w:rFonts w:ascii="Times New Roman" w:eastAsia="Calibri" w:hAnsi="Times New Roman"/>
          <w:i/>
          <w:iCs/>
          <w:lang w:eastAsia="en-US"/>
        </w:rPr>
      </w:pPr>
    </w:p>
    <w:p w14:paraId="6A81558D" w14:textId="59CDCFAC" w:rsidR="00FD2055" w:rsidRPr="00F50BE5" w:rsidRDefault="00FD2055" w:rsidP="00F174B5">
      <w:pPr>
        <w:pStyle w:val="Overskrift3"/>
      </w:pPr>
      <w:bookmarkStart w:id="1491" w:name="_Toc389729097"/>
      <w:bookmarkStart w:id="1492" w:name="_Toc403472782"/>
      <w:bookmarkStart w:id="1493" w:name="_Toc403566579"/>
      <w:bookmarkStart w:id="1494" w:name="_Toc137067093"/>
      <w:r w:rsidRPr="00F50BE5">
        <w:t>Risk assessment for the environment</w:t>
      </w:r>
      <w:bookmarkEnd w:id="1491"/>
      <w:bookmarkEnd w:id="1492"/>
      <w:bookmarkEnd w:id="1493"/>
      <w:bookmarkEnd w:id="1494"/>
    </w:p>
    <w:p w14:paraId="5999CD6D" w14:textId="74CCFE9D" w:rsidR="000066C1" w:rsidRPr="006B1A5A" w:rsidRDefault="000066C1" w:rsidP="00516461">
      <w:pPr>
        <w:rPr>
          <w:rFonts w:eastAsia="Calibri"/>
          <w:lang w:eastAsia="en-US"/>
        </w:rPr>
      </w:pPr>
      <w:bookmarkStart w:id="1495" w:name="_Hlk4762407"/>
      <w:bookmarkStart w:id="1496" w:name="_Toc377651045"/>
      <w:r w:rsidRPr="006B1A5A">
        <w:rPr>
          <w:rFonts w:eastAsia="Calibri"/>
          <w:lang w:eastAsia="en-US"/>
        </w:rPr>
        <w:t xml:space="preserve">The environmental risk assessment covers the two active substances </w:t>
      </w:r>
      <w:r w:rsidRPr="006B1A5A">
        <w:rPr>
          <w:rFonts w:cs="Verdana"/>
          <w:color w:val="000000"/>
          <w:lang w:eastAsia="en-US"/>
        </w:rPr>
        <w:t>dicopper oxide (Cu</w:t>
      </w:r>
      <w:r w:rsidRPr="006B1A5A">
        <w:rPr>
          <w:rFonts w:cs="Verdana"/>
          <w:color w:val="000000"/>
          <w:vertAlign w:val="subscript"/>
          <w:lang w:eastAsia="en-US"/>
        </w:rPr>
        <w:t>2</w:t>
      </w:r>
      <w:r w:rsidRPr="006B1A5A">
        <w:rPr>
          <w:rFonts w:cs="Verdana"/>
          <w:color w:val="000000"/>
          <w:lang w:eastAsia="en-US"/>
        </w:rPr>
        <w:t xml:space="preserve">O) and copper </w:t>
      </w:r>
      <w:r>
        <w:rPr>
          <w:rFonts w:cs="Verdana"/>
          <w:color w:val="000000"/>
          <w:lang w:eastAsia="en-US"/>
        </w:rPr>
        <w:t>pyrithione (CuPT).</w:t>
      </w:r>
      <w:r w:rsidRPr="006B1A5A">
        <w:rPr>
          <w:rFonts w:cs="Verdana"/>
          <w:color w:val="000000"/>
          <w:lang w:eastAsia="en-US"/>
        </w:rPr>
        <w:t xml:space="preserve"> The </w:t>
      </w:r>
      <w:r w:rsidRPr="00C7457D">
        <w:rPr>
          <w:rFonts w:cs="Verdana"/>
          <w:color w:val="000000"/>
          <w:lang w:eastAsia="en-US"/>
        </w:rPr>
        <w:t>Dicopper Oxide/Copper Pyrithione</w:t>
      </w:r>
      <w:r>
        <w:rPr>
          <w:rFonts w:cs="Verdana"/>
          <w:color w:val="000000"/>
          <w:lang w:eastAsia="en-US"/>
        </w:rPr>
        <w:t xml:space="preserve"> BPF </w:t>
      </w:r>
      <w:r w:rsidRPr="006B1A5A">
        <w:rPr>
          <w:rFonts w:cs="Verdana"/>
          <w:color w:val="000000"/>
          <w:lang w:eastAsia="en-US"/>
        </w:rPr>
        <w:t>does not contain</w:t>
      </w:r>
      <w:r w:rsidRPr="006B1A5A">
        <w:rPr>
          <w:rFonts w:eastAsia="Calibri"/>
          <w:lang w:eastAsia="en-US"/>
        </w:rPr>
        <w:t xml:space="preserve"> any </w:t>
      </w:r>
      <w:r w:rsidR="00565044" w:rsidRPr="00565044">
        <w:rPr>
          <w:rFonts w:eastAsia="Calibri"/>
          <w:lang w:eastAsia="en-US"/>
        </w:rPr>
        <w:t xml:space="preserve">substances of concern </w:t>
      </w:r>
      <w:r w:rsidR="00520BB9">
        <w:rPr>
          <w:rFonts w:eastAsia="Calibri"/>
          <w:lang w:eastAsia="en-US"/>
        </w:rPr>
        <w:t>that contribute to the risk to</w:t>
      </w:r>
      <w:r w:rsidR="00520BB9" w:rsidRPr="006B1A5A">
        <w:rPr>
          <w:rFonts w:eastAsia="Calibri"/>
          <w:lang w:eastAsia="en-US"/>
        </w:rPr>
        <w:t xml:space="preserve"> the environment</w:t>
      </w:r>
      <w:r w:rsidR="00565044" w:rsidRPr="00565044">
        <w:rPr>
          <w:rFonts w:eastAsia="Calibri"/>
          <w:lang w:eastAsia="en-US"/>
        </w:rPr>
        <w:t>.</w:t>
      </w:r>
      <w:r w:rsidRPr="006B1A5A">
        <w:rPr>
          <w:rFonts w:eastAsia="Calibri"/>
          <w:lang w:eastAsia="en-US"/>
        </w:rPr>
        <w:t xml:space="preserve"> </w:t>
      </w:r>
      <w:r w:rsidR="00F8572F">
        <w:rPr>
          <w:rFonts w:eastAsia="Calibri"/>
          <w:lang w:eastAsia="en-US"/>
        </w:rPr>
        <w:t>See the confidential annex for more information on the substances of concern assessment.</w:t>
      </w:r>
    </w:p>
    <w:p w14:paraId="7C6AAC8E" w14:textId="77777777" w:rsidR="000066C1" w:rsidRPr="006B1A5A" w:rsidRDefault="000066C1" w:rsidP="00516461">
      <w:pPr>
        <w:rPr>
          <w:rFonts w:eastAsia="Calibri"/>
          <w:lang w:eastAsia="en-US"/>
        </w:rPr>
      </w:pPr>
    </w:p>
    <w:p w14:paraId="236ABB40" w14:textId="3DD730E7" w:rsidR="000066C1" w:rsidRPr="006B1A5A" w:rsidRDefault="000066C1" w:rsidP="00516461">
      <w:pPr>
        <w:rPr>
          <w:rFonts w:eastAsia="Calibri"/>
          <w:lang w:eastAsia="en-US"/>
        </w:rPr>
      </w:pPr>
      <w:r w:rsidRPr="006B1A5A">
        <w:rPr>
          <w:rFonts w:eastAsia="Calibri"/>
          <w:lang w:eastAsia="en-US"/>
        </w:rPr>
        <w:t xml:space="preserve">Regarding the exposure to the environment from the use of the </w:t>
      </w:r>
      <w:r w:rsidRPr="00C7457D">
        <w:rPr>
          <w:rFonts w:cs="Verdana"/>
          <w:color w:val="000000"/>
          <w:lang w:eastAsia="en-US"/>
        </w:rPr>
        <w:t>Dicopper Oxide/Copper Pyrithione</w:t>
      </w:r>
      <w:r>
        <w:rPr>
          <w:rFonts w:cs="Verdana"/>
          <w:color w:val="000000"/>
          <w:lang w:eastAsia="en-US"/>
        </w:rPr>
        <w:t xml:space="preserve"> </w:t>
      </w:r>
      <w:r w:rsidRPr="006B1A5A">
        <w:rPr>
          <w:rFonts w:eastAsia="Calibri"/>
          <w:lang w:eastAsia="en-US"/>
        </w:rPr>
        <w:t>BPF, the harmonised scenario document for the calculation of environmental exposure from antifouling active substances from nets used in fish farms (</w:t>
      </w:r>
      <w:r w:rsidR="005E79F0">
        <w:rPr>
          <w:rFonts w:eastAsia="Calibri"/>
          <w:lang w:eastAsia="en-US"/>
        </w:rPr>
        <w:t>ECHA</w:t>
      </w:r>
      <w:r w:rsidRPr="006B1A5A">
        <w:rPr>
          <w:rFonts w:eastAsia="Calibri"/>
          <w:lang w:eastAsia="en-US"/>
        </w:rPr>
        <w:t>, 2015</w:t>
      </w:r>
      <w:r w:rsidR="005E79F0">
        <w:rPr>
          <w:rFonts w:eastAsia="Calibri"/>
          <w:lang w:eastAsia="en-US"/>
        </w:rPr>
        <w:t>b</w:t>
      </w:r>
      <w:r w:rsidRPr="006B1A5A">
        <w:rPr>
          <w:rFonts w:eastAsia="Calibri"/>
          <w:lang w:eastAsia="en-US"/>
        </w:rPr>
        <w:t>), has been used for a first</w:t>
      </w:r>
      <w:r w:rsidR="00553F76" w:rsidRPr="006B1A5A">
        <w:rPr>
          <w:rFonts w:eastAsia="Calibri"/>
          <w:lang w:eastAsia="en-US"/>
        </w:rPr>
        <w:t>-</w:t>
      </w:r>
      <w:r w:rsidRPr="006B1A5A">
        <w:rPr>
          <w:rFonts w:eastAsia="Calibri"/>
          <w:lang w:eastAsia="en-US"/>
        </w:rPr>
        <w:t>tier assessment at the EU level. In addition, an exposure assessment for Norwegian fish farms has been carried out, following the Norwegian environmental emission scenario for nets used in fish farms (NO, 2019)</w:t>
      </w:r>
      <w:r w:rsidR="005639F9">
        <w:rPr>
          <w:rFonts w:eastAsia="Calibri"/>
          <w:lang w:eastAsia="en-US"/>
        </w:rPr>
        <w:t>.</w:t>
      </w:r>
      <w:r w:rsidRPr="006B1A5A">
        <w:rPr>
          <w:rFonts w:eastAsia="Calibri"/>
          <w:lang w:eastAsia="en-US"/>
        </w:rPr>
        <w:t xml:space="preserve"> The latter represents an adjustment of the EU scenario to better reflect Norwegian fish farm conditions.    </w:t>
      </w:r>
    </w:p>
    <w:p w14:paraId="509E3CDF" w14:textId="77777777" w:rsidR="000066C1" w:rsidRPr="00C7457D" w:rsidRDefault="000066C1" w:rsidP="000066C1">
      <w:pPr>
        <w:pStyle w:val="Absatz"/>
        <w:ind w:left="0"/>
      </w:pPr>
    </w:p>
    <w:p w14:paraId="619220CF" w14:textId="77777777" w:rsidR="000066C1" w:rsidRPr="00F50BE5" w:rsidRDefault="000066C1" w:rsidP="00BA6C8E">
      <w:pPr>
        <w:pStyle w:val="Overskrift4"/>
      </w:pPr>
      <w:bookmarkStart w:id="1497" w:name="_Toc377651043"/>
      <w:bookmarkStart w:id="1498" w:name="_Toc389729098"/>
      <w:bookmarkStart w:id="1499" w:name="_Toc403472783"/>
      <w:bookmarkStart w:id="1500" w:name="_Toc403566580"/>
      <w:bookmarkStart w:id="1501" w:name="_Toc137067094"/>
      <w:bookmarkEnd w:id="1495"/>
      <w:r w:rsidRPr="00F50BE5">
        <w:t>Effects assessment</w:t>
      </w:r>
      <w:bookmarkEnd w:id="1497"/>
      <w:r w:rsidRPr="00F50BE5">
        <w:t xml:space="preserve"> on the environment</w:t>
      </w:r>
      <w:bookmarkEnd w:id="1498"/>
      <w:bookmarkEnd w:id="1499"/>
      <w:bookmarkEnd w:id="1500"/>
      <w:bookmarkEnd w:id="1501"/>
    </w:p>
    <w:p w14:paraId="3E019152" w14:textId="77777777" w:rsidR="000066C1" w:rsidRPr="00B5012F" w:rsidRDefault="000066C1" w:rsidP="000066C1">
      <w:pPr>
        <w:spacing w:line="260" w:lineRule="atLeast"/>
        <w:contextualSpacing/>
        <w:jc w:val="both"/>
        <w:rPr>
          <w:rFonts w:eastAsia="Calibri"/>
          <w:iCs/>
          <w:u w:val="single"/>
          <w:lang w:eastAsia="en-US"/>
        </w:rPr>
      </w:pPr>
      <w:r w:rsidRPr="00B5012F">
        <w:rPr>
          <w:rFonts w:eastAsia="Calibri"/>
          <w:iCs/>
          <w:u w:val="single"/>
          <w:lang w:eastAsia="en-US"/>
        </w:rPr>
        <w:t>Dicopper oxide</w:t>
      </w:r>
    </w:p>
    <w:p w14:paraId="5D30D4BF" w14:textId="77777777" w:rsidR="000066C1" w:rsidRPr="00B5012F" w:rsidRDefault="000066C1" w:rsidP="000066C1">
      <w:pPr>
        <w:spacing w:line="260" w:lineRule="atLeast"/>
        <w:contextualSpacing/>
        <w:jc w:val="both"/>
        <w:rPr>
          <w:rFonts w:eastAsia="Calibri"/>
          <w:iCs/>
          <w:lang w:eastAsia="en-US"/>
        </w:rPr>
      </w:pPr>
    </w:p>
    <w:p w14:paraId="355E9B0C" w14:textId="77777777" w:rsidR="000066C1" w:rsidRPr="006B1A5A" w:rsidRDefault="000066C1" w:rsidP="00516461">
      <w:pPr>
        <w:spacing w:before="240"/>
      </w:pPr>
      <w:r w:rsidRPr="006B1A5A">
        <w:rPr>
          <w:rFonts w:cs="Arial"/>
        </w:rPr>
        <w:t xml:space="preserve">An evaluation of the effect data for the active substance with relevance to the aquatic compartment can be found in the </w:t>
      </w:r>
      <w:r w:rsidRPr="006B1A5A">
        <w:t>CAR for dicopper oxide (PT21, France, 2016).</w:t>
      </w:r>
    </w:p>
    <w:p w14:paraId="096EF846" w14:textId="77777777" w:rsidR="000066C1" w:rsidRPr="006B1A5A" w:rsidRDefault="000066C1" w:rsidP="00516461">
      <w:pPr>
        <w:spacing w:after="240"/>
        <w:rPr>
          <w:rFonts w:cs="Arial"/>
        </w:rPr>
      </w:pPr>
      <w:r w:rsidRPr="006B1A5A">
        <w:rPr>
          <w:rFonts w:cs="Arial"/>
        </w:rPr>
        <w:t>The relevant ecotoxicological data and the calculated PNECs are summarized below:</w:t>
      </w:r>
    </w:p>
    <w:p w14:paraId="013751E7" w14:textId="77777777" w:rsidR="000066C1" w:rsidRPr="006B1A5A" w:rsidRDefault="000066C1" w:rsidP="000066C1">
      <w:pPr>
        <w:rPr>
          <w:b/>
        </w:rPr>
      </w:pPr>
      <w:bookmarkStart w:id="1502" w:name="_Hlk20222107"/>
      <w:r w:rsidRPr="006B1A5A">
        <w:rPr>
          <w:b/>
        </w:rPr>
        <w:t xml:space="preserve">Predicted no effect concentrations for dicopper oxide used for the risk </w:t>
      </w:r>
      <w:r w:rsidRPr="006B1A5A">
        <w:rPr>
          <w:b/>
          <w:noProof/>
        </w:rPr>
        <w:t>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0066C1" w:rsidRPr="006B1A5A" w14:paraId="4AE8EC99" w14:textId="77777777" w:rsidTr="003E07BE">
        <w:tc>
          <w:tcPr>
            <w:tcW w:w="2008" w:type="dxa"/>
            <w:shd w:val="clear" w:color="auto" w:fill="auto"/>
          </w:tcPr>
          <w:p w14:paraId="424DAE6F" w14:textId="77777777" w:rsidR="000066C1" w:rsidRPr="006B1A5A" w:rsidRDefault="000066C1" w:rsidP="003E07BE">
            <w:pPr>
              <w:rPr>
                <w:b/>
              </w:rPr>
            </w:pPr>
            <w:r w:rsidRPr="006B1A5A">
              <w:rPr>
                <w:b/>
              </w:rPr>
              <w:t>PNEC</w:t>
            </w:r>
          </w:p>
        </w:tc>
        <w:tc>
          <w:tcPr>
            <w:tcW w:w="1911" w:type="dxa"/>
            <w:shd w:val="clear" w:color="auto" w:fill="auto"/>
          </w:tcPr>
          <w:p w14:paraId="3929B5E9" w14:textId="77777777" w:rsidR="000066C1" w:rsidRPr="006B1A5A" w:rsidRDefault="000066C1" w:rsidP="003E07BE">
            <w:pPr>
              <w:jc w:val="center"/>
              <w:rPr>
                <w:b/>
              </w:rPr>
            </w:pPr>
            <w:r w:rsidRPr="006B1A5A">
              <w:rPr>
                <w:b/>
              </w:rPr>
              <w:t>Result</w:t>
            </w:r>
          </w:p>
        </w:tc>
        <w:tc>
          <w:tcPr>
            <w:tcW w:w="5285" w:type="dxa"/>
            <w:shd w:val="clear" w:color="auto" w:fill="auto"/>
          </w:tcPr>
          <w:p w14:paraId="10348BEE" w14:textId="77777777" w:rsidR="000066C1" w:rsidRPr="006B1A5A" w:rsidRDefault="000066C1" w:rsidP="003E07BE">
            <w:pPr>
              <w:rPr>
                <w:b/>
              </w:rPr>
            </w:pPr>
            <w:r w:rsidRPr="006B1A5A">
              <w:rPr>
                <w:b/>
              </w:rPr>
              <w:t>Reference</w:t>
            </w:r>
          </w:p>
        </w:tc>
      </w:tr>
      <w:tr w:rsidR="000066C1" w:rsidRPr="006B1A5A" w14:paraId="78A512C1" w14:textId="77777777" w:rsidTr="003E07BE">
        <w:tc>
          <w:tcPr>
            <w:tcW w:w="2008" w:type="dxa"/>
            <w:shd w:val="clear" w:color="auto" w:fill="auto"/>
          </w:tcPr>
          <w:p w14:paraId="64C979D4" w14:textId="77777777" w:rsidR="000066C1" w:rsidRPr="006B1A5A" w:rsidRDefault="000066C1" w:rsidP="003E07BE">
            <w:r w:rsidRPr="006B1A5A">
              <w:t>PNEC</w:t>
            </w:r>
            <w:r w:rsidRPr="006B1A5A">
              <w:rPr>
                <w:vertAlign w:val="subscript"/>
              </w:rPr>
              <w:t>marina</w:t>
            </w:r>
          </w:p>
        </w:tc>
        <w:tc>
          <w:tcPr>
            <w:tcW w:w="1911" w:type="dxa"/>
            <w:shd w:val="clear" w:color="auto" w:fill="auto"/>
          </w:tcPr>
          <w:p w14:paraId="2053A876" w14:textId="77777777" w:rsidR="000066C1" w:rsidRPr="006B1A5A" w:rsidRDefault="000066C1" w:rsidP="003E07BE">
            <w:pPr>
              <w:jc w:val="center"/>
            </w:pPr>
            <w:r w:rsidRPr="006B1A5A">
              <w:t>2.6 µg Cu/L</w:t>
            </w:r>
          </w:p>
        </w:tc>
        <w:tc>
          <w:tcPr>
            <w:tcW w:w="5285" w:type="dxa"/>
            <w:shd w:val="clear" w:color="auto" w:fill="auto"/>
          </w:tcPr>
          <w:p w14:paraId="447286AA" w14:textId="77777777" w:rsidR="000066C1" w:rsidRPr="006B1A5A" w:rsidRDefault="000066C1" w:rsidP="003E07BE">
            <w:pPr>
              <w:tabs>
                <w:tab w:val="left" w:pos="490"/>
              </w:tabs>
            </w:pPr>
            <w:r w:rsidRPr="006B1A5A">
              <w:t>CAR dicopper oxide PT21, 2016</w:t>
            </w:r>
          </w:p>
        </w:tc>
      </w:tr>
      <w:tr w:rsidR="000066C1" w:rsidRPr="006B1A5A" w14:paraId="36791CDF" w14:textId="77777777" w:rsidTr="003E07BE">
        <w:tc>
          <w:tcPr>
            <w:tcW w:w="2008" w:type="dxa"/>
            <w:shd w:val="clear" w:color="auto" w:fill="auto"/>
          </w:tcPr>
          <w:p w14:paraId="6FCD5EA3" w14:textId="77777777" w:rsidR="000066C1" w:rsidRPr="006B1A5A" w:rsidRDefault="000066C1" w:rsidP="003E07BE">
            <w:r w:rsidRPr="006B1A5A">
              <w:t>PNEC</w:t>
            </w:r>
            <w:r w:rsidRPr="006B1A5A">
              <w:rPr>
                <w:vertAlign w:val="subscript"/>
              </w:rPr>
              <w:t>surrounding waters</w:t>
            </w:r>
          </w:p>
        </w:tc>
        <w:tc>
          <w:tcPr>
            <w:tcW w:w="1911" w:type="dxa"/>
            <w:shd w:val="clear" w:color="auto" w:fill="auto"/>
          </w:tcPr>
          <w:p w14:paraId="34B47C0A" w14:textId="66239E91" w:rsidR="000066C1" w:rsidRPr="006B1A5A" w:rsidRDefault="000066C1" w:rsidP="003E07BE">
            <w:pPr>
              <w:jc w:val="center"/>
              <w:rPr>
                <w:b/>
              </w:rPr>
            </w:pPr>
            <w:r w:rsidRPr="006B1A5A">
              <w:rPr>
                <w:b/>
              </w:rPr>
              <w:t>1.15 µg Cu/L</w:t>
            </w:r>
          </w:p>
        </w:tc>
        <w:tc>
          <w:tcPr>
            <w:tcW w:w="5285" w:type="dxa"/>
            <w:shd w:val="clear" w:color="auto" w:fill="auto"/>
          </w:tcPr>
          <w:p w14:paraId="0B0769F9" w14:textId="77777777" w:rsidR="000066C1" w:rsidRPr="006B1A5A" w:rsidRDefault="000066C1" w:rsidP="003E07BE">
            <w:pPr>
              <w:tabs>
                <w:tab w:val="left" w:pos="490"/>
              </w:tabs>
            </w:pPr>
            <w:r w:rsidRPr="006B1A5A">
              <w:t>CAR dicopper oxide PT21, 2016</w:t>
            </w:r>
          </w:p>
        </w:tc>
      </w:tr>
      <w:tr w:rsidR="000066C1" w:rsidRPr="006B1A5A" w14:paraId="2AEF706A" w14:textId="77777777" w:rsidTr="003E07BE">
        <w:tc>
          <w:tcPr>
            <w:tcW w:w="2008" w:type="dxa"/>
            <w:shd w:val="clear" w:color="auto" w:fill="auto"/>
          </w:tcPr>
          <w:p w14:paraId="5F555F51" w14:textId="77777777" w:rsidR="000066C1" w:rsidRPr="006B1A5A" w:rsidRDefault="000066C1" w:rsidP="003E07BE">
            <w:r w:rsidRPr="006B1A5A">
              <w:t>PNEC</w:t>
            </w:r>
            <w:r w:rsidRPr="006B1A5A">
              <w:rPr>
                <w:vertAlign w:val="subscript"/>
              </w:rPr>
              <w:t>sea</w:t>
            </w:r>
          </w:p>
        </w:tc>
        <w:tc>
          <w:tcPr>
            <w:tcW w:w="1911" w:type="dxa"/>
            <w:shd w:val="clear" w:color="auto" w:fill="auto"/>
          </w:tcPr>
          <w:p w14:paraId="69368B21" w14:textId="77777777" w:rsidR="000066C1" w:rsidRPr="006B1A5A" w:rsidRDefault="000066C1" w:rsidP="003E07BE">
            <w:pPr>
              <w:jc w:val="center"/>
            </w:pPr>
            <w:r w:rsidRPr="006B1A5A">
              <w:t>0.65 µg Cu/L</w:t>
            </w:r>
          </w:p>
        </w:tc>
        <w:tc>
          <w:tcPr>
            <w:tcW w:w="5285" w:type="dxa"/>
            <w:shd w:val="clear" w:color="auto" w:fill="auto"/>
          </w:tcPr>
          <w:p w14:paraId="6C844F9F" w14:textId="77777777" w:rsidR="000066C1" w:rsidRPr="006B1A5A" w:rsidRDefault="000066C1" w:rsidP="003E07BE">
            <w:r w:rsidRPr="006B1A5A">
              <w:t>CAR dicopper oxide PT21, 2016</w:t>
            </w:r>
          </w:p>
        </w:tc>
      </w:tr>
      <w:tr w:rsidR="000066C1" w:rsidRPr="006B1A5A" w14:paraId="4B0A45B0" w14:textId="77777777" w:rsidTr="003E07BE">
        <w:tc>
          <w:tcPr>
            <w:tcW w:w="2008" w:type="dxa"/>
            <w:shd w:val="clear" w:color="auto" w:fill="auto"/>
          </w:tcPr>
          <w:p w14:paraId="3EB84A7B" w14:textId="77777777" w:rsidR="000066C1" w:rsidRPr="006B1A5A" w:rsidRDefault="000066C1" w:rsidP="003E07BE">
            <w:r w:rsidRPr="006B1A5A">
              <w:t>PNEC</w:t>
            </w:r>
            <w:r w:rsidRPr="006B1A5A">
              <w:rPr>
                <w:vertAlign w:val="subscript"/>
              </w:rPr>
              <w:t>sediment</w:t>
            </w:r>
          </w:p>
        </w:tc>
        <w:tc>
          <w:tcPr>
            <w:tcW w:w="1911" w:type="dxa"/>
            <w:shd w:val="clear" w:color="auto" w:fill="auto"/>
          </w:tcPr>
          <w:p w14:paraId="3F0E1E76" w14:textId="77777777" w:rsidR="000066C1" w:rsidRPr="006B1A5A" w:rsidRDefault="000066C1" w:rsidP="003E07BE">
            <w:pPr>
              <w:jc w:val="center"/>
            </w:pPr>
            <w:r w:rsidRPr="006B1A5A">
              <w:t>98.8 mg Cu/kg sediment (dry weight)</w:t>
            </w:r>
          </w:p>
        </w:tc>
        <w:tc>
          <w:tcPr>
            <w:tcW w:w="5285" w:type="dxa"/>
            <w:shd w:val="clear" w:color="auto" w:fill="auto"/>
          </w:tcPr>
          <w:p w14:paraId="1BB35D2D" w14:textId="77777777" w:rsidR="000066C1" w:rsidRPr="006B1A5A" w:rsidRDefault="000066C1" w:rsidP="003E07BE">
            <w:r w:rsidRPr="006B1A5A">
              <w:t>CAR dicopper oxide PT21, 2016.</w:t>
            </w:r>
          </w:p>
        </w:tc>
      </w:tr>
    </w:tbl>
    <w:p w14:paraId="64204F92" w14:textId="77777777" w:rsidR="000066C1" w:rsidRPr="006B1A5A" w:rsidRDefault="000066C1" w:rsidP="000066C1">
      <w:pPr>
        <w:rPr>
          <w:color w:val="FF0000"/>
          <w:highlight w:val="yellow"/>
        </w:rPr>
      </w:pPr>
    </w:p>
    <w:p w14:paraId="46997DB0" w14:textId="582DA1A3" w:rsidR="000066C1" w:rsidRPr="006B1A5A" w:rsidRDefault="000066C1" w:rsidP="00516461">
      <w:pPr>
        <w:autoSpaceDE w:val="0"/>
        <w:autoSpaceDN w:val="0"/>
        <w:adjustRightInd w:val="0"/>
      </w:pPr>
      <w:bookmarkStart w:id="1503" w:name="_Hlk20222289"/>
      <w:bookmarkEnd w:id="1502"/>
      <w:r w:rsidRPr="006B1A5A">
        <w:t>For the marine compartment, 56</w:t>
      </w:r>
      <w:r w:rsidRPr="006B1A5A" w:rsidDel="004B7CCA">
        <w:t xml:space="preserve"> </w:t>
      </w:r>
      <w:r w:rsidRPr="006B1A5A">
        <w:t>chronic NOEC/EC</w:t>
      </w:r>
      <w:r w:rsidRPr="00516461">
        <w:rPr>
          <w:rFonts w:eastAsia="Calibri"/>
          <w:lang w:eastAsia="en-US"/>
        </w:rPr>
        <w:t>10</w:t>
      </w:r>
      <w:r w:rsidRPr="006B1A5A">
        <w:t xml:space="preserve"> values, resulting in 24 different species-specific NOEC values covering different trophic levels (fish, invertebrates, algae), were retained for the PNEC derivation. NOEC values were related to the organic carbon (DOC) concentrations of the marine test media and species-specific NOECs were calculated after DOC normalizing of the NOECs. These species-specific NOECs were used for the derivation of species sensitivity distributions (SSD) and HC</w:t>
      </w:r>
      <w:r w:rsidRPr="00516461">
        <w:rPr>
          <w:rFonts w:eastAsia="Calibri"/>
          <w:lang w:eastAsia="en-US"/>
        </w:rPr>
        <w:t xml:space="preserve">5-50 </w:t>
      </w:r>
      <w:r w:rsidRPr="006B1A5A">
        <w:t>values, using statistical extrapolation methods.</w:t>
      </w:r>
      <w:r w:rsidRPr="006B1A5A" w:rsidDel="004B7CCA">
        <w:t xml:space="preserve"> </w:t>
      </w:r>
      <w:r w:rsidRPr="006B1A5A">
        <w:t>PNECs were derived for three different areas with differing DOC concentrations using an assessment factor of 2: harbours/marinas with a typical DOC concentration of 2 mg/L, surrounding waters with a typical DOC concentration of 0.5 mg/L and open sea with a typical DOC concentration of 0.2 mg/L. The emission scenario for fish nets (NO, 201</w:t>
      </w:r>
      <w:r w:rsidR="00837CB5">
        <w:t>9</w:t>
      </w:r>
      <w:r w:rsidRPr="006B1A5A">
        <w:t>) assumes that the fish farm is located in coastal waters with low water flow velocities. Further, the EU emission scenario assumes water characteristics typical of more open waters</w:t>
      </w:r>
      <w:r w:rsidRPr="00516461">
        <w:rPr>
          <w:rFonts w:eastAsia="Calibri"/>
          <w:lang w:eastAsia="en-US"/>
        </w:rPr>
        <w:t>. Of the PNECs presented in the CAR, the PNECsurrounding water of 1.15 µg/L was chosen for the risk assessment based on an assessment of the DOC levels and the fact that the area relevant for PEC calculation in the fish farm scenarios includes both the area directly underneath the fish farm and transitional zones / surrounding waters.</w:t>
      </w:r>
    </w:p>
    <w:bookmarkEnd w:id="1503"/>
    <w:p w14:paraId="0977A720" w14:textId="77777777" w:rsidR="000066C1" w:rsidRPr="006B1A5A" w:rsidRDefault="000066C1" w:rsidP="000066C1">
      <w:pPr>
        <w:autoSpaceDE w:val="0"/>
        <w:autoSpaceDN w:val="0"/>
        <w:adjustRightInd w:val="0"/>
      </w:pPr>
    </w:p>
    <w:p w14:paraId="4E533677" w14:textId="77777777" w:rsidR="000066C1" w:rsidRDefault="000066C1" w:rsidP="000066C1">
      <w:pPr>
        <w:autoSpaceDE w:val="0"/>
        <w:autoSpaceDN w:val="0"/>
        <w:adjustRightInd w:val="0"/>
        <w:jc w:val="both"/>
        <w:rPr>
          <w:rFonts w:cs="Verdana"/>
          <w:lang w:eastAsia="en-US"/>
        </w:rPr>
      </w:pPr>
      <w:r>
        <w:t>A</w:t>
      </w:r>
      <w:r w:rsidRPr="006B1A5A">
        <w:rPr>
          <w:rFonts w:cs="Verdana"/>
          <w:lang w:eastAsia="en-US"/>
        </w:rPr>
        <w:t>s no reliable toxicity data are available for the marine sediment compartment, the PNEC</w:t>
      </w:r>
      <w:r w:rsidRPr="006B1A5A">
        <w:rPr>
          <w:rFonts w:cs="Verdana"/>
          <w:sz w:val="13"/>
          <w:szCs w:val="13"/>
          <w:lang w:eastAsia="en-US"/>
        </w:rPr>
        <w:t xml:space="preserve">marine sediment </w:t>
      </w:r>
      <w:r w:rsidRPr="006B1A5A">
        <w:rPr>
          <w:rFonts w:cs="Verdana"/>
          <w:lang w:eastAsia="en-US"/>
        </w:rPr>
        <w:t>was calculated according to the equilibrium-partitioning concept based on a PNEC</w:t>
      </w:r>
      <w:r w:rsidRPr="006B1A5A">
        <w:rPr>
          <w:rFonts w:cs="Verdana"/>
          <w:sz w:val="13"/>
          <w:szCs w:val="13"/>
          <w:lang w:eastAsia="en-US"/>
        </w:rPr>
        <w:t xml:space="preserve">water </w:t>
      </w:r>
      <w:r w:rsidRPr="006B1A5A">
        <w:rPr>
          <w:rFonts w:cs="Verdana"/>
          <w:lang w:eastAsia="en-US"/>
        </w:rPr>
        <w:t>using the 10</w:t>
      </w:r>
      <w:r w:rsidRPr="006B1A5A">
        <w:rPr>
          <w:rFonts w:cs="Verdana"/>
          <w:sz w:val="13"/>
          <w:szCs w:val="13"/>
          <w:lang w:eastAsia="en-US"/>
        </w:rPr>
        <w:t xml:space="preserve">th </w:t>
      </w:r>
      <w:r w:rsidRPr="006B1A5A">
        <w:rPr>
          <w:rFonts w:cs="Verdana"/>
          <w:lang w:eastAsia="en-US"/>
        </w:rPr>
        <w:t>percentile of the Kd value for marine sediment according to the Guidance for environmental risk assessment for metals and metal compounds. The marine PNEC</w:t>
      </w:r>
      <w:r w:rsidRPr="006B1A5A">
        <w:rPr>
          <w:rFonts w:cs="Verdana"/>
          <w:vertAlign w:val="subscript"/>
          <w:lang w:eastAsia="en-US"/>
        </w:rPr>
        <w:t>sediment</w:t>
      </w:r>
      <w:r w:rsidRPr="006B1A5A">
        <w:rPr>
          <w:rFonts w:cs="Verdana"/>
          <w:lang w:eastAsia="en-US"/>
        </w:rPr>
        <w:t xml:space="preserve"> was determined to be 98.8 mg Cu/kg </w:t>
      </w:r>
      <w:r w:rsidRPr="006B1A5A">
        <w:rPr>
          <w:rFonts w:cs="Verdana"/>
          <w:noProof/>
          <w:lang w:eastAsia="en-US"/>
        </w:rPr>
        <w:t>dw</w:t>
      </w:r>
      <w:r w:rsidRPr="006B1A5A">
        <w:rPr>
          <w:rFonts w:cs="Verdana"/>
          <w:lang w:eastAsia="en-US"/>
        </w:rPr>
        <w:t xml:space="preserve"> sediment (corresponding to 21.48 mg Cu/kg </w:t>
      </w:r>
      <w:r w:rsidRPr="006B1A5A">
        <w:rPr>
          <w:rFonts w:cs="Verdana"/>
          <w:noProof/>
          <w:lang w:eastAsia="en-US"/>
        </w:rPr>
        <w:t>ww</w:t>
      </w:r>
      <w:r w:rsidRPr="006B1A5A">
        <w:rPr>
          <w:rFonts w:cs="Verdana"/>
          <w:lang w:eastAsia="en-US"/>
        </w:rPr>
        <w:t xml:space="preserve"> sediment).</w:t>
      </w:r>
    </w:p>
    <w:p w14:paraId="695D43C7" w14:textId="77777777" w:rsidR="000066C1" w:rsidRPr="00F9696E" w:rsidRDefault="000066C1" w:rsidP="000066C1">
      <w:pPr>
        <w:keepNext/>
        <w:keepLines/>
        <w:spacing w:line="260" w:lineRule="atLeast"/>
        <w:contextualSpacing/>
        <w:jc w:val="both"/>
        <w:rPr>
          <w:rFonts w:eastAsia="Calibri"/>
          <w:b/>
          <w:bCs/>
          <w:iCs/>
          <w:sz w:val="16"/>
          <w:szCs w:val="16"/>
          <w:lang w:eastAsia="en-US"/>
        </w:rPr>
      </w:pPr>
    </w:p>
    <w:p w14:paraId="39FE0D3F" w14:textId="77777777" w:rsidR="000066C1" w:rsidRPr="00B5012F" w:rsidRDefault="000066C1" w:rsidP="000066C1">
      <w:pPr>
        <w:spacing w:line="260" w:lineRule="atLeast"/>
        <w:contextualSpacing/>
        <w:jc w:val="both"/>
        <w:rPr>
          <w:rFonts w:eastAsia="Calibri"/>
          <w:iCs/>
          <w:lang w:eastAsia="en-US"/>
        </w:rPr>
      </w:pPr>
    </w:p>
    <w:p w14:paraId="624F0F90" w14:textId="77777777" w:rsidR="000066C1" w:rsidRPr="00B5012F" w:rsidRDefault="000066C1" w:rsidP="000066C1">
      <w:pPr>
        <w:spacing w:line="260" w:lineRule="atLeast"/>
        <w:contextualSpacing/>
        <w:jc w:val="both"/>
        <w:rPr>
          <w:rFonts w:eastAsia="Calibri"/>
          <w:iCs/>
          <w:u w:val="single"/>
          <w:lang w:eastAsia="en-US"/>
        </w:rPr>
      </w:pPr>
      <w:r w:rsidRPr="00B5012F">
        <w:rPr>
          <w:rFonts w:eastAsia="Calibri"/>
          <w:iCs/>
          <w:u w:val="single"/>
          <w:lang w:eastAsia="en-US"/>
        </w:rPr>
        <w:t>Copper pyrithione</w:t>
      </w:r>
    </w:p>
    <w:p w14:paraId="0E14F3D0" w14:textId="77777777" w:rsidR="000066C1" w:rsidRPr="00B5012F" w:rsidRDefault="000066C1" w:rsidP="000066C1">
      <w:pPr>
        <w:spacing w:line="260" w:lineRule="atLeast"/>
        <w:contextualSpacing/>
        <w:jc w:val="both"/>
        <w:rPr>
          <w:rFonts w:eastAsia="Calibri"/>
          <w:iCs/>
          <w:lang w:eastAsia="en-US"/>
        </w:rPr>
      </w:pPr>
    </w:p>
    <w:p w14:paraId="54DA26A3" w14:textId="77777777" w:rsidR="000066C1" w:rsidRPr="00B5012F" w:rsidRDefault="000066C1" w:rsidP="000066C1">
      <w:pPr>
        <w:spacing w:line="276" w:lineRule="auto"/>
        <w:contextualSpacing/>
        <w:jc w:val="both"/>
        <w:rPr>
          <w:rFonts w:eastAsia="Calibri"/>
          <w:iCs/>
          <w:lang w:eastAsia="en-US"/>
        </w:rPr>
      </w:pPr>
      <w:r w:rsidRPr="00FC6015">
        <w:t xml:space="preserve">An evaluation of the effect data for the active substance with relevance to the aquatic compartment can be found in the CAR for </w:t>
      </w:r>
      <w:r w:rsidRPr="007C2189">
        <w:t>copper pyrit</w:t>
      </w:r>
      <w:r>
        <w:t>h</w:t>
      </w:r>
      <w:r w:rsidRPr="007C2189">
        <w:t>ione (PT21</w:t>
      </w:r>
      <w:r>
        <w:t>,</w:t>
      </w:r>
      <w:r w:rsidRPr="007C2189">
        <w:t xml:space="preserve"> 201</w:t>
      </w:r>
      <w:r>
        <w:t>4</w:t>
      </w:r>
      <w:r w:rsidRPr="007C2189">
        <w:t>)</w:t>
      </w:r>
      <w:r>
        <w:t xml:space="preserve">. Effect data are available for copper-, zinc-, and sodium pyrithione, and read across from the zinc- and sodium pyrithione studies are motivated by the behaviour of these substances in dilutions where </w:t>
      </w:r>
      <w:r w:rsidRPr="00104726">
        <w:t>the pyrithiones transchelate and form a pattern of mainly the free pyrithione species</w:t>
      </w:r>
      <w:r>
        <w:t xml:space="preserve">. </w:t>
      </w:r>
      <w:r w:rsidRPr="00B5012F">
        <w:rPr>
          <w:rFonts w:eastAsia="Calibri"/>
          <w:iCs/>
          <w:lang w:eastAsia="en-US"/>
        </w:rPr>
        <w:t xml:space="preserve">  EU agreed PNECs are </w:t>
      </w:r>
      <w:r>
        <w:rPr>
          <w:rFonts w:eastAsia="Calibri"/>
          <w:iCs/>
          <w:lang w:eastAsia="en-US"/>
        </w:rPr>
        <w:t>presented</w:t>
      </w:r>
      <w:r w:rsidRPr="00B5012F">
        <w:rPr>
          <w:rFonts w:eastAsia="Calibri"/>
          <w:iCs/>
          <w:lang w:eastAsia="en-US"/>
        </w:rPr>
        <w:t xml:space="preserve"> in the table below. </w:t>
      </w:r>
    </w:p>
    <w:p w14:paraId="50091E45" w14:textId="77777777" w:rsidR="000066C1" w:rsidRPr="00B5012F" w:rsidRDefault="000066C1" w:rsidP="000066C1">
      <w:pPr>
        <w:spacing w:line="260" w:lineRule="atLeast"/>
        <w:contextualSpacing/>
        <w:jc w:val="both"/>
        <w:rPr>
          <w:rFonts w:eastAsia="Calibri"/>
          <w:iCs/>
          <w:lang w:eastAsia="en-US"/>
        </w:rPr>
      </w:pPr>
    </w:p>
    <w:p w14:paraId="08DB1BDB" w14:textId="77777777" w:rsidR="000066C1" w:rsidRPr="00B5012F" w:rsidRDefault="000066C1" w:rsidP="000066C1">
      <w:pPr>
        <w:spacing w:line="260" w:lineRule="atLeast"/>
        <w:contextualSpacing/>
        <w:jc w:val="both"/>
        <w:rPr>
          <w:rFonts w:ascii="Times New Roman" w:eastAsia="Calibri" w:hAnsi="Times New Roman"/>
          <w:i/>
          <w:i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911"/>
        <w:gridCol w:w="5285"/>
      </w:tblGrid>
      <w:tr w:rsidR="000066C1" w:rsidRPr="006B1A5A" w14:paraId="47E0E075" w14:textId="77777777" w:rsidTr="003E07BE">
        <w:tc>
          <w:tcPr>
            <w:tcW w:w="2008" w:type="dxa"/>
            <w:shd w:val="clear" w:color="auto" w:fill="auto"/>
          </w:tcPr>
          <w:p w14:paraId="58C84B6B" w14:textId="77777777" w:rsidR="000066C1" w:rsidRPr="006B1A5A" w:rsidRDefault="000066C1" w:rsidP="003E07BE">
            <w:pPr>
              <w:rPr>
                <w:b/>
              </w:rPr>
            </w:pPr>
            <w:r w:rsidRPr="006B1A5A">
              <w:rPr>
                <w:b/>
              </w:rPr>
              <w:t>PNEC</w:t>
            </w:r>
          </w:p>
        </w:tc>
        <w:tc>
          <w:tcPr>
            <w:tcW w:w="1911" w:type="dxa"/>
            <w:shd w:val="clear" w:color="auto" w:fill="auto"/>
          </w:tcPr>
          <w:p w14:paraId="17021DD1" w14:textId="77777777" w:rsidR="000066C1" w:rsidRPr="006B1A5A" w:rsidRDefault="000066C1" w:rsidP="003E07BE">
            <w:pPr>
              <w:jc w:val="center"/>
              <w:rPr>
                <w:b/>
              </w:rPr>
            </w:pPr>
            <w:r w:rsidRPr="006B1A5A">
              <w:rPr>
                <w:b/>
              </w:rPr>
              <w:t>Result</w:t>
            </w:r>
          </w:p>
        </w:tc>
        <w:tc>
          <w:tcPr>
            <w:tcW w:w="5285" w:type="dxa"/>
            <w:shd w:val="clear" w:color="auto" w:fill="auto"/>
          </w:tcPr>
          <w:p w14:paraId="473E9B84" w14:textId="77777777" w:rsidR="000066C1" w:rsidRPr="006B1A5A" w:rsidRDefault="000066C1" w:rsidP="003E07BE">
            <w:pPr>
              <w:rPr>
                <w:b/>
              </w:rPr>
            </w:pPr>
            <w:r w:rsidRPr="006B1A5A">
              <w:rPr>
                <w:b/>
              </w:rPr>
              <w:t>Reference</w:t>
            </w:r>
          </w:p>
        </w:tc>
      </w:tr>
      <w:tr w:rsidR="000066C1" w:rsidRPr="006B1A5A" w14:paraId="31C32AFD" w14:textId="77777777" w:rsidTr="003E07BE">
        <w:tc>
          <w:tcPr>
            <w:tcW w:w="2008" w:type="dxa"/>
            <w:shd w:val="clear" w:color="auto" w:fill="auto"/>
          </w:tcPr>
          <w:p w14:paraId="190FC99D" w14:textId="77777777" w:rsidR="000066C1" w:rsidRPr="006B1A5A" w:rsidRDefault="000066C1" w:rsidP="003E07BE">
            <w:r w:rsidRPr="006B1A5A">
              <w:t>PNEC</w:t>
            </w:r>
            <w:r w:rsidRPr="006B1A5A">
              <w:rPr>
                <w:vertAlign w:val="subscript"/>
              </w:rPr>
              <w:t>sea</w:t>
            </w:r>
          </w:p>
        </w:tc>
        <w:tc>
          <w:tcPr>
            <w:tcW w:w="1911" w:type="dxa"/>
            <w:shd w:val="clear" w:color="auto" w:fill="auto"/>
          </w:tcPr>
          <w:p w14:paraId="0DB64F19" w14:textId="77777777" w:rsidR="000066C1" w:rsidRPr="006B1A5A" w:rsidRDefault="000066C1" w:rsidP="003E07BE">
            <w:pPr>
              <w:jc w:val="center"/>
            </w:pPr>
            <w:r>
              <w:t>17.6</w:t>
            </w:r>
            <w:r w:rsidRPr="006B1A5A">
              <w:t xml:space="preserve"> </w:t>
            </w:r>
            <w:r>
              <w:t>n</w:t>
            </w:r>
            <w:r w:rsidRPr="006B1A5A">
              <w:t>g/L</w:t>
            </w:r>
          </w:p>
        </w:tc>
        <w:tc>
          <w:tcPr>
            <w:tcW w:w="5285" w:type="dxa"/>
            <w:shd w:val="clear" w:color="auto" w:fill="auto"/>
          </w:tcPr>
          <w:p w14:paraId="26053B5D" w14:textId="77777777" w:rsidR="000066C1" w:rsidRPr="006B1A5A" w:rsidRDefault="000066C1" w:rsidP="003E07BE">
            <w:r w:rsidRPr="006B1A5A">
              <w:t xml:space="preserve">CAR </w:t>
            </w:r>
            <w:r>
              <w:t>copper pyrithione</w:t>
            </w:r>
            <w:r w:rsidRPr="006B1A5A">
              <w:t xml:space="preserve"> PT21, 201</w:t>
            </w:r>
            <w:r>
              <w:t>4</w:t>
            </w:r>
          </w:p>
        </w:tc>
      </w:tr>
      <w:tr w:rsidR="000066C1" w:rsidRPr="006B1A5A" w14:paraId="7A24CC2A" w14:textId="77777777" w:rsidTr="003E07BE">
        <w:tc>
          <w:tcPr>
            <w:tcW w:w="2008" w:type="dxa"/>
            <w:shd w:val="clear" w:color="auto" w:fill="auto"/>
          </w:tcPr>
          <w:p w14:paraId="2754FB56" w14:textId="77777777" w:rsidR="000066C1" w:rsidRPr="006B1A5A" w:rsidRDefault="000066C1" w:rsidP="003E07BE">
            <w:r w:rsidRPr="006B1A5A">
              <w:t>PNEC</w:t>
            </w:r>
            <w:r w:rsidRPr="006B1A5A">
              <w:rPr>
                <w:vertAlign w:val="subscript"/>
              </w:rPr>
              <w:t>sediment</w:t>
            </w:r>
          </w:p>
        </w:tc>
        <w:tc>
          <w:tcPr>
            <w:tcW w:w="1911" w:type="dxa"/>
            <w:shd w:val="clear" w:color="auto" w:fill="auto"/>
          </w:tcPr>
          <w:p w14:paraId="023ADA67" w14:textId="77777777" w:rsidR="000066C1" w:rsidRPr="006B1A5A" w:rsidRDefault="000066C1" w:rsidP="003E07BE">
            <w:pPr>
              <w:jc w:val="center"/>
            </w:pPr>
            <w:r>
              <w:t>0.0085 mg pyrithione/kg dw</w:t>
            </w:r>
          </w:p>
        </w:tc>
        <w:tc>
          <w:tcPr>
            <w:tcW w:w="5285" w:type="dxa"/>
            <w:shd w:val="clear" w:color="auto" w:fill="auto"/>
          </w:tcPr>
          <w:p w14:paraId="26D951D3" w14:textId="77777777" w:rsidR="000066C1" w:rsidRPr="006B1A5A" w:rsidRDefault="000066C1" w:rsidP="003E07BE">
            <w:r w:rsidRPr="006B1A5A">
              <w:t xml:space="preserve">CAR </w:t>
            </w:r>
            <w:r>
              <w:t>copper pyrithione</w:t>
            </w:r>
            <w:r w:rsidRPr="006B1A5A">
              <w:t xml:space="preserve"> PT21, 201</w:t>
            </w:r>
            <w:r>
              <w:t>4</w:t>
            </w:r>
          </w:p>
        </w:tc>
      </w:tr>
    </w:tbl>
    <w:p w14:paraId="5FFD0B02" w14:textId="77777777" w:rsidR="001E7F55" w:rsidRDefault="001E7F55" w:rsidP="000066C1">
      <w:pPr>
        <w:spacing w:line="260" w:lineRule="atLeast"/>
        <w:jc w:val="both"/>
      </w:pPr>
    </w:p>
    <w:p w14:paraId="70B96728" w14:textId="4ED1C19A" w:rsidR="000066C1" w:rsidRDefault="000066C1" w:rsidP="000066C1">
      <w:pPr>
        <w:spacing w:line="260" w:lineRule="atLeast"/>
        <w:jc w:val="both"/>
      </w:pPr>
      <w:r w:rsidRPr="00645FBF">
        <w:t>The PNECs</w:t>
      </w:r>
      <w:r w:rsidRPr="00FC6015">
        <w:rPr>
          <w:vertAlign w:val="subscript"/>
        </w:rPr>
        <w:t>ea</w:t>
      </w:r>
      <w:r w:rsidRPr="00645FBF">
        <w:t xml:space="preserve"> derived for pyrithione </w:t>
      </w:r>
      <w:r>
        <w:t>is</w:t>
      </w:r>
      <w:r w:rsidRPr="00645FBF">
        <w:t xml:space="preserve"> base</w:t>
      </w:r>
      <w:r>
        <w:t>d</w:t>
      </w:r>
      <w:r w:rsidRPr="00645FBF">
        <w:t xml:space="preserve"> on laboratory acute and chronic studies using (sodium-, copper-, or zinc) pyrithione</w:t>
      </w:r>
      <w:r>
        <w:t xml:space="preserve">. The base set (fish, invertebrate, algae) is complete for long-term toxicity to marine species. In addition, short-term ecotoxicity data from species representing additional marine taxonomic groups (echinoderms, mollusc, tunicate) are available. The most sensitive species was the algae </w:t>
      </w:r>
      <w:r w:rsidRPr="001E3016">
        <w:rPr>
          <w:i/>
          <w:iCs/>
        </w:rPr>
        <w:t>Skeletonema costatum</w:t>
      </w:r>
      <w:r>
        <w:rPr>
          <w:i/>
          <w:iCs/>
        </w:rPr>
        <w:t>,</w:t>
      </w:r>
      <w:r>
        <w:t xml:space="preserve"> and the PNEC was derived by calculating the time weighted average (TWA) of the geometric mean of four tests with this species.</w:t>
      </w:r>
      <w:r w:rsidRPr="007C2189">
        <w:t xml:space="preserve"> </w:t>
      </w:r>
      <w:r>
        <w:t>The geometric mean TWA was 0.176 µg/L and an assessment factor of 10 gives a PNECsea of 0.0176 µg/L.</w:t>
      </w:r>
    </w:p>
    <w:p w14:paraId="13B76C22" w14:textId="77777777" w:rsidR="000066C1" w:rsidRDefault="000066C1" w:rsidP="000066C1">
      <w:pPr>
        <w:spacing w:line="260" w:lineRule="atLeast"/>
        <w:jc w:val="both"/>
      </w:pPr>
    </w:p>
    <w:p w14:paraId="7EBC1EE7" w14:textId="77777777" w:rsidR="000066C1" w:rsidRPr="007C2189" w:rsidRDefault="000066C1" w:rsidP="000066C1">
      <w:pPr>
        <w:spacing w:line="260" w:lineRule="atLeast"/>
        <w:jc w:val="both"/>
      </w:pPr>
      <w:r>
        <w:t>The PNEC</w:t>
      </w:r>
      <w:r w:rsidRPr="00645FBF">
        <w:rPr>
          <w:vertAlign w:val="subscript"/>
        </w:rPr>
        <w:t>sediment</w:t>
      </w:r>
      <w:r>
        <w:t xml:space="preserve"> for pyrithion is based on four different tests performed for sediment dwelling organisms with zinc- or copper pyrithione. </w:t>
      </w:r>
      <w:r w:rsidRPr="00D05377">
        <w:t>Of the three long-term NOECs</w:t>
      </w:r>
      <w:r>
        <w:t xml:space="preserve"> from the sediment tests</w:t>
      </w:r>
      <w:r w:rsidRPr="00D05377">
        <w:t xml:space="preserve">, the fresh water </w:t>
      </w:r>
      <w:r w:rsidRPr="00645FBF">
        <w:rPr>
          <w:i/>
          <w:iCs/>
        </w:rPr>
        <w:t>Hyallela azteca</w:t>
      </w:r>
      <w:r w:rsidRPr="00D05377">
        <w:t xml:space="preserve"> was considered the most reliable</w:t>
      </w:r>
      <w:r>
        <w:t>. The test was considered an acute test and the EC50 of 8.5 mg/kg dw and an assessment factor of</w:t>
      </w:r>
      <w:r w:rsidRPr="00D05377">
        <w:t xml:space="preserve"> 10</w:t>
      </w:r>
      <w:r>
        <w:t>0</w:t>
      </w:r>
      <w:r w:rsidRPr="00D05377">
        <w:t>0 gives a PNEC</w:t>
      </w:r>
      <w:r w:rsidRPr="007C2189">
        <w:rPr>
          <w:vertAlign w:val="subscript"/>
        </w:rPr>
        <w:t>sediment</w:t>
      </w:r>
      <w:r w:rsidRPr="00D05377">
        <w:t xml:space="preserve"> of </w:t>
      </w:r>
      <w:r>
        <w:t>8.5</w:t>
      </w:r>
      <w:r w:rsidRPr="00D05377" w:rsidDel="00AA3530">
        <w:t xml:space="preserve"> </w:t>
      </w:r>
      <w:bookmarkStart w:id="1504" w:name="_Hlk75243598"/>
      <w:r w:rsidRPr="00D05377" w:rsidDel="00AA3530">
        <w:t>µ</w:t>
      </w:r>
      <w:bookmarkEnd w:id="1504"/>
      <w:r w:rsidRPr="00D05377" w:rsidDel="00AA3530">
        <w:t>g</w:t>
      </w:r>
      <w:r>
        <w:t xml:space="preserve"> pyrithione/kg sediment dry weight (dw). </w:t>
      </w:r>
    </w:p>
    <w:p w14:paraId="11FA79DC" w14:textId="77777777" w:rsidR="000066C1" w:rsidRPr="00B5012F" w:rsidRDefault="000066C1" w:rsidP="000066C1">
      <w:pPr>
        <w:spacing w:line="260" w:lineRule="atLeast"/>
        <w:contextualSpacing/>
        <w:jc w:val="both"/>
        <w:rPr>
          <w:rFonts w:ascii="Times New Roman" w:eastAsia="Calibri" w:hAnsi="Times New Roman"/>
          <w:i/>
          <w:iCs/>
          <w:lang w:eastAsia="en-US"/>
        </w:rPr>
      </w:pPr>
    </w:p>
    <w:p w14:paraId="51219CCD" w14:textId="77777777" w:rsidR="000066C1" w:rsidRPr="00570D1A" w:rsidRDefault="000066C1" w:rsidP="000066C1">
      <w:pPr>
        <w:rPr>
          <w:rFonts w:eastAsia="Calibri"/>
          <w:lang w:eastAsia="en-US"/>
        </w:rPr>
      </w:pPr>
    </w:p>
    <w:p w14:paraId="118940F0" w14:textId="77777777" w:rsidR="000066C1" w:rsidRPr="00FD2055" w:rsidRDefault="000066C1" w:rsidP="000066C1">
      <w:pPr>
        <w:rPr>
          <w:rFonts w:eastAsia="Calibri"/>
          <w:b/>
          <w:i/>
          <w:sz w:val="22"/>
          <w:szCs w:val="22"/>
          <w:lang w:eastAsia="en-US"/>
        </w:rPr>
      </w:pPr>
      <w:bookmarkStart w:id="1505" w:name="_Toc389729099"/>
      <w:bookmarkStart w:id="1506" w:name="_Toc403472784"/>
      <w:r w:rsidRPr="00FD2055">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05"/>
      <w:bookmarkEnd w:id="1506"/>
    </w:p>
    <w:p w14:paraId="598CF035" w14:textId="77777777" w:rsidR="000066C1" w:rsidRDefault="000066C1" w:rsidP="000066C1">
      <w:pPr>
        <w:rPr>
          <w:rFonts w:eastAsia="Calibri"/>
          <w:lang w:eastAsia="en-US"/>
        </w:rPr>
      </w:pPr>
    </w:p>
    <w:p w14:paraId="0EE803DD" w14:textId="77777777" w:rsidR="000066C1" w:rsidRPr="00570D1A" w:rsidRDefault="000066C1" w:rsidP="000066C1">
      <w:pPr>
        <w:rPr>
          <w:rFonts w:eastAsia="Calibri"/>
          <w:lang w:eastAsia="en-US"/>
        </w:rPr>
      </w:pPr>
      <w:r w:rsidRPr="00570D1A">
        <w:rPr>
          <w:rFonts w:eastAsia="Calibri"/>
          <w:lang w:eastAsia="en-US"/>
        </w:rPr>
        <w:t xml:space="preserve">It is considered that the ecotoxicological information on the active substances, dicopper oxide and copper pyrithione (presented in detail in the active substance dossiers Doc. IIIA, section 7), and the data provided on the components of the product are sufficient to </w:t>
      </w:r>
      <w:r>
        <w:rPr>
          <w:rFonts w:eastAsia="Calibri"/>
          <w:lang w:eastAsia="en-US"/>
        </w:rPr>
        <w:t>enable a decision concerning the classification of the products</w:t>
      </w:r>
      <w:r w:rsidRPr="00570D1A">
        <w:rPr>
          <w:rFonts w:eastAsia="Calibri"/>
          <w:lang w:eastAsia="en-US"/>
        </w:rPr>
        <w:t>. A study using the formulated product</w:t>
      </w:r>
      <w:r>
        <w:rPr>
          <w:rFonts w:eastAsia="Calibri"/>
          <w:lang w:eastAsia="en-US"/>
        </w:rPr>
        <w:t>s</w:t>
      </w:r>
      <w:r w:rsidRPr="00570D1A">
        <w:rPr>
          <w:rFonts w:eastAsia="Calibri"/>
          <w:lang w:eastAsia="en-US"/>
        </w:rPr>
        <w:t xml:space="preserve"> </w:t>
      </w:r>
      <w:r>
        <w:rPr>
          <w:rFonts w:eastAsia="Calibri"/>
          <w:lang w:eastAsia="en-US"/>
        </w:rPr>
        <w:t>are</w:t>
      </w:r>
      <w:r w:rsidRPr="00570D1A">
        <w:rPr>
          <w:rFonts w:eastAsia="Calibri"/>
          <w:lang w:eastAsia="en-US"/>
        </w:rPr>
        <w:t>, therefore, not considered necessary.</w:t>
      </w:r>
    </w:p>
    <w:p w14:paraId="75E8EA42" w14:textId="77777777" w:rsidR="000066C1" w:rsidRDefault="000066C1" w:rsidP="000066C1">
      <w:pPr>
        <w:rPr>
          <w:rFonts w:eastAsia="Calibri"/>
          <w:b/>
          <w:i/>
          <w:sz w:val="22"/>
          <w:szCs w:val="22"/>
          <w:lang w:eastAsia="en-US"/>
        </w:rPr>
      </w:pPr>
    </w:p>
    <w:p w14:paraId="036FCFEE" w14:textId="77777777" w:rsidR="000066C1" w:rsidRDefault="000066C1" w:rsidP="000066C1">
      <w:pPr>
        <w:spacing w:line="260" w:lineRule="atLeast"/>
        <w:rPr>
          <w:rFonts w:eastAsia="Calibri"/>
          <w:lang w:eastAsia="en-US"/>
        </w:rPr>
      </w:pPr>
    </w:p>
    <w:p w14:paraId="73888AF1" w14:textId="77777777" w:rsidR="000066C1" w:rsidRPr="00F50BE5" w:rsidRDefault="000066C1" w:rsidP="000066C1">
      <w:pPr>
        <w:spacing w:line="260" w:lineRule="atLeast"/>
        <w:rPr>
          <w:rFonts w:eastAsia="Calibri"/>
          <w:lang w:eastAsia="en-US"/>
        </w:rPr>
      </w:pPr>
    </w:p>
    <w:p w14:paraId="58472334" w14:textId="77777777" w:rsidR="000066C1" w:rsidRPr="00F50BE5" w:rsidRDefault="000066C1" w:rsidP="000066C1">
      <w:pPr>
        <w:rPr>
          <w:rFonts w:eastAsia="Calibri"/>
          <w:b/>
          <w:i/>
          <w:sz w:val="22"/>
          <w:szCs w:val="22"/>
          <w:lang w:eastAsia="en-US"/>
        </w:rPr>
      </w:pPr>
      <w:bookmarkStart w:id="1507" w:name="_Toc389729100"/>
      <w:bookmarkStart w:id="1508" w:name="_Toc403472785"/>
      <w:r w:rsidRPr="00F50BE5">
        <w:rPr>
          <w:rFonts w:eastAsia="Calibri"/>
          <w:b/>
          <w:i/>
          <w:sz w:val="22"/>
          <w:szCs w:val="22"/>
          <w:lang w:eastAsia="en-US"/>
        </w:rPr>
        <w:t>Further Ecotoxicological studies</w:t>
      </w:r>
      <w:bookmarkEnd w:id="1507"/>
      <w:bookmarkEnd w:id="1508"/>
    </w:p>
    <w:p w14:paraId="3C1E7235" w14:textId="77777777" w:rsidR="000066C1" w:rsidRPr="00F50BE5" w:rsidRDefault="000066C1" w:rsidP="000066C1">
      <w:pPr>
        <w:spacing w:line="260" w:lineRule="atLeast"/>
        <w:rPr>
          <w:rFonts w:ascii="Times New Roman" w:eastAsia="Calibri" w:hAnsi="Times New Roman"/>
          <w:iCs/>
          <w:lang w:eastAsia="en-US"/>
        </w:rPr>
      </w:pPr>
    </w:p>
    <w:p w14:paraId="77103FCE" w14:textId="77777777" w:rsidR="000066C1" w:rsidRPr="00F50BE5" w:rsidRDefault="000066C1" w:rsidP="000066C1">
      <w:pPr>
        <w:spacing w:line="260" w:lineRule="atLeast"/>
        <w:rPr>
          <w:rFonts w:ascii="Times New Roman" w:eastAsia="Calibri" w:hAnsi="Times New Roman"/>
          <w:iCs/>
          <w:lang w:eastAsia="en-US"/>
        </w:rPr>
      </w:pPr>
      <w:r w:rsidRPr="00F50BE5">
        <w:rPr>
          <w:color w:val="000000"/>
        </w:rPr>
        <w:t>All information on the ecotoxicology of the products can be extrapolated from the information on the active substances and co-formulants.  Ecotoxicity data for the active substance</w:t>
      </w:r>
      <w:r>
        <w:rPr>
          <w:color w:val="000000"/>
        </w:rPr>
        <w:t>s</w:t>
      </w:r>
      <w:r w:rsidRPr="00F50BE5">
        <w:rPr>
          <w:color w:val="000000"/>
        </w:rPr>
        <w:t xml:space="preserve"> are summarised in the Competent Authority Report</w:t>
      </w:r>
      <w:r>
        <w:rPr>
          <w:color w:val="000000"/>
        </w:rPr>
        <w:t>s</w:t>
      </w:r>
      <w:r w:rsidRPr="00F50BE5">
        <w:rPr>
          <w:color w:val="000000"/>
        </w:rPr>
        <w:t xml:space="preserve"> (Dicopper Oxide, Product-type 21, France, 2016</w:t>
      </w:r>
      <w:r>
        <w:rPr>
          <w:color w:val="000000"/>
        </w:rPr>
        <w:t xml:space="preserve"> and Copper Pyrithione, </w:t>
      </w:r>
      <w:r w:rsidRPr="0013047D">
        <w:rPr>
          <w:color w:val="000000"/>
        </w:rPr>
        <w:t>Product-type 21</w:t>
      </w:r>
      <w:r>
        <w:rPr>
          <w:color w:val="000000"/>
        </w:rPr>
        <w:t>, Sweden, 2014</w:t>
      </w:r>
      <w:r w:rsidRPr="00F50BE5">
        <w:rPr>
          <w:color w:val="000000"/>
        </w:rPr>
        <w:t>).  No additional testing with the product is, therefore, considered necessary</w:t>
      </w:r>
    </w:p>
    <w:p w14:paraId="456CB8E6" w14:textId="77777777" w:rsidR="000066C1" w:rsidRPr="00F50BE5" w:rsidRDefault="000066C1" w:rsidP="000066C1">
      <w:pPr>
        <w:spacing w:line="260" w:lineRule="atLeast"/>
        <w:rPr>
          <w:rFonts w:ascii="Times New Roman" w:eastAsia="Calibri" w:hAnsi="Times New Roman"/>
          <w:i/>
          <w:iCs/>
          <w:lang w:eastAsia="en-US"/>
        </w:rPr>
      </w:pPr>
    </w:p>
    <w:p w14:paraId="76FE1B28" w14:textId="77777777" w:rsidR="000066C1" w:rsidRPr="00F50BE5" w:rsidRDefault="000066C1" w:rsidP="000066C1">
      <w:pPr>
        <w:rPr>
          <w:rFonts w:eastAsia="Calibri"/>
          <w:b/>
          <w:i/>
          <w:sz w:val="22"/>
          <w:szCs w:val="22"/>
          <w:lang w:eastAsia="en-US"/>
        </w:rPr>
      </w:pPr>
      <w:bookmarkStart w:id="1509" w:name="_Toc389729101"/>
      <w:bookmarkStart w:id="1510" w:name="_Toc403472786"/>
      <w:r w:rsidRPr="00F50BE5">
        <w:rPr>
          <w:rFonts w:eastAsia="Calibri"/>
          <w:b/>
          <w:i/>
          <w:sz w:val="22"/>
          <w:szCs w:val="22"/>
          <w:lang w:eastAsia="en-US"/>
        </w:rPr>
        <w:t>Effects on any other specific, non-target organisms (flora and fauna) believed to be at risk (ADS)</w:t>
      </w:r>
      <w:bookmarkEnd w:id="1509"/>
      <w:bookmarkEnd w:id="1510"/>
    </w:p>
    <w:p w14:paraId="0D64B1F0" w14:textId="77777777" w:rsidR="000066C1" w:rsidRPr="00F50BE5" w:rsidRDefault="000066C1" w:rsidP="000066C1">
      <w:pPr>
        <w:spacing w:line="260" w:lineRule="atLeast"/>
        <w:rPr>
          <w:rFonts w:eastAsia="Calibri"/>
          <w:lang w:eastAsia="en-US"/>
        </w:rPr>
      </w:pPr>
    </w:p>
    <w:p w14:paraId="6B0B06F2" w14:textId="77777777" w:rsidR="000066C1" w:rsidRPr="00F50BE5" w:rsidRDefault="000066C1" w:rsidP="000066C1">
      <w:pPr>
        <w:jc w:val="both"/>
        <w:rPr>
          <w:rFonts w:eastAsia="Calibri"/>
          <w:b/>
          <w:i/>
          <w:sz w:val="22"/>
          <w:szCs w:val="22"/>
          <w:lang w:eastAsia="en-US"/>
        </w:rPr>
      </w:pPr>
      <w:bookmarkStart w:id="1511" w:name="_Toc389729102"/>
      <w:bookmarkStart w:id="1512" w:name="_Toc403472787"/>
      <w:r w:rsidRPr="00F50BE5">
        <w:rPr>
          <w:rFonts w:eastAsia="Calibri"/>
          <w:b/>
          <w:i/>
          <w:sz w:val="22"/>
          <w:szCs w:val="22"/>
          <w:lang w:eastAsia="en-US"/>
        </w:rPr>
        <w:t>Supervised trials to assess risks to non-target organisms under field conditions</w:t>
      </w:r>
      <w:bookmarkEnd w:id="1511"/>
      <w:bookmarkEnd w:id="1512"/>
    </w:p>
    <w:p w14:paraId="21166C0D" w14:textId="77777777" w:rsidR="000066C1" w:rsidRPr="00F50BE5" w:rsidRDefault="000066C1" w:rsidP="000066C1">
      <w:pPr>
        <w:jc w:val="both"/>
        <w:rPr>
          <w:rFonts w:eastAsia="Calibri"/>
          <w:b/>
          <w:i/>
          <w:sz w:val="22"/>
          <w:szCs w:val="22"/>
          <w:lang w:eastAsia="en-US"/>
        </w:rPr>
      </w:pPr>
    </w:p>
    <w:p w14:paraId="743BE531" w14:textId="77777777" w:rsidR="000066C1" w:rsidRPr="00F50BE5" w:rsidRDefault="000066C1" w:rsidP="000066C1">
      <w:pPr>
        <w:jc w:val="both"/>
        <w:rPr>
          <w:rFonts w:eastAsia="Calibri"/>
          <w:lang w:eastAsia="en-US"/>
        </w:rPr>
      </w:pPr>
      <w:r w:rsidRPr="00F50BE5">
        <w:rPr>
          <w:rFonts w:eastAsia="Calibri"/>
          <w:lang w:eastAsia="en-US"/>
        </w:rPr>
        <w:t>The products are not in the form of bait or granules and therefore this endpoint does not apply.</w:t>
      </w:r>
    </w:p>
    <w:p w14:paraId="38D48B07" w14:textId="77777777" w:rsidR="000066C1" w:rsidRPr="00F50BE5" w:rsidRDefault="000066C1" w:rsidP="000066C1">
      <w:pPr>
        <w:spacing w:line="260" w:lineRule="atLeast"/>
        <w:rPr>
          <w:rFonts w:ascii="Times New Roman" w:eastAsia="Calibri" w:hAnsi="Times New Roman"/>
          <w:i/>
          <w:iCs/>
          <w:lang w:eastAsia="en-US"/>
        </w:rPr>
      </w:pPr>
    </w:p>
    <w:p w14:paraId="4CE659B1" w14:textId="77777777" w:rsidR="000066C1" w:rsidRPr="00F50BE5" w:rsidRDefault="000066C1" w:rsidP="000066C1">
      <w:pPr>
        <w:jc w:val="both"/>
        <w:rPr>
          <w:rFonts w:eastAsia="Calibri"/>
          <w:b/>
          <w:i/>
          <w:sz w:val="22"/>
          <w:szCs w:val="22"/>
          <w:lang w:eastAsia="en-US"/>
        </w:rPr>
      </w:pPr>
      <w:bookmarkStart w:id="1513" w:name="_Toc389729103"/>
      <w:bookmarkStart w:id="1514" w:name="_Toc403472788"/>
      <w:r w:rsidRPr="00F50BE5">
        <w:rPr>
          <w:rFonts w:eastAsia="Calibri"/>
          <w:b/>
          <w:i/>
          <w:sz w:val="22"/>
          <w:szCs w:val="22"/>
          <w:lang w:eastAsia="en-US"/>
        </w:rPr>
        <w:t>Studies on acceptance by ingestion of the biocidal product by any non-target organisms thought to be at risk</w:t>
      </w:r>
      <w:bookmarkEnd w:id="1513"/>
      <w:bookmarkEnd w:id="1514"/>
    </w:p>
    <w:p w14:paraId="3C0BC673" w14:textId="77777777" w:rsidR="000066C1" w:rsidRPr="00F50BE5" w:rsidRDefault="000066C1" w:rsidP="000066C1">
      <w:pPr>
        <w:rPr>
          <w:rFonts w:eastAsia="Calibri"/>
          <w:b/>
          <w:i/>
          <w:sz w:val="22"/>
          <w:szCs w:val="22"/>
          <w:lang w:eastAsia="en-US"/>
        </w:rPr>
      </w:pPr>
    </w:p>
    <w:p w14:paraId="2AC8F9E1" w14:textId="77777777" w:rsidR="000066C1" w:rsidRPr="00F50BE5" w:rsidRDefault="000066C1" w:rsidP="000066C1">
      <w:pPr>
        <w:spacing w:before="120" w:after="120"/>
        <w:rPr>
          <w:rFonts w:eastAsia="Calibri"/>
          <w:color w:val="000000"/>
          <w:lang w:eastAsia="en-US"/>
        </w:rPr>
      </w:pPr>
      <w:r w:rsidRPr="00F50BE5">
        <w:rPr>
          <w:rFonts w:eastAsia="Calibri"/>
          <w:color w:val="000000"/>
          <w:lang w:eastAsia="en-US"/>
        </w:rPr>
        <w:t>The products are not in the form of bait or granules and therefore this endpoint does not apply.</w:t>
      </w:r>
    </w:p>
    <w:p w14:paraId="7B26E6E1" w14:textId="77777777" w:rsidR="000066C1" w:rsidRPr="00F50BE5" w:rsidRDefault="000066C1" w:rsidP="000066C1">
      <w:pPr>
        <w:spacing w:line="260" w:lineRule="atLeast"/>
        <w:rPr>
          <w:rFonts w:ascii="Times New Roman" w:eastAsia="Calibri" w:hAnsi="Times New Roman"/>
          <w:i/>
          <w:iCs/>
          <w:lang w:eastAsia="en-US"/>
        </w:rPr>
      </w:pPr>
    </w:p>
    <w:p w14:paraId="1E744425" w14:textId="77777777" w:rsidR="000066C1" w:rsidRPr="00F50BE5" w:rsidRDefault="000066C1" w:rsidP="000066C1">
      <w:pPr>
        <w:jc w:val="both"/>
        <w:rPr>
          <w:rFonts w:eastAsia="Calibri"/>
          <w:b/>
          <w:i/>
          <w:sz w:val="22"/>
          <w:szCs w:val="22"/>
          <w:lang w:eastAsia="en-US"/>
        </w:rPr>
      </w:pPr>
      <w:bookmarkStart w:id="1515" w:name="_Toc389729104"/>
      <w:bookmarkStart w:id="1516" w:name="_Toc403472789"/>
      <w:r w:rsidRPr="00F50BE5">
        <w:rPr>
          <w:rFonts w:eastAsia="Calibri"/>
          <w:b/>
          <w:i/>
          <w:sz w:val="22"/>
          <w:szCs w:val="22"/>
          <w:lang w:eastAsia="en-US"/>
        </w:rPr>
        <w:t>Secondary ecological effect e.g. when a large proportion of a specific habitat type is treated (ADS)</w:t>
      </w:r>
      <w:bookmarkEnd w:id="1515"/>
      <w:bookmarkEnd w:id="1516"/>
    </w:p>
    <w:p w14:paraId="6D670366" w14:textId="77777777" w:rsidR="000066C1" w:rsidRPr="00F50BE5" w:rsidRDefault="000066C1" w:rsidP="000066C1">
      <w:pPr>
        <w:spacing w:line="260" w:lineRule="atLeast"/>
        <w:rPr>
          <w:rFonts w:eastAsia="Calibri"/>
          <w:lang w:eastAsia="en-US"/>
        </w:rPr>
      </w:pPr>
    </w:p>
    <w:p w14:paraId="23FA5698" w14:textId="77777777" w:rsidR="000066C1" w:rsidRPr="000D5A25" w:rsidRDefault="000066C1" w:rsidP="000066C1">
      <w:pPr>
        <w:spacing w:line="260" w:lineRule="atLeast"/>
        <w:rPr>
          <w:rFonts w:eastAsia="Calibri"/>
          <w:lang w:eastAsia="en-US"/>
        </w:rPr>
      </w:pPr>
      <w:r w:rsidRPr="000D5A25">
        <w:rPr>
          <w:rFonts w:eastAsia="Calibri"/>
          <w:iCs/>
          <w:lang w:eastAsia="en-US"/>
        </w:rPr>
        <w:t>The products are applied to nets used in fish farms which are situated at sea (off-shore).  Since the fish farms cover a small area of the vast ocean there is no exposure to a large pr</w:t>
      </w:r>
      <w:r>
        <w:rPr>
          <w:rFonts w:eastAsia="Calibri"/>
          <w:iCs/>
          <w:lang w:eastAsia="en-US"/>
        </w:rPr>
        <w:t xml:space="preserve">oportion of a specific habitat, </w:t>
      </w:r>
      <w:r w:rsidRPr="000D5A25">
        <w:rPr>
          <w:rFonts w:eastAsia="Calibri"/>
          <w:iCs/>
          <w:lang w:eastAsia="en-US"/>
        </w:rPr>
        <w:t>therefore, data are not required.</w:t>
      </w:r>
    </w:p>
    <w:p w14:paraId="55D8C67B" w14:textId="77777777" w:rsidR="000066C1" w:rsidRPr="00F50BE5" w:rsidRDefault="000066C1" w:rsidP="000066C1">
      <w:pPr>
        <w:spacing w:line="260" w:lineRule="atLeast"/>
        <w:rPr>
          <w:rFonts w:eastAsia="Calibri"/>
          <w:lang w:eastAsia="en-US"/>
        </w:rPr>
      </w:pPr>
    </w:p>
    <w:p w14:paraId="78433E89" w14:textId="77777777" w:rsidR="000066C1" w:rsidRPr="00F50BE5" w:rsidRDefault="000066C1" w:rsidP="000066C1">
      <w:pPr>
        <w:spacing w:line="260" w:lineRule="atLeast"/>
        <w:rPr>
          <w:rFonts w:eastAsia="Calibri"/>
          <w:lang w:eastAsia="en-US"/>
        </w:rPr>
      </w:pPr>
    </w:p>
    <w:p w14:paraId="46C31683" w14:textId="77777777" w:rsidR="000066C1" w:rsidRPr="00F50BE5" w:rsidRDefault="000066C1" w:rsidP="000066C1">
      <w:pPr>
        <w:jc w:val="both"/>
        <w:rPr>
          <w:rFonts w:eastAsia="Calibri"/>
          <w:b/>
          <w:i/>
          <w:sz w:val="22"/>
          <w:szCs w:val="22"/>
          <w:lang w:eastAsia="en-US"/>
        </w:rPr>
      </w:pPr>
      <w:bookmarkStart w:id="1517" w:name="_Toc389729105"/>
      <w:bookmarkStart w:id="1518" w:name="_Toc403472790"/>
      <w:r w:rsidRPr="00F50BE5">
        <w:rPr>
          <w:rFonts w:eastAsia="Calibri"/>
          <w:b/>
          <w:i/>
          <w:sz w:val="22"/>
          <w:szCs w:val="22"/>
          <w:lang w:eastAsia="en-US"/>
        </w:rPr>
        <w:t>Foreseeable routes of entry into the environment on the basis of the use envisaged</w:t>
      </w:r>
      <w:bookmarkEnd w:id="1517"/>
      <w:bookmarkEnd w:id="1518"/>
    </w:p>
    <w:p w14:paraId="45438C76" w14:textId="77777777" w:rsidR="000066C1" w:rsidRPr="00FD2055" w:rsidRDefault="000066C1" w:rsidP="000066C1">
      <w:pPr>
        <w:spacing w:line="260" w:lineRule="atLeast"/>
        <w:rPr>
          <w:rFonts w:ascii="Times New Roman" w:eastAsia="Calibri" w:hAnsi="Times New Roman"/>
          <w:i/>
          <w:iCs/>
          <w:lang w:eastAsia="en-US"/>
        </w:rPr>
      </w:pPr>
      <w:bookmarkStart w:id="1519" w:name="_Toc389729106"/>
      <w:bookmarkStart w:id="1520" w:name="_Toc403472791"/>
    </w:p>
    <w:p w14:paraId="433EF69E" w14:textId="1973B1E2" w:rsidR="001600EE" w:rsidRPr="000315E4" w:rsidRDefault="001600EE" w:rsidP="001600EE">
      <w:pPr>
        <w:spacing w:line="260" w:lineRule="atLeast"/>
        <w:rPr>
          <w:rFonts w:eastAsia="Calibri"/>
          <w:iCs/>
          <w:lang w:val="en-US" w:eastAsia="en-US"/>
        </w:rPr>
      </w:pPr>
      <w:r w:rsidRPr="000315E4">
        <w:rPr>
          <w:rFonts w:eastAsia="Calibri"/>
          <w:iCs/>
          <w:lang w:val="en-US" w:eastAsia="en-US"/>
        </w:rPr>
        <w:t>As described in the use instruction</w:t>
      </w:r>
      <w:r>
        <w:rPr>
          <w:rFonts w:eastAsia="Calibri"/>
          <w:iCs/>
          <w:lang w:val="en-US" w:eastAsia="en-US"/>
        </w:rPr>
        <w:t>,</w:t>
      </w:r>
      <w:r w:rsidRPr="000315E4">
        <w:rPr>
          <w:rFonts w:eastAsia="Calibri"/>
          <w:iCs/>
          <w:lang w:val="en-US" w:eastAsia="en-US"/>
        </w:rPr>
        <w:t xml:space="preserve"> the products are intended for professional use only and all industrial application processes must be carried out within a contained area situated on impermeable hard standing with bunding to prevent run-off and a recovery system in place. Accordingly</w:t>
      </w:r>
      <w:r w:rsidR="002B4E82">
        <w:rPr>
          <w:rFonts w:eastAsia="Calibri"/>
          <w:iCs/>
          <w:lang w:val="en-US" w:eastAsia="en-US"/>
        </w:rPr>
        <w:t>,</w:t>
      </w:r>
      <w:r w:rsidRPr="000315E4">
        <w:rPr>
          <w:rFonts w:eastAsia="Calibri"/>
          <w:iCs/>
          <w:lang w:val="en-US" w:eastAsia="en-US"/>
        </w:rPr>
        <w:t xml:space="preserve"> the only exposure of the (marine) environment identified is related to the release of Dicopper Oxide </w:t>
      </w:r>
      <w:r>
        <w:rPr>
          <w:rFonts w:eastAsia="Calibri"/>
          <w:iCs/>
          <w:lang w:val="en-US" w:eastAsia="en-US"/>
        </w:rPr>
        <w:t xml:space="preserve">or copper pyrithione </w:t>
      </w:r>
      <w:r w:rsidRPr="000315E4">
        <w:rPr>
          <w:rFonts w:eastAsia="Calibri"/>
          <w:iCs/>
          <w:lang w:val="en-US" w:eastAsia="en-US"/>
        </w:rPr>
        <w:t>from the impregnated nets during deployment in the ocean as a result of leaching. No other environmental compartments are considered to be at risk.</w:t>
      </w:r>
    </w:p>
    <w:p w14:paraId="619CC40A" w14:textId="77777777" w:rsidR="000066C1" w:rsidRPr="003F0543" w:rsidRDefault="000066C1" w:rsidP="000066C1">
      <w:pPr>
        <w:spacing w:before="60" w:line="276" w:lineRule="auto"/>
      </w:pPr>
    </w:p>
    <w:p w14:paraId="56199C75" w14:textId="77777777" w:rsidR="000066C1" w:rsidRPr="003F0543" w:rsidRDefault="000066C1" w:rsidP="000066C1">
      <w:pPr>
        <w:rPr>
          <w:rFonts w:eastAsia="Calibri"/>
          <w:b/>
          <w:i/>
          <w:sz w:val="22"/>
          <w:szCs w:val="22"/>
          <w:lang w:eastAsia="en-US"/>
        </w:rPr>
      </w:pPr>
      <w:r w:rsidRPr="003F0543">
        <w:rPr>
          <w:rFonts w:eastAsia="Calibri"/>
          <w:b/>
          <w:i/>
          <w:sz w:val="22"/>
          <w:szCs w:val="22"/>
          <w:lang w:eastAsia="en-US"/>
        </w:rPr>
        <w:t>Further studies on fate and behaviour in the environment (ADS)</w:t>
      </w:r>
      <w:bookmarkEnd w:id="1519"/>
      <w:bookmarkEnd w:id="1520"/>
    </w:p>
    <w:p w14:paraId="2F9412C4" w14:textId="77777777" w:rsidR="000066C1" w:rsidRPr="003F0543" w:rsidRDefault="000066C1" w:rsidP="000066C1">
      <w:pPr>
        <w:spacing w:line="260" w:lineRule="atLeast"/>
        <w:rPr>
          <w:rFonts w:eastAsia="Calibri"/>
          <w:lang w:eastAsia="en-US"/>
        </w:rPr>
      </w:pPr>
    </w:p>
    <w:p w14:paraId="5EA0B002" w14:textId="77777777" w:rsidR="000066C1" w:rsidRPr="006B1A5A" w:rsidRDefault="000066C1" w:rsidP="000066C1">
      <w:pPr>
        <w:jc w:val="both"/>
        <w:rPr>
          <w:u w:val="single"/>
        </w:rPr>
      </w:pPr>
      <w:r w:rsidRPr="006B1A5A">
        <w:rPr>
          <w:u w:val="single"/>
        </w:rPr>
        <w:t xml:space="preserve">Fate and </w:t>
      </w:r>
      <w:r w:rsidRPr="006B1A5A">
        <w:rPr>
          <w:noProof/>
          <w:u w:val="single"/>
        </w:rPr>
        <w:t>behaviour</w:t>
      </w:r>
      <w:r w:rsidRPr="006B1A5A">
        <w:rPr>
          <w:u w:val="single"/>
        </w:rPr>
        <w:t xml:space="preserve"> of dicopper oxide</w:t>
      </w:r>
    </w:p>
    <w:p w14:paraId="558D2F84" w14:textId="77777777" w:rsidR="000066C1" w:rsidRPr="006B1A5A" w:rsidRDefault="000066C1" w:rsidP="000066C1">
      <w:pPr>
        <w:jc w:val="both"/>
        <w:rPr>
          <w:u w:val="single"/>
        </w:rPr>
      </w:pPr>
    </w:p>
    <w:p w14:paraId="2464BF49" w14:textId="77777777" w:rsidR="000066C1" w:rsidRPr="006B1A5A" w:rsidRDefault="000066C1" w:rsidP="000066C1">
      <w:pPr>
        <w:jc w:val="both"/>
        <w:rPr>
          <w:rFonts w:cs="Arial"/>
          <w:szCs w:val="22"/>
        </w:rPr>
      </w:pPr>
      <w:r w:rsidRPr="006B1A5A">
        <w:t xml:space="preserve">The CAR for the active substance dicopper oxide (PT21, 2016) states that, because of the unique fate of copper in water, soil, sediment, </w:t>
      </w:r>
      <w:r w:rsidRPr="006B1A5A">
        <w:rPr>
          <w:noProof/>
        </w:rPr>
        <w:t>and</w:t>
      </w:r>
      <w:r w:rsidRPr="006B1A5A">
        <w:t xml:space="preserve"> sludge, many of the data requirements listed in Section A7 of the Technical notes for Guidance are not applicable for inorganic compounds and metals; in particular e.g. hydrolysis, photodegradation and biodegradation. It is not applicable to discuss copper in terms of degradation half-lives or possible routes of degradation. Subsequently, dicopper oxide, which is an inorganic salt, cannot be transformed into related degradation products other than copper ions (Cu</w:t>
      </w:r>
      <w:r w:rsidRPr="006B1A5A">
        <w:rPr>
          <w:vertAlign w:val="superscript"/>
        </w:rPr>
        <w:t>2+</w:t>
      </w:r>
      <w:r w:rsidRPr="006B1A5A">
        <w:t xml:space="preserve">) and water in solution. As with all metals, copper becomes complexed to organic and inorganic matter in waters, soil, </w:t>
      </w:r>
      <w:r w:rsidRPr="006B1A5A">
        <w:rPr>
          <w:noProof/>
        </w:rPr>
        <w:t>and</w:t>
      </w:r>
      <w:r w:rsidRPr="006B1A5A">
        <w:t xml:space="preserve"> sediments and this affects copper speciation, bioavailability and thus toxicity, which mainly depends </w:t>
      </w:r>
      <w:r w:rsidRPr="006B1A5A">
        <w:rPr>
          <w:noProof/>
        </w:rPr>
        <w:t>on</w:t>
      </w:r>
      <w:r w:rsidRPr="006B1A5A">
        <w:t xml:space="preserve"> the abundance of the copper ion. An important parameter determining the distribution of copper in the aquatic and soil environment is the adsorption onto solid materials and therefore partitioning coefficients. </w:t>
      </w:r>
      <w:bookmarkStart w:id="1521" w:name="_Hlk4759404"/>
      <w:r w:rsidRPr="006B1A5A">
        <w:rPr>
          <w:rFonts w:cs="Arial"/>
          <w:szCs w:val="22"/>
        </w:rPr>
        <w:t>The concepts of octanol-water partitioning coefficient (Kow) and organic carbon partitioning coefficient (Koc) are not applicable to metals. Instead, the distribution of metals between the aqueous phase and soil/sediment/suspended matter could be described in terms of measured soil/water, sediment/water and suspended matter/water equilibrium distribution coefficients.</w:t>
      </w:r>
      <w:bookmarkEnd w:id="1521"/>
    </w:p>
    <w:p w14:paraId="480B0F50" w14:textId="77777777" w:rsidR="000066C1" w:rsidRDefault="000066C1" w:rsidP="000066C1">
      <w:pPr>
        <w:jc w:val="both"/>
        <w:rPr>
          <w:b/>
          <w:sz w:val="22"/>
          <w:szCs w:val="22"/>
          <w:highlight w:val="yellow"/>
        </w:rPr>
      </w:pPr>
    </w:p>
    <w:p w14:paraId="202A2625" w14:textId="77777777" w:rsidR="00ED1B18" w:rsidRDefault="00ED1B18" w:rsidP="000066C1">
      <w:pPr>
        <w:rPr>
          <w:u w:val="single"/>
        </w:rPr>
      </w:pPr>
    </w:p>
    <w:p w14:paraId="6B5747F3" w14:textId="12F6C682" w:rsidR="000066C1" w:rsidRDefault="000066C1" w:rsidP="000066C1">
      <w:pPr>
        <w:rPr>
          <w:u w:val="single"/>
        </w:rPr>
      </w:pPr>
      <w:r w:rsidRPr="006B1A5A">
        <w:rPr>
          <w:u w:val="single"/>
        </w:rPr>
        <w:t xml:space="preserve">Fate and </w:t>
      </w:r>
      <w:r w:rsidRPr="006B1A5A">
        <w:rPr>
          <w:noProof/>
          <w:u w:val="single"/>
        </w:rPr>
        <w:t>behaviour</w:t>
      </w:r>
      <w:r w:rsidRPr="006B1A5A">
        <w:rPr>
          <w:u w:val="single"/>
        </w:rPr>
        <w:t xml:space="preserve"> of copper </w:t>
      </w:r>
      <w:r>
        <w:rPr>
          <w:u w:val="single"/>
        </w:rPr>
        <w:t>pyrithione</w:t>
      </w:r>
    </w:p>
    <w:p w14:paraId="0E7037F5" w14:textId="77777777" w:rsidR="000066C1" w:rsidRDefault="000066C1" w:rsidP="000066C1">
      <w:pPr>
        <w:rPr>
          <w:u w:val="single"/>
        </w:rPr>
      </w:pPr>
    </w:p>
    <w:p w14:paraId="021F5D17" w14:textId="77777777" w:rsidR="000066C1" w:rsidRPr="00DB469F" w:rsidRDefault="000066C1" w:rsidP="000066C1">
      <w:r w:rsidRPr="00A52EF6">
        <w:t>The</w:t>
      </w:r>
      <w:r>
        <w:t xml:space="preserve"> fate and behaviour of copper pyrithine is described in the CAR for the active substance copper pyrithione (PT21, 2014).</w:t>
      </w:r>
      <w:r w:rsidRPr="00A52EF6">
        <w:t xml:space="preserve"> </w:t>
      </w:r>
      <w:r>
        <w:rPr>
          <w:lang w:val="en-US"/>
        </w:rPr>
        <w:t>Metalorganic compounds such as copper pyrithione, zinc pyrithione, sodium pyrihione form ions when dissolved in water and has the potential to appear as many different species of metal chalates. It is reasonable to assume that these ions (e.g. CuPT</w:t>
      </w:r>
      <w:r w:rsidRPr="00DC1DB0">
        <w:rPr>
          <w:vertAlign w:val="superscript"/>
          <w:lang w:val="en-US"/>
        </w:rPr>
        <w:t>+</w:t>
      </w:r>
      <w:r>
        <w:rPr>
          <w:lang w:val="en-US"/>
        </w:rPr>
        <w:t>, PT</w:t>
      </w:r>
      <w:r w:rsidRPr="00DC1DB0">
        <w:rPr>
          <w:vertAlign w:val="superscript"/>
          <w:lang w:val="en-US"/>
        </w:rPr>
        <w:t>–</w:t>
      </w:r>
      <w:r>
        <w:rPr>
          <w:lang w:val="en-US"/>
        </w:rPr>
        <w:t>) due to their electrical charge have different physical-chemical properties compared to the dissolved neutral salt molecule (hydrated CuPT</w:t>
      </w:r>
      <w:r w:rsidRPr="00DC1DB0">
        <w:rPr>
          <w:vertAlign w:val="subscript"/>
          <w:lang w:val="en-US"/>
        </w:rPr>
        <w:t>2</w:t>
      </w:r>
      <w:r>
        <w:t>,</w:t>
      </w:r>
      <w:r>
        <w:rPr>
          <w:lang w:val="en-US"/>
        </w:rPr>
        <w:t xml:space="preserve"> ZnPT</w:t>
      </w:r>
      <w:r w:rsidRPr="00DC1DB0">
        <w:rPr>
          <w:vertAlign w:val="subscript"/>
          <w:lang w:val="en-US"/>
        </w:rPr>
        <w:t>2</w:t>
      </w:r>
      <w:r>
        <w:rPr>
          <w:lang w:val="en-US"/>
        </w:rPr>
        <w:t>, NaPT). The species pattern (of ions and neutral molecules) in a water solution is a function of water composition with respect to pH, DOC, trace metal concentration, and the total pyrithione concentration. In waters where the total pyrithione concentration is low, for instance in seawater, the pattern of pyrithione ions is likely dominated by the free pyrithione ion, PT</w:t>
      </w:r>
      <w:r>
        <w:rPr>
          <w:vertAlign w:val="superscript"/>
          <w:lang w:val="en-US"/>
        </w:rPr>
        <w:t>–</w:t>
      </w:r>
      <w:r>
        <w:rPr>
          <w:lang w:val="en-US"/>
        </w:rPr>
        <w:t xml:space="preserve">. This is predicted from speciation calculations and is also supported by experimental observations. In some systems, such as the soil/porewater, more ions and complexes are probably formed, otherwise it is difficult to explain the experimental observations (positive </w:t>
      </w:r>
      <w:r w:rsidRPr="003B0C9D">
        <w:rPr>
          <w:u w:val="single"/>
          <w:lang w:val="en-US"/>
        </w:rPr>
        <w:t>and</w:t>
      </w:r>
      <w:r>
        <w:rPr>
          <w:lang w:val="en-US"/>
        </w:rPr>
        <w:t xml:space="preserve"> negative pH dependency). </w:t>
      </w:r>
    </w:p>
    <w:p w14:paraId="0842FFD8" w14:textId="77777777" w:rsidR="000066C1" w:rsidRDefault="000066C1" w:rsidP="000066C1">
      <w:pPr>
        <w:pStyle w:val="Brdtekst"/>
        <w:rPr>
          <w:lang w:val="en-US"/>
        </w:rPr>
      </w:pPr>
    </w:p>
    <w:p w14:paraId="0D5DB5B3" w14:textId="77777777" w:rsidR="000066C1" w:rsidRDefault="000066C1" w:rsidP="000066C1">
      <w:pPr>
        <w:pStyle w:val="Brdtekst"/>
      </w:pPr>
      <w:r>
        <w:t>T</w:t>
      </w:r>
      <w:r w:rsidRPr="00073D12">
        <w:t xml:space="preserve">he pyrithione moiety is readily biodegradable. The relevant metabolite </w:t>
      </w:r>
      <w:r w:rsidRPr="00343C10">
        <w:t xml:space="preserve">2-pyridine sulphonic acid </w:t>
      </w:r>
      <w:r>
        <w:t>(</w:t>
      </w:r>
      <w:r w:rsidRPr="00073D12">
        <w:t>PSA</w:t>
      </w:r>
      <w:r>
        <w:t>)</w:t>
      </w:r>
      <w:r w:rsidRPr="00073D12">
        <w:t xml:space="preserve">, was </w:t>
      </w:r>
      <w:r>
        <w:t xml:space="preserve">also </w:t>
      </w:r>
      <w:r w:rsidRPr="00073D12">
        <w:t>readily biodegradable in the OECD test</w:t>
      </w:r>
      <w:r>
        <w:t xml:space="preserve">, </w:t>
      </w:r>
      <w:r w:rsidRPr="00056BE4">
        <w:t>with 73% mineralised after 28 days</w:t>
      </w:r>
      <w:r w:rsidRPr="00073D12">
        <w:t>.</w:t>
      </w:r>
      <w:r>
        <w:rPr>
          <w:lang w:val="en-US"/>
        </w:rPr>
        <w:t xml:space="preserve"> </w:t>
      </w:r>
      <w:r>
        <w:t xml:space="preserve"> </w:t>
      </w:r>
    </w:p>
    <w:p w14:paraId="5F104F49" w14:textId="77777777" w:rsidR="000066C1" w:rsidRDefault="000066C1" w:rsidP="000066C1">
      <w:pPr>
        <w:rPr>
          <w:u w:val="single"/>
        </w:rPr>
      </w:pPr>
    </w:p>
    <w:p w14:paraId="0FBE881D" w14:textId="77777777" w:rsidR="000066C1" w:rsidRDefault="000066C1" w:rsidP="000066C1">
      <w:pPr>
        <w:jc w:val="both"/>
      </w:pPr>
      <w:r w:rsidRPr="00343C10">
        <w:t xml:space="preserve">Biodegradation rates were experimentally estimated for aerobic and anerobic conditions in water only, and water/sediment combined. Biodegradation was also demonstrated to occur in soil and </w:t>
      </w:r>
      <w:r>
        <w:t>in sewage treatment plants</w:t>
      </w:r>
      <w:r w:rsidRPr="00343C10">
        <w:t>. The degradation profile is well identified, passing through several transient degradants to a final somewhat more persistent degradant PSA</w:t>
      </w:r>
      <w:r>
        <w:t>.</w:t>
      </w:r>
      <w:r w:rsidRPr="00343C10">
        <w:t xml:space="preserve"> It is obvious that also </w:t>
      </w:r>
      <w:r>
        <w:t xml:space="preserve">the </w:t>
      </w:r>
      <w:r w:rsidRPr="00343C10">
        <w:t>copper</w:t>
      </w:r>
      <w:r>
        <w:t xml:space="preserve"> </w:t>
      </w:r>
      <w:r w:rsidRPr="00343C10">
        <w:t xml:space="preserve">ion </w:t>
      </w:r>
      <w:r>
        <w:t>is a</w:t>
      </w:r>
      <w:r w:rsidRPr="00343C10">
        <w:t xml:space="preserve"> metabolite from copper pyrithione</w:t>
      </w:r>
      <w:r>
        <w:t>.</w:t>
      </w:r>
    </w:p>
    <w:p w14:paraId="1B788193" w14:textId="77777777" w:rsidR="000066C1" w:rsidRDefault="000066C1" w:rsidP="000066C1">
      <w:pPr>
        <w:jc w:val="both"/>
      </w:pPr>
    </w:p>
    <w:p w14:paraId="790FB15A" w14:textId="77777777" w:rsidR="000066C1" w:rsidRDefault="000066C1" w:rsidP="000066C1">
      <w:pPr>
        <w:jc w:val="both"/>
      </w:pPr>
      <w:r>
        <w:t>P</w:t>
      </w:r>
      <w:r w:rsidRPr="00343C10">
        <w:t>yrithione degraded very quickly in the aerobic and anaerobic aquatic environment. In the studies conducted according to U.S. EPA guidelines,</w:t>
      </w:r>
      <w:r w:rsidRPr="00343C10" w:rsidDel="00894216">
        <w:t xml:space="preserve"> </w:t>
      </w:r>
      <w:r w:rsidRPr="00343C10">
        <w:t>degradation was biphasic, with a fast initial rate followed by a slower rate in aerobic and anaerobic marine and freshwater sediment systems in the dark. In the studies conducted at ~50 ng/g, the initial rapid degradation in the water phase proceeded with a half-life of about 1 hour or less under both aerobic and anaerobic conditions. During the slower second degradation phase the aerobic degradation half</w:t>
      </w:r>
      <w:r>
        <w:t>-</w:t>
      </w:r>
      <w:r w:rsidRPr="00343C10">
        <w:t>life was about 4 days and the anaerobic degradation half</w:t>
      </w:r>
      <w:r>
        <w:t>-</w:t>
      </w:r>
      <w:r w:rsidRPr="00343C10">
        <w:t>life was about 19 hours</w:t>
      </w:r>
    </w:p>
    <w:p w14:paraId="6A13B870" w14:textId="77777777" w:rsidR="000066C1" w:rsidRDefault="000066C1" w:rsidP="000066C1">
      <w:pPr>
        <w:jc w:val="both"/>
      </w:pPr>
    </w:p>
    <w:p w14:paraId="11978C83" w14:textId="77777777" w:rsidR="000066C1" w:rsidRDefault="000066C1" w:rsidP="000066C1">
      <w:pPr>
        <w:jc w:val="both"/>
      </w:pPr>
      <w:r>
        <w:t>P</w:t>
      </w:r>
      <w:r w:rsidRPr="00343C10">
        <w:t xml:space="preserve">yrithione </w:t>
      </w:r>
      <w:r>
        <w:t>can under certain conditions degrade</w:t>
      </w:r>
      <w:r w:rsidRPr="00343C10">
        <w:t xml:space="preserve"> hydrolytically</w:t>
      </w:r>
      <w:r>
        <w:t xml:space="preserve"> and</w:t>
      </w:r>
      <w:r w:rsidRPr="00343C10">
        <w:t xml:space="preserve"> the rate </w:t>
      </w:r>
      <w:r>
        <w:t>seem to be</w:t>
      </w:r>
      <w:r w:rsidRPr="00343C10">
        <w:t xml:space="preserve"> faster at lower concentration.</w:t>
      </w:r>
    </w:p>
    <w:p w14:paraId="7DF63FAC" w14:textId="77777777" w:rsidR="000066C1" w:rsidRDefault="000066C1" w:rsidP="000066C1">
      <w:pPr>
        <w:jc w:val="both"/>
      </w:pPr>
    </w:p>
    <w:p w14:paraId="6AF5B1A0" w14:textId="77777777" w:rsidR="000066C1" w:rsidRPr="006B1A5A" w:rsidRDefault="000066C1" w:rsidP="000066C1">
      <w:pPr>
        <w:jc w:val="both"/>
        <w:rPr>
          <w:sz w:val="22"/>
          <w:szCs w:val="22"/>
          <w:highlight w:val="yellow"/>
        </w:rPr>
      </w:pPr>
      <w:r>
        <w:t>P</w:t>
      </w:r>
      <w:r w:rsidRPr="00343C10">
        <w:t>hotolysis is very rapid in the laboratory, and probably also in the field, again leading to the final somewhat persistent degradant PSA.</w:t>
      </w:r>
    </w:p>
    <w:p w14:paraId="6EAC48F9" w14:textId="77777777" w:rsidR="000066C1" w:rsidRPr="003F0543" w:rsidRDefault="000066C1" w:rsidP="000066C1">
      <w:pPr>
        <w:spacing w:line="260" w:lineRule="atLeast"/>
        <w:rPr>
          <w:rFonts w:ascii="Times New Roman" w:eastAsia="Calibri" w:hAnsi="Times New Roman"/>
          <w:i/>
          <w:lang w:eastAsia="en-US"/>
        </w:rPr>
      </w:pPr>
    </w:p>
    <w:p w14:paraId="6278706A" w14:textId="77777777" w:rsidR="000066C1" w:rsidRDefault="000066C1" w:rsidP="000066C1">
      <w:pPr>
        <w:rPr>
          <w:rFonts w:eastAsia="Calibri"/>
          <w:b/>
          <w:i/>
          <w:sz w:val="22"/>
          <w:szCs w:val="22"/>
          <w:lang w:eastAsia="en-US"/>
        </w:rPr>
      </w:pPr>
      <w:bookmarkStart w:id="1522" w:name="_Toc388285334"/>
      <w:bookmarkStart w:id="1523" w:name="_Toc388374383"/>
      <w:bookmarkStart w:id="1524" w:name="_Toc388285335"/>
      <w:bookmarkStart w:id="1525" w:name="_Toc388374384"/>
      <w:bookmarkStart w:id="1526" w:name="_Toc389729108"/>
      <w:bookmarkStart w:id="1527" w:name="_Toc403472793"/>
      <w:bookmarkEnd w:id="1522"/>
      <w:bookmarkEnd w:id="1523"/>
      <w:bookmarkEnd w:id="1524"/>
      <w:bookmarkEnd w:id="1525"/>
    </w:p>
    <w:p w14:paraId="417D8B5E" w14:textId="77777777" w:rsidR="000066C1" w:rsidRPr="003F0543" w:rsidRDefault="000066C1" w:rsidP="000066C1">
      <w:pPr>
        <w:rPr>
          <w:rFonts w:eastAsia="Calibri"/>
          <w:b/>
          <w:i/>
          <w:sz w:val="22"/>
          <w:szCs w:val="22"/>
          <w:lang w:eastAsia="en-US"/>
        </w:rPr>
      </w:pPr>
      <w:r w:rsidRPr="003F0543">
        <w:rPr>
          <w:rFonts w:eastAsia="Calibri"/>
          <w:b/>
          <w:i/>
          <w:sz w:val="22"/>
          <w:szCs w:val="22"/>
          <w:lang w:eastAsia="en-US"/>
        </w:rPr>
        <w:t>Testing for distribution and dissipation in soil (ADS)</w:t>
      </w:r>
      <w:bookmarkEnd w:id="1526"/>
      <w:bookmarkEnd w:id="1527"/>
    </w:p>
    <w:p w14:paraId="08586E77" w14:textId="77777777" w:rsidR="000066C1" w:rsidRPr="003F0543" w:rsidRDefault="000066C1" w:rsidP="000066C1">
      <w:pPr>
        <w:spacing w:line="260" w:lineRule="atLeast"/>
        <w:rPr>
          <w:rFonts w:eastAsia="Calibri"/>
          <w:lang w:eastAsia="en-US"/>
        </w:rPr>
      </w:pPr>
      <w:r w:rsidRPr="003F0543">
        <w:rPr>
          <w:rFonts w:eastAsia="Calibri"/>
          <w:lang w:eastAsia="en-US"/>
        </w:rPr>
        <w:t>Information on the active substance is considered sufficient.  No further testing is required.</w:t>
      </w:r>
    </w:p>
    <w:p w14:paraId="4392927D" w14:textId="77777777" w:rsidR="000066C1" w:rsidRPr="003F0543" w:rsidRDefault="000066C1" w:rsidP="000066C1">
      <w:pPr>
        <w:spacing w:line="260" w:lineRule="atLeast"/>
        <w:rPr>
          <w:rFonts w:eastAsia="Calibri"/>
          <w:lang w:eastAsia="en-US"/>
        </w:rPr>
      </w:pPr>
    </w:p>
    <w:p w14:paraId="690A9548" w14:textId="77777777" w:rsidR="000066C1" w:rsidRPr="003F0543" w:rsidRDefault="000066C1" w:rsidP="000066C1">
      <w:pPr>
        <w:rPr>
          <w:rFonts w:eastAsia="Calibri"/>
          <w:b/>
          <w:i/>
          <w:sz w:val="22"/>
          <w:szCs w:val="22"/>
          <w:lang w:eastAsia="en-US"/>
        </w:rPr>
      </w:pPr>
      <w:bookmarkStart w:id="1528" w:name="_Toc389729109"/>
      <w:bookmarkStart w:id="1529" w:name="_Toc403472794"/>
      <w:r w:rsidRPr="003F0543">
        <w:rPr>
          <w:rFonts w:eastAsia="Calibri"/>
          <w:b/>
          <w:i/>
          <w:sz w:val="22"/>
          <w:szCs w:val="22"/>
          <w:lang w:eastAsia="en-US"/>
        </w:rPr>
        <w:t>Testing for distribution and dissipation in water and sediment (ADS)</w:t>
      </w:r>
      <w:bookmarkEnd w:id="1528"/>
      <w:bookmarkEnd w:id="1529"/>
    </w:p>
    <w:p w14:paraId="560DDD1F" w14:textId="77777777" w:rsidR="000066C1" w:rsidRPr="003F0543" w:rsidRDefault="000066C1" w:rsidP="000066C1">
      <w:pPr>
        <w:spacing w:line="260" w:lineRule="atLeast"/>
        <w:rPr>
          <w:rFonts w:eastAsia="Calibri"/>
          <w:b/>
          <w:lang w:eastAsia="en-US"/>
        </w:rPr>
      </w:pPr>
      <w:r w:rsidRPr="003F0543">
        <w:rPr>
          <w:rFonts w:eastAsia="Calibri"/>
          <w:iCs/>
          <w:lang w:eastAsia="en-US"/>
        </w:rPr>
        <w:t>Information on the active substance is considered sufficient.  No further testing is required.</w:t>
      </w:r>
    </w:p>
    <w:p w14:paraId="6CE8D2AA" w14:textId="77777777" w:rsidR="000066C1" w:rsidRPr="003F0543" w:rsidRDefault="000066C1" w:rsidP="000066C1">
      <w:pPr>
        <w:jc w:val="both"/>
        <w:rPr>
          <w:rFonts w:eastAsia="Calibri"/>
          <w:b/>
          <w:i/>
          <w:sz w:val="22"/>
          <w:szCs w:val="22"/>
          <w:lang w:eastAsia="en-US"/>
        </w:rPr>
      </w:pPr>
    </w:p>
    <w:p w14:paraId="3AE6ACE2" w14:textId="77777777" w:rsidR="000066C1" w:rsidRPr="003F0543" w:rsidRDefault="000066C1" w:rsidP="000066C1">
      <w:pPr>
        <w:jc w:val="both"/>
        <w:rPr>
          <w:rFonts w:eastAsia="Calibri"/>
          <w:b/>
          <w:i/>
          <w:sz w:val="22"/>
          <w:szCs w:val="22"/>
          <w:lang w:eastAsia="en-US"/>
        </w:rPr>
      </w:pPr>
      <w:bookmarkStart w:id="1530" w:name="_Toc389729111"/>
      <w:bookmarkStart w:id="1531" w:name="_Toc403472796"/>
      <w:r w:rsidRPr="003F0543">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530"/>
      <w:bookmarkEnd w:id="1531"/>
    </w:p>
    <w:p w14:paraId="3E832DF2" w14:textId="77777777" w:rsidR="000066C1" w:rsidRPr="0039791E" w:rsidRDefault="000066C1" w:rsidP="000066C1">
      <w:pPr>
        <w:spacing w:line="276" w:lineRule="auto"/>
        <w:rPr>
          <w:rFonts w:eastAsia="Calibri"/>
          <w:iCs/>
          <w:lang w:eastAsia="en-US"/>
        </w:rPr>
      </w:pPr>
      <w:r w:rsidRPr="003F0543">
        <w:rPr>
          <w:rFonts w:eastAsia="Calibri"/>
          <w:lang w:eastAsia="en-US"/>
        </w:rPr>
        <w:t>Not relevant.  The products will not be sprayed outdoors.</w:t>
      </w:r>
      <w:r w:rsidRPr="00AA0064">
        <w:rPr>
          <w:rFonts w:eastAsia="Calibri"/>
          <w:iCs/>
          <w:lang w:eastAsia="en-US"/>
        </w:rPr>
        <w:t xml:space="preserve"> </w:t>
      </w:r>
    </w:p>
    <w:p w14:paraId="49868092" w14:textId="77777777" w:rsidR="000066C1" w:rsidRPr="00F50BE5" w:rsidRDefault="000066C1" w:rsidP="000066C1">
      <w:pPr>
        <w:jc w:val="both"/>
        <w:rPr>
          <w:rFonts w:eastAsia="Calibri"/>
          <w:b/>
          <w:i/>
          <w:sz w:val="22"/>
          <w:szCs w:val="22"/>
          <w:lang w:eastAsia="en-US"/>
        </w:rPr>
      </w:pPr>
    </w:p>
    <w:p w14:paraId="47FF2AD8" w14:textId="77777777" w:rsidR="000066C1" w:rsidRPr="00F50BE5" w:rsidRDefault="000066C1" w:rsidP="000066C1">
      <w:pPr>
        <w:spacing w:line="260" w:lineRule="atLeast"/>
        <w:rPr>
          <w:rFonts w:eastAsia="Calibri"/>
          <w:lang w:eastAsia="en-US"/>
        </w:rPr>
      </w:pPr>
    </w:p>
    <w:p w14:paraId="231B7717" w14:textId="77777777" w:rsidR="000066C1" w:rsidRPr="00F50BE5" w:rsidRDefault="000066C1" w:rsidP="000066C1">
      <w:pPr>
        <w:jc w:val="both"/>
        <w:rPr>
          <w:rFonts w:eastAsia="Calibri"/>
          <w:b/>
          <w:i/>
          <w:sz w:val="22"/>
          <w:szCs w:val="22"/>
          <w:lang w:eastAsia="en-US"/>
        </w:rPr>
      </w:pPr>
      <w:bookmarkStart w:id="1532" w:name="_Toc388285341"/>
      <w:bookmarkStart w:id="1533" w:name="_Toc388374391"/>
      <w:bookmarkStart w:id="1534" w:name="_Toc388285342"/>
      <w:bookmarkStart w:id="1535" w:name="_Toc388374392"/>
      <w:bookmarkStart w:id="1536" w:name="_Toc389729112"/>
      <w:bookmarkStart w:id="1537" w:name="_Toc403472797"/>
      <w:bookmarkEnd w:id="1532"/>
      <w:bookmarkEnd w:id="1533"/>
      <w:bookmarkEnd w:id="1534"/>
      <w:bookmarkEnd w:id="1535"/>
      <w:r w:rsidRPr="00F50BE5">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536"/>
      <w:bookmarkEnd w:id="1537"/>
    </w:p>
    <w:p w14:paraId="6FB45FEE" w14:textId="77777777" w:rsidR="000066C1" w:rsidRPr="005A6B4E" w:rsidRDefault="000066C1" w:rsidP="000066C1">
      <w:pPr>
        <w:spacing w:line="276" w:lineRule="auto"/>
        <w:rPr>
          <w:rFonts w:eastAsia="Calibri"/>
          <w:color w:val="FF0000"/>
          <w:lang w:eastAsia="en-US"/>
        </w:rPr>
      </w:pPr>
      <w:bookmarkStart w:id="1538" w:name="_Toc388374394"/>
      <w:bookmarkStart w:id="1539" w:name="_Toc377651044"/>
      <w:bookmarkStart w:id="1540" w:name="_Toc389729113"/>
      <w:bookmarkStart w:id="1541" w:name="_Toc403472798"/>
      <w:bookmarkStart w:id="1542" w:name="_Toc403566581"/>
      <w:bookmarkEnd w:id="1538"/>
      <w:r w:rsidRPr="00AA0064">
        <w:rPr>
          <w:rFonts w:eastAsia="Calibri"/>
          <w:lang w:eastAsia="en-US"/>
        </w:rPr>
        <w:t xml:space="preserve">Not relevant.  The products will not be sprayed outdoors </w:t>
      </w:r>
      <w:r w:rsidRPr="00AA0064">
        <w:rPr>
          <w:rFonts w:eastAsia="Calibri"/>
          <w:iCs/>
          <w:lang w:eastAsia="en-US"/>
        </w:rPr>
        <w:t>and large scale dust formation is unlikely</w:t>
      </w:r>
    </w:p>
    <w:p w14:paraId="75D11E9A" w14:textId="77777777" w:rsidR="000066C1" w:rsidRDefault="000066C1" w:rsidP="000066C1">
      <w:pPr>
        <w:jc w:val="both"/>
        <w:rPr>
          <w:rFonts w:eastAsia="Calibri"/>
          <w:b/>
          <w:i/>
          <w:sz w:val="22"/>
          <w:szCs w:val="22"/>
          <w:lang w:eastAsia="en-US"/>
        </w:rPr>
      </w:pPr>
    </w:p>
    <w:p w14:paraId="728FDE92" w14:textId="0C2C1718" w:rsidR="000066C1" w:rsidRPr="006B1A5A" w:rsidRDefault="000066C1" w:rsidP="00BA6C8E">
      <w:pPr>
        <w:pStyle w:val="Overskrift4"/>
      </w:pPr>
      <w:bookmarkStart w:id="1543" w:name="_Toc441571133"/>
      <w:bookmarkStart w:id="1544" w:name="_Toc66448838"/>
      <w:bookmarkStart w:id="1545" w:name="_Hlk38535503"/>
      <w:bookmarkStart w:id="1546" w:name="_Toc137067095"/>
      <w:r w:rsidRPr="006B1A5A">
        <w:t>Environmental exposure assessment</w:t>
      </w:r>
      <w:bookmarkEnd w:id="1543"/>
      <w:r w:rsidRPr="006B1A5A">
        <w:t xml:space="preserve"> and risk characterisation</w:t>
      </w:r>
      <w:bookmarkEnd w:id="1544"/>
      <w:bookmarkEnd w:id="1546"/>
    </w:p>
    <w:p w14:paraId="145A8525" w14:textId="50A2CED4" w:rsidR="000066C1" w:rsidRPr="006B1A5A" w:rsidRDefault="000066C1" w:rsidP="000066C1">
      <w:pPr>
        <w:rPr>
          <w:rFonts w:eastAsia="Calibri"/>
          <w:lang w:eastAsia="en-US"/>
        </w:rPr>
      </w:pPr>
      <w:r w:rsidRPr="006B1A5A">
        <w:rPr>
          <w:rFonts w:eastAsia="Calibri"/>
          <w:lang w:eastAsia="en-US"/>
        </w:rPr>
        <w:t xml:space="preserve">Exposure to the environment from the use of the </w:t>
      </w:r>
      <w:r w:rsidRPr="00C7457D">
        <w:rPr>
          <w:rFonts w:cs="Verdana"/>
          <w:color w:val="000000"/>
          <w:lang w:eastAsia="en-US"/>
        </w:rPr>
        <w:t>Dicopper Oxide/Copper Pyrithione</w:t>
      </w:r>
      <w:r>
        <w:rPr>
          <w:rFonts w:cs="Verdana"/>
          <w:color w:val="000000"/>
          <w:lang w:eastAsia="en-US"/>
        </w:rPr>
        <w:t xml:space="preserve"> BPF </w:t>
      </w:r>
      <w:r w:rsidRPr="006B1A5A">
        <w:rPr>
          <w:rFonts w:eastAsia="Calibri"/>
          <w:lang w:eastAsia="en-US"/>
        </w:rPr>
        <w:t xml:space="preserve">has been assessed </w:t>
      </w:r>
      <w:r w:rsidR="00642F95">
        <w:rPr>
          <w:rFonts w:eastAsia="Calibri"/>
          <w:lang w:eastAsia="en-US"/>
        </w:rPr>
        <w:t>as follows</w:t>
      </w:r>
      <w:r w:rsidRPr="006B1A5A">
        <w:rPr>
          <w:rFonts w:eastAsia="Calibri"/>
          <w:lang w:eastAsia="en-US"/>
        </w:rPr>
        <w:t>:</w:t>
      </w:r>
    </w:p>
    <w:p w14:paraId="6FB2AAE4" w14:textId="77777777" w:rsidR="000066C1" w:rsidRPr="006B1A5A" w:rsidRDefault="000066C1" w:rsidP="000066C1">
      <w:pPr>
        <w:rPr>
          <w:rFonts w:eastAsia="Calibri"/>
          <w:lang w:eastAsia="en-US"/>
        </w:rPr>
      </w:pPr>
    </w:p>
    <w:p w14:paraId="3452CD7D" w14:textId="5EF3AE8B" w:rsidR="000066C1" w:rsidRPr="006B1A5A" w:rsidRDefault="003964BC" w:rsidP="00F22EAD">
      <w:pPr>
        <w:pStyle w:val="Listeavsnitt"/>
        <w:numPr>
          <w:ilvl w:val="0"/>
          <w:numId w:val="14"/>
        </w:numPr>
        <w:ind w:left="360"/>
        <w:rPr>
          <w:rFonts w:asciiTheme="minorHAnsi" w:hAnsiTheme="minorHAnsi"/>
          <w:lang w:eastAsia="en-US"/>
        </w:rPr>
      </w:pPr>
      <w:r>
        <w:rPr>
          <w:rFonts w:eastAsia="Calibri"/>
          <w:lang w:eastAsia="en-US"/>
        </w:rPr>
        <w:t>An</w:t>
      </w:r>
      <w:r w:rsidR="000066C1" w:rsidRPr="006B1A5A">
        <w:rPr>
          <w:rFonts w:eastAsia="Calibri"/>
          <w:lang w:eastAsia="en-US"/>
        </w:rPr>
        <w:t xml:space="preserve"> assessment is based on the EU fish farm scenario document agreed at EU level. </w:t>
      </w:r>
    </w:p>
    <w:p w14:paraId="67A1F42C" w14:textId="77777777" w:rsidR="000066C1" w:rsidRPr="006B1A5A" w:rsidRDefault="000066C1" w:rsidP="000066C1">
      <w:pPr>
        <w:pStyle w:val="Listeavsnitt"/>
        <w:ind w:left="360"/>
        <w:rPr>
          <w:rFonts w:asciiTheme="minorHAnsi" w:hAnsiTheme="minorHAnsi"/>
          <w:lang w:eastAsia="en-US"/>
        </w:rPr>
      </w:pPr>
    </w:p>
    <w:p w14:paraId="4B212BED" w14:textId="49319D5A" w:rsidR="000066C1" w:rsidRPr="006B1A5A" w:rsidRDefault="000066C1" w:rsidP="00F22EAD">
      <w:pPr>
        <w:pStyle w:val="Listeavsnitt"/>
        <w:numPr>
          <w:ilvl w:val="0"/>
          <w:numId w:val="14"/>
        </w:numPr>
        <w:spacing w:line="260" w:lineRule="atLeast"/>
        <w:ind w:left="360"/>
      </w:pPr>
      <w:r w:rsidRPr="006B1A5A">
        <w:rPr>
          <w:rFonts w:eastAsia="Calibri"/>
          <w:lang w:eastAsia="en-US"/>
        </w:rPr>
        <w:t>A</w:t>
      </w:r>
      <w:r w:rsidR="003964BC">
        <w:rPr>
          <w:rFonts w:eastAsia="Calibri"/>
          <w:lang w:eastAsia="en-US"/>
        </w:rPr>
        <w:t>n</w:t>
      </w:r>
      <w:r w:rsidRPr="006B1A5A">
        <w:rPr>
          <w:rFonts w:eastAsia="Calibri"/>
          <w:lang w:eastAsia="en-US"/>
        </w:rPr>
        <w:t xml:space="preserve"> assessment with special regard to Norwegian fish farms has been conducted based on the Norwegian fish farm scenario document. This represents an adjustment of the EU scenario to reflect a </w:t>
      </w:r>
      <w:r w:rsidRPr="006B1A5A">
        <w:t>realistic worst case fish farm in Norway. The most notable adjustments made in the Norwegian fish scenario as compared to the EU fish farm scenario, are that the net size (area) and sea depth is increased, the flow velocity is very slightly increased, and the parameters related to (suspended) organic matter have been adjusted. All the adjustments have been done following an investigation of information for 232 fish farm facilities which were considered relevant, i.e. they are marine salmon, trout and rainbow trout farms, and they have a moderate to high production capacity (in order to capture the trend towards larger fish farms). Please see the scenario document for details on the data gathering and selection of final values.</w:t>
      </w:r>
    </w:p>
    <w:p w14:paraId="529F0B2C" w14:textId="77777777" w:rsidR="000066C1" w:rsidRPr="006B1A5A" w:rsidRDefault="000066C1" w:rsidP="000066C1">
      <w:pPr>
        <w:pStyle w:val="Listeavsnitt"/>
        <w:spacing w:line="260" w:lineRule="atLeast"/>
      </w:pPr>
    </w:p>
    <w:p w14:paraId="3A7C7C4A" w14:textId="77777777" w:rsidR="000066C1" w:rsidRPr="006B1A5A" w:rsidRDefault="000066C1" w:rsidP="000066C1">
      <w:pPr>
        <w:spacing w:line="260" w:lineRule="atLeast"/>
      </w:pPr>
      <w:r w:rsidRPr="006B1A5A">
        <w:rPr>
          <w:rFonts w:eastAsia="Calibri"/>
          <w:lang w:eastAsia="en-US"/>
        </w:rPr>
        <w:t>General information on the exposure assessment is given in the table below.</w:t>
      </w:r>
    </w:p>
    <w:p w14:paraId="23C7C469" w14:textId="77777777" w:rsidR="00315B2A" w:rsidRDefault="00315B2A">
      <w:pPr>
        <w:rPr>
          <w:rFonts w:eastAsia="Calibri"/>
          <w:b/>
          <w:lang w:eastAsia="en-US"/>
        </w:rPr>
      </w:pPr>
      <w:r>
        <w:rPr>
          <w:rFonts w:eastAsia="Calibri"/>
          <w:b/>
          <w:lang w:eastAsia="en-US"/>
        </w:rPr>
        <w:br w:type="page"/>
      </w:r>
    </w:p>
    <w:p w14:paraId="555732D0" w14:textId="396CF38A" w:rsidR="000066C1" w:rsidRDefault="000066C1" w:rsidP="000066C1">
      <w:pPr>
        <w:spacing w:line="276" w:lineRule="auto"/>
        <w:rPr>
          <w:rFonts w:eastAsia="Calibri"/>
          <w:b/>
          <w:lang w:eastAsia="en-US"/>
        </w:rPr>
      </w:pPr>
      <w:r w:rsidRPr="005B406F">
        <w:rPr>
          <w:rFonts w:eastAsia="Calibri"/>
          <w:b/>
          <w:lang w:eastAsia="en-US"/>
        </w:rPr>
        <w:t>General information</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413"/>
      </w:tblGrid>
      <w:tr w:rsidR="000066C1" w:rsidRPr="006B1A5A" w14:paraId="6CF35907" w14:textId="77777777" w:rsidTr="003E07BE">
        <w:tc>
          <w:tcPr>
            <w:tcW w:w="2722" w:type="dxa"/>
            <w:shd w:val="clear" w:color="auto" w:fill="FFFFCC"/>
            <w:vAlign w:val="center"/>
          </w:tcPr>
          <w:p w14:paraId="0D4536BF" w14:textId="77777777" w:rsidR="000066C1" w:rsidRPr="006B1A5A" w:rsidRDefault="000066C1" w:rsidP="003E07BE">
            <w:pPr>
              <w:spacing w:line="276" w:lineRule="auto"/>
              <w:rPr>
                <w:rFonts w:eastAsia="Calibri"/>
                <w:szCs w:val="18"/>
                <w:lang w:eastAsia="en-US"/>
              </w:rPr>
            </w:pPr>
            <w:r w:rsidRPr="006B1A5A">
              <w:rPr>
                <w:rFonts w:eastAsia="Calibri"/>
                <w:szCs w:val="18"/>
                <w:lang w:eastAsia="en-US"/>
              </w:rPr>
              <w:t>Assessed PT</w:t>
            </w:r>
          </w:p>
        </w:tc>
        <w:tc>
          <w:tcPr>
            <w:tcW w:w="6413" w:type="dxa"/>
            <w:shd w:val="clear" w:color="auto" w:fill="auto"/>
            <w:vAlign w:val="center"/>
          </w:tcPr>
          <w:p w14:paraId="3352076B" w14:textId="77777777" w:rsidR="000066C1" w:rsidRPr="006B1A5A" w:rsidRDefault="000066C1" w:rsidP="003E07BE">
            <w:pPr>
              <w:spacing w:line="276" w:lineRule="auto"/>
              <w:rPr>
                <w:szCs w:val="18"/>
              </w:rPr>
            </w:pPr>
            <w:r w:rsidRPr="006B1A5A">
              <w:rPr>
                <w:szCs w:val="18"/>
              </w:rPr>
              <w:t>PT 21</w:t>
            </w:r>
          </w:p>
        </w:tc>
      </w:tr>
      <w:tr w:rsidR="000066C1" w:rsidRPr="006B1A5A" w14:paraId="5D19BC39" w14:textId="77777777" w:rsidTr="003E07BE">
        <w:tc>
          <w:tcPr>
            <w:tcW w:w="2722" w:type="dxa"/>
            <w:shd w:val="clear" w:color="auto" w:fill="FFFFCC"/>
            <w:vAlign w:val="center"/>
          </w:tcPr>
          <w:p w14:paraId="4EAB547B" w14:textId="77777777" w:rsidR="000066C1" w:rsidRPr="006B1A5A" w:rsidRDefault="000066C1" w:rsidP="003E07BE">
            <w:pPr>
              <w:spacing w:line="276" w:lineRule="auto"/>
              <w:rPr>
                <w:rFonts w:eastAsia="Calibri"/>
                <w:szCs w:val="18"/>
                <w:lang w:eastAsia="en-US"/>
              </w:rPr>
            </w:pPr>
            <w:r w:rsidRPr="006B1A5A">
              <w:rPr>
                <w:rFonts w:eastAsia="Calibri"/>
                <w:szCs w:val="18"/>
                <w:lang w:eastAsia="en-US"/>
              </w:rPr>
              <w:t>Assessed scenarios</w:t>
            </w:r>
          </w:p>
        </w:tc>
        <w:tc>
          <w:tcPr>
            <w:tcW w:w="6413" w:type="dxa"/>
            <w:shd w:val="clear" w:color="auto" w:fill="auto"/>
            <w:vAlign w:val="center"/>
          </w:tcPr>
          <w:p w14:paraId="0B65D7F0" w14:textId="1FE945AE" w:rsidR="000066C1" w:rsidRPr="006B1A5A" w:rsidRDefault="000066C1" w:rsidP="003E07BE">
            <w:pPr>
              <w:rPr>
                <w:szCs w:val="18"/>
              </w:rPr>
            </w:pPr>
            <w:r w:rsidRPr="006B1A5A">
              <w:rPr>
                <w:szCs w:val="18"/>
              </w:rPr>
              <w:t>Environmental emissions from nets used in fish farms, during the deployment time of the nets in the sea.</w:t>
            </w:r>
          </w:p>
        </w:tc>
      </w:tr>
      <w:tr w:rsidR="000066C1" w:rsidRPr="006B1A5A" w14:paraId="737CAA98" w14:textId="77777777" w:rsidTr="003E07BE">
        <w:tc>
          <w:tcPr>
            <w:tcW w:w="2722" w:type="dxa"/>
            <w:shd w:val="clear" w:color="auto" w:fill="FFFFCC"/>
            <w:vAlign w:val="center"/>
          </w:tcPr>
          <w:p w14:paraId="3F56ACBA" w14:textId="77777777" w:rsidR="000066C1" w:rsidRPr="006B1A5A" w:rsidRDefault="000066C1" w:rsidP="003E07BE">
            <w:pPr>
              <w:spacing w:line="276" w:lineRule="auto"/>
              <w:rPr>
                <w:rFonts w:eastAsia="Calibri"/>
                <w:szCs w:val="18"/>
                <w:lang w:eastAsia="en-US"/>
              </w:rPr>
            </w:pPr>
            <w:r w:rsidRPr="006B1A5A">
              <w:rPr>
                <w:rFonts w:eastAsia="Calibri"/>
                <w:szCs w:val="18"/>
                <w:lang w:eastAsia="en-US"/>
              </w:rPr>
              <w:t>Emission Scenario Document</w:t>
            </w:r>
          </w:p>
        </w:tc>
        <w:tc>
          <w:tcPr>
            <w:tcW w:w="6413" w:type="dxa"/>
            <w:shd w:val="clear" w:color="auto" w:fill="auto"/>
            <w:vAlign w:val="center"/>
          </w:tcPr>
          <w:p w14:paraId="7B2D2320" w14:textId="02BA4DED" w:rsidR="000066C1" w:rsidRPr="006B1A5A" w:rsidRDefault="000066C1" w:rsidP="003E07BE">
            <w:pPr>
              <w:spacing w:line="276" w:lineRule="auto"/>
              <w:rPr>
                <w:szCs w:val="18"/>
              </w:rPr>
            </w:pPr>
            <w:r w:rsidRPr="006B1A5A">
              <w:rPr>
                <w:szCs w:val="18"/>
              </w:rPr>
              <w:t>For the assessment covering use in the EU, the EU fish farm scenario was used:</w:t>
            </w:r>
          </w:p>
          <w:p w14:paraId="0DA96E60" w14:textId="77777777" w:rsidR="000066C1" w:rsidRPr="006B1A5A" w:rsidRDefault="000066C1" w:rsidP="003E07BE">
            <w:pPr>
              <w:spacing w:line="276" w:lineRule="auto"/>
              <w:rPr>
                <w:szCs w:val="18"/>
              </w:rPr>
            </w:pPr>
          </w:p>
          <w:p w14:paraId="37FC1425" w14:textId="77777777" w:rsidR="000066C1" w:rsidRPr="006B1A5A" w:rsidRDefault="000066C1" w:rsidP="003E07BE">
            <w:pPr>
              <w:spacing w:line="276" w:lineRule="auto"/>
              <w:rPr>
                <w:i/>
                <w:szCs w:val="18"/>
              </w:rPr>
            </w:pPr>
            <w:r w:rsidRPr="006B1A5A">
              <w:rPr>
                <w:i/>
                <w:szCs w:val="18"/>
              </w:rPr>
              <w:t>Scenario document for the calculation of environmental exposure from antifouling active substances from nets used in fish farms. Norwegian Environmental Agency, 2015.</w:t>
            </w:r>
          </w:p>
          <w:p w14:paraId="5C9D9CEA" w14:textId="77777777" w:rsidR="000066C1" w:rsidRPr="006B1A5A" w:rsidRDefault="000066C1" w:rsidP="003E07BE">
            <w:pPr>
              <w:spacing w:line="276" w:lineRule="auto"/>
              <w:rPr>
                <w:szCs w:val="18"/>
              </w:rPr>
            </w:pPr>
          </w:p>
          <w:p w14:paraId="2599B62B" w14:textId="404C3D63" w:rsidR="000066C1" w:rsidRPr="006B1A5A" w:rsidRDefault="000066C1" w:rsidP="003E07BE">
            <w:pPr>
              <w:spacing w:line="276" w:lineRule="auto"/>
              <w:rPr>
                <w:szCs w:val="18"/>
              </w:rPr>
            </w:pPr>
            <w:r w:rsidRPr="006B1A5A">
              <w:rPr>
                <w:szCs w:val="18"/>
              </w:rPr>
              <w:t>For the assessment representative for Norway, the Norwegian fish farm scenario was used:</w:t>
            </w:r>
          </w:p>
          <w:p w14:paraId="14EE5E73" w14:textId="77777777" w:rsidR="000066C1" w:rsidRPr="006B1A5A" w:rsidRDefault="000066C1" w:rsidP="003E07BE">
            <w:pPr>
              <w:spacing w:line="276" w:lineRule="auto"/>
              <w:rPr>
                <w:szCs w:val="18"/>
              </w:rPr>
            </w:pPr>
          </w:p>
          <w:p w14:paraId="17AA188D" w14:textId="77777777" w:rsidR="000066C1" w:rsidRPr="006B1A5A" w:rsidRDefault="000066C1" w:rsidP="003E07BE">
            <w:pPr>
              <w:spacing w:line="276" w:lineRule="auto"/>
              <w:rPr>
                <w:i/>
                <w:szCs w:val="18"/>
              </w:rPr>
            </w:pPr>
            <w:r w:rsidRPr="006B1A5A">
              <w:rPr>
                <w:i/>
                <w:szCs w:val="18"/>
              </w:rPr>
              <w:t>A Norwegian environmental emission scenario for fish farms  - Adjustment of the EU scenario (2015) to better represent national conditions. Norwegian Environmental Agency, 201</w:t>
            </w:r>
            <w:r>
              <w:rPr>
                <w:i/>
                <w:szCs w:val="18"/>
              </w:rPr>
              <w:t>9</w:t>
            </w:r>
            <w:r w:rsidRPr="006B1A5A">
              <w:rPr>
                <w:i/>
                <w:szCs w:val="18"/>
              </w:rPr>
              <w:t xml:space="preserve">. </w:t>
            </w:r>
          </w:p>
        </w:tc>
      </w:tr>
      <w:tr w:rsidR="000066C1" w:rsidRPr="006B1A5A" w14:paraId="007547F5" w14:textId="77777777" w:rsidTr="003E07BE">
        <w:tc>
          <w:tcPr>
            <w:tcW w:w="2722" w:type="dxa"/>
            <w:shd w:val="clear" w:color="auto" w:fill="FFFFCC"/>
            <w:vAlign w:val="center"/>
          </w:tcPr>
          <w:p w14:paraId="10A96D1A" w14:textId="77777777" w:rsidR="000066C1" w:rsidRPr="006B1A5A" w:rsidRDefault="000066C1" w:rsidP="003E07BE">
            <w:pPr>
              <w:spacing w:line="276" w:lineRule="auto"/>
              <w:rPr>
                <w:rFonts w:eastAsia="Calibri"/>
                <w:szCs w:val="18"/>
                <w:highlight w:val="yellow"/>
                <w:lang w:eastAsia="en-US"/>
              </w:rPr>
            </w:pPr>
            <w:r w:rsidRPr="006B1A5A">
              <w:rPr>
                <w:rFonts w:eastAsia="Calibri"/>
                <w:szCs w:val="18"/>
                <w:lang w:eastAsia="en-US"/>
              </w:rPr>
              <w:t>Approach</w:t>
            </w:r>
          </w:p>
        </w:tc>
        <w:tc>
          <w:tcPr>
            <w:tcW w:w="6413" w:type="dxa"/>
            <w:shd w:val="clear" w:color="auto" w:fill="auto"/>
            <w:vAlign w:val="center"/>
          </w:tcPr>
          <w:p w14:paraId="4ECB36DE" w14:textId="77777777" w:rsidR="000066C1" w:rsidRPr="006B1A5A" w:rsidRDefault="000066C1" w:rsidP="003E07BE">
            <w:pPr>
              <w:spacing w:line="276" w:lineRule="auto"/>
              <w:rPr>
                <w:szCs w:val="18"/>
              </w:rPr>
            </w:pPr>
            <w:r w:rsidRPr="006B1A5A">
              <w:rPr>
                <w:szCs w:val="18"/>
              </w:rPr>
              <w:t>MAMPEC v.3.1 was used for the modelling.</w:t>
            </w:r>
          </w:p>
          <w:p w14:paraId="6504B3DE" w14:textId="0158D85C" w:rsidR="000066C1" w:rsidRPr="006B1A5A" w:rsidRDefault="000066C1" w:rsidP="003E07BE">
            <w:pPr>
              <w:spacing w:line="276" w:lineRule="auto"/>
              <w:rPr>
                <w:szCs w:val="18"/>
              </w:rPr>
            </w:pPr>
            <w:r w:rsidRPr="006B1A5A">
              <w:rPr>
                <w:szCs w:val="18"/>
              </w:rPr>
              <w:t xml:space="preserve">For the active substances, agreed values from the CARs were used as input. For other environmental parameters, </w:t>
            </w:r>
            <w:r w:rsidR="00621E8F">
              <w:rPr>
                <w:szCs w:val="18"/>
              </w:rPr>
              <w:t>d</w:t>
            </w:r>
            <w:r w:rsidRPr="006B1A5A">
              <w:rPr>
                <w:szCs w:val="18"/>
              </w:rPr>
              <w:t>efault values for the environmental parameters given in the above-mentioned scenario documents were used, in addition to product-specific values where applicable.</w:t>
            </w:r>
          </w:p>
        </w:tc>
      </w:tr>
      <w:tr w:rsidR="000066C1" w:rsidRPr="006B1A5A" w14:paraId="0CE7C7D2" w14:textId="77777777" w:rsidTr="003E07BE">
        <w:tc>
          <w:tcPr>
            <w:tcW w:w="2722" w:type="dxa"/>
            <w:shd w:val="clear" w:color="auto" w:fill="FFFFCC"/>
            <w:vAlign w:val="center"/>
          </w:tcPr>
          <w:p w14:paraId="2E564298" w14:textId="77777777" w:rsidR="000066C1" w:rsidRPr="006B1A5A" w:rsidRDefault="000066C1" w:rsidP="003E07BE">
            <w:pPr>
              <w:spacing w:line="276" w:lineRule="auto"/>
              <w:rPr>
                <w:rFonts w:eastAsia="Calibri"/>
                <w:szCs w:val="18"/>
                <w:lang w:eastAsia="en-US"/>
              </w:rPr>
            </w:pPr>
            <w:r w:rsidRPr="006B1A5A">
              <w:rPr>
                <w:rFonts w:eastAsia="Calibri"/>
                <w:szCs w:val="18"/>
                <w:lang w:eastAsia="en-US"/>
              </w:rPr>
              <w:t>Distribution in the environment</w:t>
            </w:r>
          </w:p>
        </w:tc>
        <w:tc>
          <w:tcPr>
            <w:tcW w:w="6413" w:type="dxa"/>
            <w:shd w:val="clear" w:color="auto" w:fill="auto"/>
            <w:vAlign w:val="center"/>
          </w:tcPr>
          <w:p w14:paraId="3E458ABA" w14:textId="77777777" w:rsidR="000066C1" w:rsidRPr="006B1A5A" w:rsidRDefault="000066C1" w:rsidP="003E07BE">
            <w:pPr>
              <w:spacing w:line="276" w:lineRule="auto"/>
              <w:rPr>
                <w:rFonts w:eastAsia="Calibri"/>
                <w:szCs w:val="18"/>
                <w:lang w:eastAsia="en-US"/>
              </w:rPr>
            </w:pPr>
            <w:r w:rsidRPr="006B1A5A">
              <w:rPr>
                <w:szCs w:val="18"/>
              </w:rPr>
              <w:t xml:space="preserve">The PEC values in water and sediment were calculated with MAMPEC v.3.1 based on the input described above. </w:t>
            </w:r>
          </w:p>
        </w:tc>
      </w:tr>
      <w:tr w:rsidR="000066C1" w:rsidRPr="006B1A5A" w14:paraId="558CF206" w14:textId="77777777" w:rsidTr="003E07BE">
        <w:tc>
          <w:tcPr>
            <w:tcW w:w="2722" w:type="dxa"/>
            <w:shd w:val="clear" w:color="auto" w:fill="FFFFCC"/>
            <w:vAlign w:val="center"/>
          </w:tcPr>
          <w:p w14:paraId="32E96E99" w14:textId="77777777" w:rsidR="000066C1" w:rsidRPr="006B1A5A" w:rsidRDefault="000066C1" w:rsidP="003E07BE">
            <w:pPr>
              <w:spacing w:line="276" w:lineRule="auto"/>
              <w:rPr>
                <w:rFonts w:eastAsia="Calibri"/>
                <w:szCs w:val="18"/>
                <w:lang w:eastAsia="en-US"/>
              </w:rPr>
            </w:pPr>
            <w:r w:rsidRPr="006B1A5A">
              <w:rPr>
                <w:rFonts w:eastAsia="Calibri"/>
                <w:szCs w:val="18"/>
                <w:lang w:eastAsia="en-US"/>
              </w:rPr>
              <w:t>Life cycle steps assessed</w:t>
            </w:r>
          </w:p>
        </w:tc>
        <w:tc>
          <w:tcPr>
            <w:tcW w:w="6413"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314"/>
            </w:tblGrid>
            <w:tr w:rsidR="000066C1" w:rsidRPr="00271284" w14:paraId="65938753" w14:textId="77777777" w:rsidTr="003E07BE">
              <w:tc>
                <w:tcPr>
                  <w:tcW w:w="2296" w:type="dxa"/>
                  <w:tcBorders>
                    <w:top w:val="single" w:sz="4" w:space="0" w:color="auto"/>
                    <w:left w:val="single" w:sz="4" w:space="0" w:color="auto"/>
                    <w:bottom w:val="single" w:sz="4" w:space="0" w:color="auto"/>
                    <w:right w:val="single" w:sz="4" w:space="0" w:color="auto"/>
                  </w:tcBorders>
                  <w:hideMark/>
                </w:tcPr>
                <w:p w14:paraId="4044BCF9"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Production/formulation</w:t>
                  </w:r>
                </w:p>
              </w:tc>
              <w:tc>
                <w:tcPr>
                  <w:tcW w:w="1314" w:type="dxa"/>
                  <w:tcBorders>
                    <w:top w:val="single" w:sz="4" w:space="0" w:color="auto"/>
                    <w:left w:val="single" w:sz="4" w:space="0" w:color="auto"/>
                    <w:bottom w:val="single" w:sz="4" w:space="0" w:color="auto"/>
                    <w:right w:val="single" w:sz="4" w:space="0" w:color="auto"/>
                  </w:tcBorders>
                  <w:hideMark/>
                </w:tcPr>
                <w:p w14:paraId="28126AAF"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N</w:t>
                  </w:r>
                </w:p>
              </w:tc>
            </w:tr>
            <w:tr w:rsidR="000066C1" w:rsidRPr="00271284" w14:paraId="511D108D" w14:textId="77777777" w:rsidTr="003E07BE">
              <w:tc>
                <w:tcPr>
                  <w:tcW w:w="2296" w:type="dxa"/>
                  <w:tcBorders>
                    <w:top w:val="single" w:sz="4" w:space="0" w:color="auto"/>
                    <w:left w:val="single" w:sz="4" w:space="0" w:color="auto"/>
                    <w:bottom w:val="single" w:sz="4" w:space="0" w:color="auto"/>
                    <w:right w:val="single" w:sz="4" w:space="0" w:color="auto"/>
                  </w:tcBorders>
                  <w:hideMark/>
                </w:tcPr>
                <w:p w14:paraId="67BB6D7E"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Application</w:t>
                  </w:r>
                </w:p>
              </w:tc>
              <w:tc>
                <w:tcPr>
                  <w:tcW w:w="1314" w:type="dxa"/>
                  <w:tcBorders>
                    <w:top w:val="single" w:sz="4" w:space="0" w:color="auto"/>
                    <w:left w:val="single" w:sz="4" w:space="0" w:color="auto"/>
                    <w:bottom w:val="single" w:sz="4" w:space="0" w:color="auto"/>
                    <w:right w:val="single" w:sz="4" w:space="0" w:color="auto"/>
                  </w:tcBorders>
                  <w:hideMark/>
                </w:tcPr>
                <w:p w14:paraId="1C645BA9"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N</w:t>
                  </w:r>
                </w:p>
              </w:tc>
            </w:tr>
            <w:tr w:rsidR="000066C1" w:rsidRPr="00271284" w14:paraId="3577A28F" w14:textId="77777777" w:rsidTr="003E07BE">
              <w:tc>
                <w:tcPr>
                  <w:tcW w:w="2296" w:type="dxa"/>
                  <w:tcBorders>
                    <w:top w:val="single" w:sz="4" w:space="0" w:color="auto"/>
                    <w:left w:val="single" w:sz="4" w:space="0" w:color="auto"/>
                    <w:bottom w:val="single" w:sz="4" w:space="0" w:color="auto"/>
                    <w:right w:val="single" w:sz="4" w:space="0" w:color="auto"/>
                  </w:tcBorders>
                  <w:hideMark/>
                </w:tcPr>
                <w:p w14:paraId="6310C6DD"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Service life</w:t>
                  </w:r>
                </w:p>
              </w:tc>
              <w:tc>
                <w:tcPr>
                  <w:tcW w:w="1314" w:type="dxa"/>
                  <w:tcBorders>
                    <w:top w:val="single" w:sz="4" w:space="0" w:color="auto"/>
                    <w:left w:val="single" w:sz="4" w:space="0" w:color="auto"/>
                    <w:bottom w:val="single" w:sz="4" w:space="0" w:color="auto"/>
                    <w:right w:val="single" w:sz="4" w:space="0" w:color="auto"/>
                  </w:tcBorders>
                  <w:hideMark/>
                </w:tcPr>
                <w:p w14:paraId="15A9FDBB" w14:textId="77777777" w:rsidR="000066C1" w:rsidRPr="005B406F" w:rsidRDefault="000066C1" w:rsidP="003E07BE">
                  <w:pPr>
                    <w:keepNext/>
                    <w:keepLines/>
                    <w:spacing w:before="60" w:after="60" w:line="276" w:lineRule="auto"/>
                    <w:jc w:val="center"/>
                    <w:rPr>
                      <w:rFonts w:eastAsia="Calibri"/>
                      <w:sz w:val="18"/>
                      <w:szCs w:val="18"/>
                      <w:lang w:eastAsia="en-US"/>
                    </w:rPr>
                  </w:pPr>
                  <w:r w:rsidRPr="005B406F">
                    <w:rPr>
                      <w:rFonts w:eastAsia="Calibri"/>
                      <w:sz w:val="18"/>
                      <w:szCs w:val="18"/>
                      <w:lang w:eastAsia="en-US"/>
                    </w:rPr>
                    <w:t>Y</w:t>
                  </w:r>
                </w:p>
              </w:tc>
            </w:tr>
          </w:tbl>
          <w:p w14:paraId="5039D428" w14:textId="77777777" w:rsidR="000066C1" w:rsidRPr="006B1A5A" w:rsidRDefault="000066C1" w:rsidP="003E07BE">
            <w:pPr>
              <w:spacing w:line="276" w:lineRule="auto"/>
              <w:rPr>
                <w:rFonts w:eastAsia="Calibri"/>
                <w:i/>
                <w:szCs w:val="18"/>
                <w:lang w:eastAsia="en-US"/>
              </w:rPr>
            </w:pPr>
          </w:p>
        </w:tc>
      </w:tr>
    </w:tbl>
    <w:p w14:paraId="3477EFBE" w14:textId="77777777" w:rsidR="000066C1" w:rsidRDefault="000066C1" w:rsidP="000066C1">
      <w:pPr>
        <w:spacing w:line="276" w:lineRule="auto"/>
        <w:rPr>
          <w:rFonts w:eastAsia="Calibri"/>
          <w:b/>
          <w:lang w:eastAsia="en-US"/>
        </w:rPr>
      </w:pPr>
    </w:p>
    <w:p w14:paraId="78352C74" w14:textId="77777777" w:rsidR="000066C1" w:rsidRPr="005B406F" w:rsidRDefault="000066C1" w:rsidP="000066C1">
      <w:pPr>
        <w:spacing w:line="276" w:lineRule="auto"/>
        <w:rPr>
          <w:rFonts w:eastAsia="Calibri"/>
          <w:b/>
          <w:lang w:eastAsia="en-US"/>
        </w:rPr>
      </w:pPr>
    </w:p>
    <w:p w14:paraId="6833F280" w14:textId="77777777" w:rsidR="000066C1" w:rsidRPr="006B1A5A" w:rsidRDefault="000066C1" w:rsidP="000066C1">
      <w:pPr>
        <w:rPr>
          <w:rFonts w:eastAsia="Calibri"/>
          <w:b/>
          <w:i/>
          <w:sz w:val="22"/>
          <w:szCs w:val="22"/>
          <w:lang w:eastAsia="en-US"/>
        </w:rPr>
      </w:pPr>
      <w:r w:rsidRPr="006B1A5A">
        <w:rPr>
          <w:rFonts w:eastAsia="Calibri"/>
          <w:b/>
          <w:i/>
          <w:sz w:val="22"/>
          <w:szCs w:val="22"/>
          <w:lang w:eastAsia="en-US"/>
        </w:rPr>
        <w:t>Emission estimation</w:t>
      </w:r>
    </w:p>
    <w:p w14:paraId="2BEAFF87" w14:textId="77777777" w:rsidR="000066C1" w:rsidRPr="006B1A5A" w:rsidRDefault="000066C1" w:rsidP="000066C1">
      <w:pPr>
        <w:spacing w:line="260" w:lineRule="atLeast"/>
        <w:rPr>
          <w:rFonts w:eastAsia="Calibri"/>
          <w:b/>
          <w:highlight w:val="yellow"/>
          <w:lang w:eastAsia="en-US"/>
        </w:rPr>
      </w:pPr>
      <w:bookmarkStart w:id="1547" w:name="_Toc367977136"/>
      <w:bookmarkStart w:id="1548" w:name="_Toc367976959"/>
    </w:p>
    <w:p w14:paraId="7159AE83" w14:textId="77777777" w:rsidR="000066C1" w:rsidRPr="006B1A5A" w:rsidRDefault="000066C1" w:rsidP="000066C1">
      <w:pPr>
        <w:spacing w:line="260" w:lineRule="atLeast"/>
        <w:rPr>
          <w:szCs w:val="22"/>
        </w:rPr>
      </w:pPr>
      <w:r w:rsidRPr="006B1A5A">
        <w:rPr>
          <w:szCs w:val="22"/>
        </w:rPr>
        <w:t>In the following tables, some of the input parameters used for the calculations of daily local emissions (E</w:t>
      </w:r>
      <w:r w:rsidRPr="006B1A5A">
        <w:rPr>
          <w:szCs w:val="22"/>
          <w:vertAlign w:val="subscript"/>
        </w:rPr>
        <w:t>local</w:t>
      </w:r>
      <w:r w:rsidRPr="006B1A5A">
        <w:rPr>
          <w:szCs w:val="22"/>
        </w:rPr>
        <w:t>) and predicted environmental concentrations (PECs) are given. E</w:t>
      </w:r>
      <w:r w:rsidRPr="006B1A5A">
        <w:rPr>
          <w:szCs w:val="22"/>
          <w:vertAlign w:val="subscript"/>
        </w:rPr>
        <w:t xml:space="preserve">local </w:t>
      </w:r>
      <w:r w:rsidRPr="006B1A5A">
        <w:rPr>
          <w:szCs w:val="22"/>
        </w:rPr>
        <w:t>was calculated as follows, in accordance with the scenario documents:</w:t>
      </w:r>
    </w:p>
    <w:p w14:paraId="1888DAF1" w14:textId="77777777" w:rsidR="000066C1" w:rsidRPr="006B1A5A" w:rsidRDefault="000066C1" w:rsidP="000066C1">
      <w:pPr>
        <w:spacing w:line="260" w:lineRule="atLeast"/>
        <w:rPr>
          <w:szCs w:val="22"/>
        </w:rPr>
      </w:pPr>
    </w:p>
    <w:p w14:paraId="5544130F" w14:textId="77777777" w:rsidR="000066C1" w:rsidRPr="006B1A5A" w:rsidRDefault="000066C1" w:rsidP="000066C1">
      <w:pPr>
        <w:spacing w:line="260" w:lineRule="atLeast"/>
        <w:rPr>
          <w:szCs w:val="22"/>
        </w:rPr>
      </w:pPr>
      <w:r w:rsidRPr="006B1A5A">
        <w:rPr>
          <w:szCs w:val="22"/>
        </w:rPr>
        <w:tab/>
        <w:t>E</w:t>
      </w:r>
      <w:r w:rsidRPr="006B1A5A">
        <w:rPr>
          <w:szCs w:val="22"/>
          <w:vertAlign w:val="subscript"/>
        </w:rPr>
        <w:t>local</w:t>
      </w:r>
      <w:r w:rsidRPr="006B1A5A">
        <w:rPr>
          <w:szCs w:val="22"/>
        </w:rPr>
        <w:t xml:space="preserve"> (g/d) = (N</w:t>
      </w:r>
      <w:r w:rsidRPr="006B1A5A">
        <w:rPr>
          <w:szCs w:val="22"/>
          <w:vertAlign w:val="subscript"/>
        </w:rPr>
        <w:t>net</w:t>
      </w:r>
      <w:r w:rsidRPr="006B1A5A">
        <w:rPr>
          <w:szCs w:val="22"/>
        </w:rPr>
        <w:t xml:space="preserve"> ∙ AREA</w:t>
      </w:r>
      <w:r w:rsidRPr="006B1A5A">
        <w:rPr>
          <w:szCs w:val="22"/>
          <w:vertAlign w:val="subscript"/>
        </w:rPr>
        <w:t>net</w:t>
      </w:r>
      <w:r w:rsidRPr="006B1A5A">
        <w:rPr>
          <w:szCs w:val="22"/>
        </w:rPr>
        <w:t xml:space="preserve"> ∙ W</w:t>
      </w:r>
      <w:r w:rsidRPr="006B1A5A">
        <w:rPr>
          <w:szCs w:val="22"/>
          <w:vertAlign w:val="subscript"/>
        </w:rPr>
        <w:t>net</w:t>
      </w:r>
      <w:r w:rsidRPr="006B1A5A">
        <w:rPr>
          <w:szCs w:val="22"/>
        </w:rPr>
        <w:t xml:space="preserve"> ∙ COVERAGE ∙ C</w:t>
      </w:r>
      <w:r w:rsidRPr="006B1A5A">
        <w:rPr>
          <w:szCs w:val="22"/>
          <w:vertAlign w:val="subscript"/>
        </w:rPr>
        <w:t>a.i.</w:t>
      </w:r>
      <w:r w:rsidRPr="006B1A5A">
        <w:rPr>
          <w:szCs w:val="22"/>
        </w:rPr>
        <w:t xml:space="preserve"> ∙ F</w:t>
      </w:r>
      <w:r w:rsidRPr="006B1A5A">
        <w:rPr>
          <w:szCs w:val="22"/>
          <w:vertAlign w:val="subscript"/>
        </w:rPr>
        <w:t>a.i.</w:t>
      </w:r>
      <w:r w:rsidRPr="006B1A5A">
        <w:rPr>
          <w:szCs w:val="22"/>
        </w:rPr>
        <w:t>) / T</w:t>
      </w:r>
      <w:r w:rsidRPr="006B1A5A">
        <w:rPr>
          <w:szCs w:val="22"/>
          <w:vertAlign w:val="subscript"/>
        </w:rPr>
        <w:t>deployment</w:t>
      </w:r>
      <w:r w:rsidRPr="006B1A5A">
        <w:rPr>
          <w:szCs w:val="22"/>
        </w:rPr>
        <w:t xml:space="preserve"> </w:t>
      </w:r>
    </w:p>
    <w:p w14:paraId="2F9C198A" w14:textId="77777777" w:rsidR="000066C1" w:rsidRPr="006B1A5A" w:rsidRDefault="000066C1" w:rsidP="000066C1">
      <w:pPr>
        <w:spacing w:line="260" w:lineRule="atLeast"/>
        <w:rPr>
          <w:szCs w:val="22"/>
        </w:rPr>
      </w:pPr>
    </w:p>
    <w:p w14:paraId="128C9CFA" w14:textId="77777777" w:rsidR="000066C1" w:rsidRPr="006B1A5A" w:rsidRDefault="000066C1" w:rsidP="000066C1">
      <w:pPr>
        <w:spacing w:line="260" w:lineRule="atLeast"/>
        <w:rPr>
          <w:szCs w:val="22"/>
        </w:rPr>
      </w:pPr>
      <w:r w:rsidRPr="006B1A5A">
        <w:rPr>
          <w:szCs w:val="22"/>
        </w:rPr>
        <w:t>Subsequently, the E</w:t>
      </w:r>
      <w:r w:rsidRPr="006B1A5A">
        <w:rPr>
          <w:szCs w:val="22"/>
          <w:vertAlign w:val="subscript"/>
        </w:rPr>
        <w:t>local</w:t>
      </w:r>
      <w:r w:rsidRPr="006B1A5A">
        <w:rPr>
          <w:szCs w:val="22"/>
        </w:rPr>
        <w:t xml:space="preserve"> values were entered into MAMPEC for the modelling of PECs. In the first table, E</w:t>
      </w:r>
      <w:r w:rsidRPr="006B1A5A">
        <w:rPr>
          <w:szCs w:val="22"/>
          <w:vertAlign w:val="subscript"/>
        </w:rPr>
        <w:t>local</w:t>
      </w:r>
      <w:r w:rsidRPr="006B1A5A">
        <w:rPr>
          <w:szCs w:val="22"/>
        </w:rPr>
        <w:t xml:space="preserve"> input parameters and some input parameters for the PEC modelling are given, for both the EU fish farm scenario and the Norwegian fish farm scenario (for a full list of all input parameters and reasoning behind them, see the respective scenario documents). The second table lists the active substance input parameters, and the third table gives the concentrations of active substances used for the E</w:t>
      </w:r>
      <w:r w:rsidRPr="006B1A5A">
        <w:rPr>
          <w:szCs w:val="22"/>
          <w:vertAlign w:val="subscript"/>
        </w:rPr>
        <w:t>local</w:t>
      </w:r>
      <w:r w:rsidRPr="006B1A5A">
        <w:rPr>
          <w:szCs w:val="22"/>
        </w:rPr>
        <w:t xml:space="preserve"> calculation of the different products.</w:t>
      </w:r>
    </w:p>
    <w:p w14:paraId="2BB840F1" w14:textId="6841D304" w:rsidR="001D0A6A" w:rsidRDefault="00C459AB" w:rsidP="001D0A6A">
      <w:pPr>
        <w:spacing w:line="260" w:lineRule="atLeast"/>
        <w:rPr>
          <w:szCs w:val="22"/>
        </w:rPr>
      </w:pPr>
      <w:r>
        <w:rPr>
          <w:szCs w:val="22"/>
        </w:rPr>
        <w:t>S</w:t>
      </w:r>
      <w:r w:rsidR="008549CB" w:rsidRPr="008549CB">
        <w:rPr>
          <w:szCs w:val="22"/>
        </w:rPr>
        <w:t xml:space="preserve">creenshot of the MAMPEC environment for both EU and NO scenarios and compounds input parameters are presented in confidential </w:t>
      </w:r>
      <w:r w:rsidR="00E43778">
        <w:rPr>
          <w:szCs w:val="22"/>
        </w:rPr>
        <w:t>annex</w:t>
      </w:r>
      <w:r w:rsidR="008549CB" w:rsidRPr="008549CB">
        <w:rPr>
          <w:szCs w:val="22"/>
        </w:rPr>
        <w:t xml:space="preserve">. </w:t>
      </w:r>
      <w:r w:rsidR="001D0A6A">
        <w:rPr>
          <w:szCs w:val="22"/>
        </w:rPr>
        <w:t>All calculations of E</w:t>
      </w:r>
      <w:r w:rsidR="001D0A6A" w:rsidRPr="00F53DD0">
        <w:rPr>
          <w:szCs w:val="22"/>
          <w:vertAlign w:val="subscript"/>
        </w:rPr>
        <w:t>local</w:t>
      </w:r>
      <w:r w:rsidR="001D0A6A">
        <w:rPr>
          <w:szCs w:val="22"/>
        </w:rPr>
        <w:t xml:space="preserve"> </w:t>
      </w:r>
      <w:r w:rsidR="008549CB">
        <w:rPr>
          <w:szCs w:val="22"/>
        </w:rPr>
        <w:t>are available upon request</w:t>
      </w:r>
      <w:r w:rsidR="00BC594B">
        <w:rPr>
          <w:szCs w:val="22"/>
        </w:rPr>
        <w:t xml:space="preserve">. </w:t>
      </w:r>
    </w:p>
    <w:p w14:paraId="1AC9D477" w14:textId="77777777" w:rsidR="000066C1" w:rsidRPr="006B1A5A" w:rsidRDefault="000066C1" w:rsidP="000066C1">
      <w:pPr>
        <w:spacing w:line="260" w:lineRule="atLeast"/>
        <w:rPr>
          <w:rFonts w:eastAsia="Calibri"/>
          <w:b/>
          <w:bCs/>
          <w:highlight w:val="yellow"/>
          <w:lang w:eastAsia="en-US"/>
        </w:rPr>
      </w:pPr>
    </w:p>
    <w:p w14:paraId="4BE8A4FC" w14:textId="77777777" w:rsidR="000066C1" w:rsidRPr="006B1A5A" w:rsidRDefault="000066C1" w:rsidP="000066C1">
      <w:pPr>
        <w:keepNext/>
        <w:spacing w:line="260" w:lineRule="atLeast"/>
        <w:rPr>
          <w:rFonts w:eastAsia="Calibri"/>
          <w:b/>
          <w:lang w:eastAsia="en-US"/>
        </w:rPr>
      </w:pPr>
      <w:bookmarkStart w:id="1549" w:name="_Hlk20223257"/>
      <w:r w:rsidRPr="006B1A5A">
        <w:rPr>
          <w:rFonts w:eastAsia="Calibri"/>
          <w:b/>
          <w:lang w:eastAsia="en-US"/>
        </w:rPr>
        <w:t>Parameters for emission (E</w:t>
      </w:r>
      <w:r w:rsidRPr="006B1A5A">
        <w:rPr>
          <w:rFonts w:eastAsia="Calibri"/>
          <w:b/>
          <w:vertAlign w:val="subscript"/>
          <w:lang w:eastAsia="en-US"/>
        </w:rPr>
        <w:t>local</w:t>
      </w:r>
      <w:r w:rsidRPr="006B1A5A">
        <w:rPr>
          <w:rFonts w:eastAsia="Calibri"/>
          <w:b/>
          <w:lang w:eastAsia="en-US"/>
        </w:rPr>
        <w:t>) and PEC calculations</w:t>
      </w:r>
    </w:p>
    <w:p w14:paraId="370E2386" w14:textId="77777777" w:rsidR="000066C1" w:rsidRPr="006B1A5A" w:rsidRDefault="000066C1" w:rsidP="000066C1">
      <w:pPr>
        <w:keepNext/>
        <w:spacing w:line="260" w:lineRule="atLeast"/>
        <w:rPr>
          <w:rFonts w:eastAsia="Calibri"/>
          <w:b/>
          <w:lang w:eastAsia="en-US"/>
        </w:rPr>
      </w:pPr>
    </w:p>
    <w:tbl>
      <w:tblPr>
        <w:tblStyle w:val="Tabellrutenett"/>
        <w:tblW w:w="5157" w:type="pct"/>
        <w:tblLook w:val="04A0" w:firstRow="1" w:lastRow="0" w:firstColumn="1" w:lastColumn="0" w:noHBand="0" w:noVBand="1"/>
      </w:tblPr>
      <w:tblGrid>
        <w:gridCol w:w="5382"/>
        <w:gridCol w:w="1986"/>
        <w:gridCol w:w="2125"/>
      </w:tblGrid>
      <w:tr w:rsidR="000066C1" w:rsidRPr="006B1A5A" w14:paraId="246DD243" w14:textId="77777777" w:rsidTr="007660BB">
        <w:tc>
          <w:tcPr>
            <w:tcW w:w="2835" w:type="pct"/>
          </w:tcPr>
          <w:bookmarkEnd w:id="1547"/>
          <w:bookmarkEnd w:id="1548"/>
          <w:p w14:paraId="3475AC90" w14:textId="77777777" w:rsidR="000066C1" w:rsidRPr="006B1A5A" w:rsidRDefault="000066C1" w:rsidP="003E07BE">
            <w:pPr>
              <w:pStyle w:val="Ingenmellomrom"/>
              <w:keepNext/>
              <w:spacing w:line="276" w:lineRule="auto"/>
              <w:rPr>
                <w:rFonts w:ascii="Verdana" w:hAnsi="Verdana"/>
                <w:b/>
                <w:sz w:val="18"/>
                <w:lang w:val="en-GB"/>
              </w:rPr>
            </w:pPr>
            <w:r w:rsidRPr="006B1A5A">
              <w:rPr>
                <w:rFonts w:ascii="Verdana" w:hAnsi="Verdana"/>
                <w:b/>
                <w:sz w:val="18"/>
                <w:lang w:val="en-GB"/>
              </w:rPr>
              <w:t>Parameter</w:t>
            </w:r>
          </w:p>
        </w:tc>
        <w:tc>
          <w:tcPr>
            <w:tcW w:w="1046" w:type="pct"/>
          </w:tcPr>
          <w:p w14:paraId="2169E4D5" w14:textId="226C0D46" w:rsidR="000066C1" w:rsidRPr="00CC2CC7" w:rsidRDefault="000066C1" w:rsidP="003E07BE">
            <w:pPr>
              <w:pStyle w:val="Ingenmellomrom"/>
              <w:keepNext/>
              <w:spacing w:line="276" w:lineRule="auto"/>
              <w:jc w:val="center"/>
              <w:rPr>
                <w:rFonts w:ascii="Verdana" w:hAnsi="Verdana"/>
                <w:b/>
                <w:sz w:val="18"/>
                <w:lang w:val="sv-SE"/>
              </w:rPr>
            </w:pPr>
            <w:r w:rsidRPr="00CC2CC7">
              <w:rPr>
                <w:rFonts w:ascii="Verdana" w:hAnsi="Verdana"/>
                <w:b/>
                <w:sz w:val="18"/>
                <w:lang w:val="sv-SE"/>
              </w:rPr>
              <w:t>EU fish farm scenario</w:t>
            </w:r>
            <w:r w:rsidRPr="00CC2CC7">
              <w:rPr>
                <w:rFonts w:ascii="Verdana" w:hAnsi="Verdana"/>
                <w:b/>
                <w:sz w:val="18"/>
                <w:vertAlign w:val="superscript"/>
                <w:lang w:val="sv-SE"/>
              </w:rPr>
              <w:t>1</w:t>
            </w:r>
            <w:r w:rsidRPr="00CC2CC7">
              <w:rPr>
                <w:rFonts w:ascii="Verdana" w:hAnsi="Verdana"/>
                <w:b/>
                <w:sz w:val="18"/>
                <w:lang w:val="sv-SE"/>
              </w:rPr>
              <w:t xml:space="preserve"> </w:t>
            </w:r>
          </w:p>
        </w:tc>
        <w:tc>
          <w:tcPr>
            <w:tcW w:w="1120" w:type="pct"/>
          </w:tcPr>
          <w:p w14:paraId="767C9505" w14:textId="2D870C28" w:rsidR="000066C1" w:rsidRPr="006B1A5A" w:rsidRDefault="000066C1" w:rsidP="003E07BE">
            <w:pPr>
              <w:pStyle w:val="Ingenmellomrom"/>
              <w:keepNext/>
              <w:spacing w:line="276" w:lineRule="auto"/>
              <w:jc w:val="center"/>
              <w:rPr>
                <w:rFonts w:ascii="Verdana" w:hAnsi="Verdana"/>
                <w:b/>
                <w:sz w:val="18"/>
                <w:lang w:val="en-GB"/>
              </w:rPr>
            </w:pPr>
            <w:r w:rsidRPr="006B1A5A">
              <w:rPr>
                <w:rFonts w:ascii="Verdana" w:hAnsi="Verdana"/>
                <w:b/>
                <w:sz w:val="18"/>
                <w:lang w:val="en-GB"/>
              </w:rPr>
              <w:t>Norwegian fish farm scenario</w:t>
            </w:r>
            <w:r w:rsidRPr="006B1A5A">
              <w:rPr>
                <w:rFonts w:ascii="Verdana" w:hAnsi="Verdana"/>
                <w:b/>
                <w:sz w:val="18"/>
                <w:vertAlign w:val="superscript"/>
                <w:lang w:val="en-GB"/>
              </w:rPr>
              <w:t>2</w:t>
            </w:r>
            <w:r w:rsidRPr="006B1A5A">
              <w:rPr>
                <w:rFonts w:ascii="Verdana" w:hAnsi="Verdana"/>
                <w:b/>
                <w:sz w:val="18"/>
                <w:lang w:val="en-GB"/>
              </w:rPr>
              <w:t xml:space="preserve"> </w:t>
            </w:r>
          </w:p>
        </w:tc>
      </w:tr>
      <w:tr w:rsidR="000066C1" w:rsidRPr="006B1A5A" w14:paraId="1B84EB7F" w14:textId="77777777" w:rsidTr="007660BB">
        <w:tc>
          <w:tcPr>
            <w:tcW w:w="2835" w:type="pct"/>
          </w:tcPr>
          <w:p w14:paraId="2428081E"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Concentration of a.i. in product, C</w:t>
            </w:r>
            <w:r w:rsidRPr="006B1A5A">
              <w:rPr>
                <w:rFonts w:ascii="Verdana" w:hAnsi="Verdana"/>
                <w:sz w:val="18"/>
                <w:vertAlign w:val="subscript"/>
                <w:lang w:val="en-GB"/>
              </w:rPr>
              <w:t>a.i.</w:t>
            </w:r>
          </w:p>
        </w:tc>
        <w:tc>
          <w:tcPr>
            <w:tcW w:w="1046" w:type="pct"/>
          </w:tcPr>
          <w:p w14:paraId="2ECC2E15" w14:textId="77777777" w:rsidR="000066C1" w:rsidRPr="006B1A5A" w:rsidDel="008D63B6" w:rsidRDefault="000066C1" w:rsidP="003E07BE">
            <w:pPr>
              <w:pStyle w:val="Ingenmellomrom"/>
              <w:keepNext/>
              <w:spacing w:line="276" w:lineRule="auto"/>
              <w:jc w:val="center"/>
              <w:rPr>
                <w:rFonts w:ascii="Verdana" w:hAnsi="Verdana"/>
                <w:i/>
                <w:sz w:val="18"/>
                <w:lang w:val="en-GB"/>
              </w:rPr>
            </w:pPr>
            <w:r w:rsidRPr="006B1A5A">
              <w:rPr>
                <w:rFonts w:ascii="Verdana" w:hAnsi="Verdana"/>
                <w:i/>
                <w:sz w:val="18"/>
                <w:lang w:val="en-GB"/>
              </w:rPr>
              <w:t>See table below</w:t>
            </w:r>
          </w:p>
        </w:tc>
        <w:tc>
          <w:tcPr>
            <w:tcW w:w="1120" w:type="pct"/>
          </w:tcPr>
          <w:p w14:paraId="6A10A488" w14:textId="77777777" w:rsidR="000066C1" w:rsidRPr="006B1A5A" w:rsidRDefault="000066C1" w:rsidP="003E07BE">
            <w:pPr>
              <w:pStyle w:val="Ingenmellomrom"/>
              <w:keepNext/>
              <w:spacing w:line="276" w:lineRule="auto"/>
              <w:jc w:val="center"/>
              <w:rPr>
                <w:rFonts w:ascii="Verdana" w:hAnsi="Verdana"/>
                <w:b/>
                <w:sz w:val="18"/>
                <w:lang w:val="en-GB"/>
              </w:rPr>
            </w:pPr>
            <w:r w:rsidRPr="006B1A5A">
              <w:rPr>
                <w:rFonts w:ascii="Verdana" w:hAnsi="Verdana"/>
                <w:i/>
                <w:sz w:val="18"/>
                <w:lang w:val="en-GB"/>
              </w:rPr>
              <w:t>See table below</w:t>
            </w:r>
          </w:p>
        </w:tc>
      </w:tr>
      <w:tr w:rsidR="000066C1" w:rsidRPr="006B1A5A" w14:paraId="3961043E" w14:textId="77777777" w:rsidTr="007660BB">
        <w:tc>
          <w:tcPr>
            <w:tcW w:w="2835" w:type="pct"/>
            <w:vAlign w:val="center"/>
          </w:tcPr>
          <w:p w14:paraId="554B24CD"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Number of nets per fish farm area, N</w:t>
            </w:r>
            <w:r w:rsidRPr="006B1A5A">
              <w:rPr>
                <w:rFonts w:ascii="Verdana" w:hAnsi="Verdana"/>
                <w:sz w:val="18"/>
                <w:vertAlign w:val="subscript"/>
                <w:lang w:val="en-GB"/>
              </w:rPr>
              <w:t>net</w:t>
            </w:r>
          </w:p>
        </w:tc>
        <w:tc>
          <w:tcPr>
            <w:tcW w:w="1046" w:type="pct"/>
            <w:vAlign w:val="center"/>
          </w:tcPr>
          <w:p w14:paraId="3ECFB91E"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10</w:t>
            </w:r>
          </w:p>
        </w:tc>
        <w:tc>
          <w:tcPr>
            <w:tcW w:w="1120" w:type="pct"/>
          </w:tcPr>
          <w:p w14:paraId="41FD9C46"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10</w:t>
            </w:r>
          </w:p>
        </w:tc>
      </w:tr>
      <w:tr w:rsidR="000066C1" w:rsidRPr="006B1A5A" w14:paraId="5A23ACD3" w14:textId="77777777" w:rsidTr="007660BB">
        <w:tc>
          <w:tcPr>
            <w:tcW w:w="2835" w:type="pct"/>
            <w:vAlign w:val="center"/>
          </w:tcPr>
          <w:p w14:paraId="59EC9E0E"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Area of each net, Area</w:t>
            </w:r>
            <w:r w:rsidRPr="006B1A5A">
              <w:rPr>
                <w:rFonts w:ascii="Verdana" w:hAnsi="Verdana"/>
                <w:sz w:val="18"/>
                <w:vertAlign w:val="subscript"/>
                <w:lang w:val="en-GB"/>
              </w:rPr>
              <w:t>net</w:t>
            </w:r>
          </w:p>
        </w:tc>
        <w:tc>
          <w:tcPr>
            <w:tcW w:w="1046" w:type="pct"/>
            <w:vAlign w:val="center"/>
          </w:tcPr>
          <w:p w14:paraId="65786FA0"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5103 m</w:t>
            </w:r>
            <w:r w:rsidRPr="006B1A5A">
              <w:rPr>
                <w:rFonts w:ascii="Verdana" w:hAnsi="Verdana"/>
                <w:sz w:val="18"/>
                <w:vertAlign w:val="superscript"/>
                <w:lang w:val="en-GB"/>
              </w:rPr>
              <w:t>2</w:t>
            </w:r>
          </w:p>
        </w:tc>
        <w:tc>
          <w:tcPr>
            <w:tcW w:w="1120" w:type="pct"/>
          </w:tcPr>
          <w:p w14:paraId="585F4695"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7770 m</w:t>
            </w:r>
            <w:r w:rsidRPr="006B1A5A">
              <w:rPr>
                <w:rFonts w:ascii="Verdana" w:hAnsi="Verdana"/>
                <w:sz w:val="18"/>
                <w:vertAlign w:val="superscript"/>
                <w:lang w:val="en-GB"/>
              </w:rPr>
              <w:t>2</w:t>
            </w:r>
            <w:r w:rsidRPr="006B1A5A">
              <w:rPr>
                <w:rFonts w:ascii="Verdana" w:hAnsi="Verdana"/>
                <w:sz w:val="18"/>
                <w:lang w:val="en-GB"/>
              </w:rPr>
              <w:t xml:space="preserve"> </w:t>
            </w:r>
          </w:p>
        </w:tc>
      </w:tr>
      <w:tr w:rsidR="000066C1" w:rsidRPr="006B1A5A" w14:paraId="1984B631" w14:textId="77777777" w:rsidTr="007660BB">
        <w:tc>
          <w:tcPr>
            <w:tcW w:w="2835" w:type="pct"/>
            <w:vAlign w:val="center"/>
          </w:tcPr>
          <w:p w14:paraId="25AA0DAB"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Weight per m</w:t>
            </w:r>
            <w:r w:rsidRPr="006B1A5A">
              <w:rPr>
                <w:rFonts w:ascii="Verdana" w:hAnsi="Verdana"/>
                <w:sz w:val="18"/>
                <w:vertAlign w:val="superscript"/>
                <w:lang w:val="en-GB"/>
              </w:rPr>
              <w:t xml:space="preserve">2 </w:t>
            </w:r>
            <w:r w:rsidRPr="006B1A5A">
              <w:rPr>
                <w:rFonts w:ascii="Verdana" w:hAnsi="Verdana"/>
                <w:sz w:val="18"/>
                <w:lang w:val="en-GB"/>
              </w:rPr>
              <w:t>of net, W</w:t>
            </w:r>
            <w:r w:rsidRPr="006B1A5A">
              <w:rPr>
                <w:rFonts w:ascii="Verdana" w:hAnsi="Verdana"/>
                <w:sz w:val="18"/>
                <w:vertAlign w:val="subscript"/>
                <w:lang w:val="en-GB"/>
              </w:rPr>
              <w:t>net</w:t>
            </w:r>
          </w:p>
        </w:tc>
        <w:tc>
          <w:tcPr>
            <w:tcW w:w="1046" w:type="pct"/>
            <w:vAlign w:val="center"/>
          </w:tcPr>
          <w:p w14:paraId="07DB2BFF"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0.36 kg/m</w:t>
            </w:r>
            <w:r w:rsidRPr="006B1A5A">
              <w:rPr>
                <w:rFonts w:ascii="Verdana" w:hAnsi="Verdana"/>
                <w:sz w:val="18"/>
                <w:vertAlign w:val="superscript"/>
                <w:lang w:val="en-GB"/>
              </w:rPr>
              <w:t>2</w:t>
            </w:r>
          </w:p>
        </w:tc>
        <w:tc>
          <w:tcPr>
            <w:tcW w:w="1120" w:type="pct"/>
            <w:vAlign w:val="center"/>
          </w:tcPr>
          <w:p w14:paraId="7E338510"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0.36 kg/m</w:t>
            </w:r>
            <w:r w:rsidRPr="006B1A5A">
              <w:rPr>
                <w:rFonts w:ascii="Verdana" w:hAnsi="Verdana"/>
                <w:sz w:val="18"/>
                <w:vertAlign w:val="superscript"/>
                <w:lang w:val="en-GB"/>
              </w:rPr>
              <w:t>2</w:t>
            </w:r>
          </w:p>
        </w:tc>
      </w:tr>
      <w:tr w:rsidR="000066C1" w:rsidRPr="006B1A5A" w14:paraId="54E713E7" w14:textId="77777777" w:rsidTr="007660BB">
        <w:tc>
          <w:tcPr>
            <w:tcW w:w="2835" w:type="pct"/>
            <w:vAlign w:val="center"/>
          </w:tcPr>
          <w:p w14:paraId="134E478D"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Coverage of product (amount of product used per kg net)</w:t>
            </w:r>
          </w:p>
        </w:tc>
        <w:tc>
          <w:tcPr>
            <w:tcW w:w="1046" w:type="pct"/>
            <w:vAlign w:val="center"/>
          </w:tcPr>
          <w:p w14:paraId="3D1BA638" w14:textId="77777777" w:rsidR="000066C1" w:rsidRPr="00FD61FA" w:rsidRDefault="000066C1" w:rsidP="003E07BE">
            <w:pPr>
              <w:pStyle w:val="Ingenmellomrom"/>
              <w:keepNext/>
              <w:spacing w:line="276" w:lineRule="auto"/>
              <w:jc w:val="center"/>
              <w:rPr>
                <w:rFonts w:ascii="Verdana" w:hAnsi="Verdana"/>
                <w:sz w:val="18"/>
                <w:lang w:val="en-GB"/>
              </w:rPr>
            </w:pPr>
            <w:r>
              <w:rPr>
                <w:rFonts w:ascii="Verdana" w:hAnsi="Verdana"/>
                <w:sz w:val="18"/>
                <w:lang w:val="en-GB"/>
              </w:rPr>
              <w:t>1</w:t>
            </w:r>
            <w:r w:rsidRPr="00FD61FA">
              <w:rPr>
                <w:rFonts w:ascii="Verdana" w:hAnsi="Verdana"/>
                <w:sz w:val="18"/>
                <w:lang w:val="en-GB"/>
              </w:rPr>
              <w:t xml:space="preserve"> L/kg</w:t>
            </w:r>
          </w:p>
        </w:tc>
        <w:tc>
          <w:tcPr>
            <w:tcW w:w="1120" w:type="pct"/>
            <w:vAlign w:val="center"/>
          </w:tcPr>
          <w:p w14:paraId="68C47C72" w14:textId="77777777" w:rsidR="000066C1" w:rsidRPr="00FD61FA" w:rsidRDefault="000066C1" w:rsidP="003E07BE">
            <w:pPr>
              <w:pStyle w:val="Ingenmellomrom"/>
              <w:keepNext/>
              <w:spacing w:line="276" w:lineRule="auto"/>
              <w:jc w:val="center"/>
              <w:rPr>
                <w:rFonts w:ascii="Verdana" w:hAnsi="Verdana"/>
                <w:sz w:val="18"/>
                <w:lang w:val="en-GB"/>
              </w:rPr>
            </w:pPr>
            <w:r>
              <w:rPr>
                <w:rFonts w:ascii="Verdana" w:hAnsi="Verdana"/>
                <w:sz w:val="18"/>
                <w:lang w:val="en-GB"/>
              </w:rPr>
              <w:t>1</w:t>
            </w:r>
            <w:r w:rsidRPr="00FD61FA">
              <w:rPr>
                <w:rFonts w:ascii="Verdana" w:hAnsi="Verdana"/>
                <w:sz w:val="18"/>
                <w:lang w:val="en-GB"/>
              </w:rPr>
              <w:t xml:space="preserve"> L/kg</w:t>
            </w:r>
          </w:p>
        </w:tc>
      </w:tr>
      <w:tr w:rsidR="000066C1" w:rsidRPr="006B1A5A" w14:paraId="05535E3E" w14:textId="77777777" w:rsidTr="007660BB">
        <w:tc>
          <w:tcPr>
            <w:tcW w:w="2835" w:type="pct"/>
            <w:vAlign w:val="center"/>
          </w:tcPr>
          <w:p w14:paraId="3FF373BD" w14:textId="77777777" w:rsidR="000066C1" w:rsidRPr="006B1A5A" w:rsidRDefault="000066C1" w:rsidP="003E07BE">
            <w:pPr>
              <w:pStyle w:val="Ingenmellomrom"/>
              <w:keepNext/>
              <w:spacing w:line="276" w:lineRule="auto"/>
              <w:rPr>
                <w:rFonts w:ascii="Verdana" w:hAnsi="Verdana"/>
                <w:sz w:val="18"/>
                <w:lang w:val="en-GB"/>
              </w:rPr>
            </w:pPr>
            <w:r w:rsidRPr="006B1A5A">
              <w:rPr>
                <w:rFonts w:ascii="Verdana" w:hAnsi="Verdana"/>
                <w:sz w:val="18"/>
                <w:lang w:val="en-GB"/>
              </w:rPr>
              <w:t>Fraction of released a.i. per deployment time of nets, F</w:t>
            </w:r>
            <w:r w:rsidRPr="006B1A5A">
              <w:rPr>
                <w:rFonts w:ascii="Verdana" w:hAnsi="Verdana"/>
                <w:sz w:val="18"/>
                <w:vertAlign w:val="subscript"/>
                <w:lang w:val="en-GB"/>
              </w:rPr>
              <w:t>a.i.</w:t>
            </w:r>
          </w:p>
        </w:tc>
        <w:tc>
          <w:tcPr>
            <w:tcW w:w="1046" w:type="pct"/>
            <w:vAlign w:val="center"/>
          </w:tcPr>
          <w:p w14:paraId="79ABE5EF"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0.8</w:t>
            </w:r>
          </w:p>
        </w:tc>
        <w:tc>
          <w:tcPr>
            <w:tcW w:w="1120" w:type="pct"/>
            <w:vAlign w:val="center"/>
          </w:tcPr>
          <w:p w14:paraId="52A0FE94" w14:textId="77777777" w:rsidR="000066C1" w:rsidRPr="006B1A5A" w:rsidRDefault="000066C1" w:rsidP="003E07BE">
            <w:pPr>
              <w:pStyle w:val="Ingenmellomrom"/>
              <w:keepNext/>
              <w:spacing w:line="276" w:lineRule="auto"/>
              <w:jc w:val="center"/>
              <w:rPr>
                <w:rFonts w:ascii="Verdana" w:hAnsi="Verdana"/>
                <w:sz w:val="18"/>
                <w:lang w:val="en-GB"/>
              </w:rPr>
            </w:pPr>
            <w:r w:rsidRPr="006B1A5A">
              <w:rPr>
                <w:rFonts w:ascii="Verdana" w:hAnsi="Verdana"/>
                <w:sz w:val="18"/>
                <w:lang w:val="en-GB"/>
              </w:rPr>
              <w:t>0.8</w:t>
            </w:r>
          </w:p>
        </w:tc>
      </w:tr>
      <w:tr w:rsidR="000066C1" w:rsidRPr="006B1A5A" w14:paraId="45EACB28" w14:textId="77777777" w:rsidTr="007660BB">
        <w:tc>
          <w:tcPr>
            <w:tcW w:w="2835" w:type="pct"/>
            <w:vAlign w:val="center"/>
          </w:tcPr>
          <w:p w14:paraId="6A532845"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 xml:space="preserve">Time net is deployed in water, T </w:t>
            </w:r>
            <w:r w:rsidRPr="006B1A5A">
              <w:rPr>
                <w:rFonts w:ascii="Verdana" w:hAnsi="Verdana"/>
                <w:sz w:val="18"/>
                <w:vertAlign w:val="subscript"/>
                <w:lang w:val="en-GB"/>
              </w:rPr>
              <w:t>deployment</w:t>
            </w:r>
          </w:p>
        </w:tc>
        <w:tc>
          <w:tcPr>
            <w:tcW w:w="1046" w:type="pct"/>
            <w:vAlign w:val="center"/>
          </w:tcPr>
          <w:p w14:paraId="133CBE4E"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180 days</w:t>
            </w:r>
          </w:p>
        </w:tc>
        <w:tc>
          <w:tcPr>
            <w:tcW w:w="1120" w:type="pct"/>
            <w:vAlign w:val="center"/>
          </w:tcPr>
          <w:p w14:paraId="1C5D64A5"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180 days</w:t>
            </w:r>
          </w:p>
        </w:tc>
      </w:tr>
      <w:tr w:rsidR="000066C1" w:rsidRPr="006B1A5A" w14:paraId="715BA22B" w14:textId="77777777" w:rsidTr="007660BB">
        <w:tc>
          <w:tcPr>
            <w:tcW w:w="2835" w:type="pct"/>
            <w:vAlign w:val="center"/>
          </w:tcPr>
          <w:p w14:paraId="5B80A6BB"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Fish farm area (length [x] × width [y])</w:t>
            </w:r>
          </w:p>
        </w:tc>
        <w:tc>
          <w:tcPr>
            <w:tcW w:w="1046" w:type="pct"/>
            <w:vAlign w:val="center"/>
          </w:tcPr>
          <w:p w14:paraId="71892EAB"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300 × 450 m</w:t>
            </w:r>
          </w:p>
        </w:tc>
        <w:tc>
          <w:tcPr>
            <w:tcW w:w="1120" w:type="pct"/>
          </w:tcPr>
          <w:p w14:paraId="36D0550D"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 xml:space="preserve">280 × 610 m </w:t>
            </w:r>
          </w:p>
        </w:tc>
      </w:tr>
      <w:tr w:rsidR="000066C1" w:rsidRPr="006B1A5A" w14:paraId="760EE4F4" w14:textId="77777777" w:rsidTr="007660BB">
        <w:tc>
          <w:tcPr>
            <w:tcW w:w="2835" w:type="pct"/>
            <w:vAlign w:val="center"/>
          </w:tcPr>
          <w:p w14:paraId="636952A4"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Sea depth</w:t>
            </w:r>
          </w:p>
        </w:tc>
        <w:tc>
          <w:tcPr>
            <w:tcW w:w="1046" w:type="pct"/>
            <w:vAlign w:val="center"/>
          </w:tcPr>
          <w:p w14:paraId="5A9443B4"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30 m</w:t>
            </w:r>
          </w:p>
        </w:tc>
        <w:tc>
          <w:tcPr>
            <w:tcW w:w="1120" w:type="pct"/>
          </w:tcPr>
          <w:p w14:paraId="04F64056"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60 m</w:t>
            </w:r>
          </w:p>
        </w:tc>
      </w:tr>
      <w:tr w:rsidR="000066C1" w:rsidRPr="006B1A5A" w14:paraId="59357B06" w14:textId="77777777" w:rsidTr="007660BB">
        <w:tc>
          <w:tcPr>
            <w:tcW w:w="2835" w:type="pct"/>
            <w:vAlign w:val="center"/>
          </w:tcPr>
          <w:p w14:paraId="347249F2"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Flow velocity</w:t>
            </w:r>
          </w:p>
        </w:tc>
        <w:tc>
          <w:tcPr>
            <w:tcW w:w="1046" w:type="pct"/>
            <w:vAlign w:val="center"/>
          </w:tcPr>
          <w:p w14:paraId="1F8B9292"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 cm/s</w:t>
            </w:r>
          </w:p>
        </w:tc>
        <w:tc>
          <w:tcPr>
            <w:tcW w:w="1120" w:type="pct"/>
          </w:tcPr>
          <w:p w14:paraId="4882B3B8"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3.2 cm/s</w:t>
            </w:r>
          </w:p>
        </w:tc>
      </w:tr>
      <w:tr w:rsidR="000066C1" w:rsidRPr="006B1A5A" w14:paraId="35787B9A" w14:textId="77777777" w:rsidTr="007660BB">
        <w:tc>
          <w:tcPr>
            <w:tcW w:w="2835" w:type="pct"/>
            <w:vAlign w:val="center"/>
          </w:tcPr>
          <w:p w14:paraId="73BD8592"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Salinity</w:t>
            </w:r>
          </w:p>
        </w:tc>
        <w:tc>
          <w:tcPr>
            <w:tcW w:w="1046" w:type="pct"/>
            <w:vAlign w:val="center"/>
          </w:tcPr>
          <w:p w14:paraId="48BA1D90"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34 psu</w:t>
            </w:r>
          </w:p>
        </w:tc>
        <w:tc>
          <w:tcPr>
            <w:tcW w:w="1120" w:type="pct"/>
          </w:tcPr>
          <w:p w14:paraId="270CE9F7"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33.2 psu</w:t>
            </w:r>
          </w:p>
        </w:tc>
      </w:tr>
      <w:tr w:rsidR="000066C1" w:rsidRPr="006B1A5A" w14:paraId="271168A7" w14:textId="77777777" w:rsidTr="007660BB">
        <w:tc>
          <w:tcPr>
            <w:tcW w:w="2835" w:type="pct"/>
            <w:vAlign w:val="center"/>
          </w:tcPr>
          <w:p w14:paraId="6A2A98BC" w14:textId="77777777" w:rsidR="000066C1" w:rsidRPr="006B1A5A" w:rsidRDefault="000066C1" w:rsidP="003E07BE">
            <w:pPr>
              <w:pStyle w:val="Ingenmellomrom"/>
              <w:spacing w:line="276" w:lineRule="auto"/>
              <w:rPr>
                <w:rFonts w:ascii="Verdana" w:hAnsi="Verdana"/>
                <w:sz w:val="18"/>
                <w:lang w:val="en-GB"/>
              </w:rPr>
            </w:pPr>
            <w:r w:rsidRPr="006B1A5A">
              <w:rPr>
                <w:rFonts w:ascii="Verdana" w:hAnsi="Verdana"/>
                <w:sz w:val="18"/>
                <w:lang w:val="en-GB"/>
              </w:rPr>
              <w:t xml:space="preserve">Temperature </w:t>
            </w:r>
          </w:p>
        </w:tc>
        <w:tc>
          <w:tcPr>
            <w:tcW w:w="1046" w:type="pct"/>
            <w:vAlign w:val="center"/>
          </w:tcPr>
          <w:p w14:paraId="7F3263AC"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9 °C</w:t>
            </w:r>
          </w:p>
        </w:tc>
        <w:tc>
          <w:tcPr>
            <w:tcW w:w="1120" w:type="pct"/>
          </w:tcPr>
          <w:p w14:paraId="4B26B598"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 xml:space="preserve">8.6 °C </w:t>
            </w:r>
          </w:p>
        </w:tc>
      </w:tr>
    </w:tbl>
    <w:p w14:paraId="61E89FBD" w14:textId="246A622B" w:rsidR="000066C1" w:rsidRPr="006B1A5A" w:rsidRDefault="000066C1" w:rsidP="000066C1">
      <w:pPr>
        <w:rPr>
          <w:rFonts w:eastAsia="Calibri"/>
          <w:bCs/>
          <w:sz w:val="18"/>
          <w:szCs w:val="18"/>
          <w:lang w:eastAsia="en-US"/>
        </w:rPr>
      </w:pPr>
      <w:r w:rsidRPr="006B1A5A">
        <w:rPr>
          <w:rFonts w:eastAsia="Calibri"/>
          <w:bCs/>
          <w:sz w:val="18"/>
          <w:szCs w:val="18"/>
          <w:vertAlign w:val="superscript"/>
          <w:lang w:eastAsia="en-US"/>
        </w:rPr>
        <w:t>1</w:t>
      </w:r>
      <w:r w:rsidRPr="006B1A5A">
        <w:rPr>
          <w:rFonts w:eastAsia="Calibri"/>
          <w:bCs/>
          <w:sz w:val="18"/>
          <w:szCs w:val="18"/>
          <w:lang w:eastAsia="en-US"/>
        </w:rPr>
        <w:t xml:space="preserve"> Please see the </w:t>
      </w:r>
      <w:hyperlink r:id="rId25" w:tgtFrame="_blank" w:history="1">
        <w:r w:rsidRPr="006B1A5A">
          <w:rPr>
            <w:rStyle w:val="Hyperkobling"/>
            <w:rFonts w:eastAsia="Calibri"/>
            <w:bCs/>
            <w:sz w:val="18"/>
            <w:szCs w:val="18"/>
            <w:lang w:eastAsia="en-US"/>
          </w:rPr>
          <w:t>Emission scenario for nets used in fish farms (</w:t>
        </w:r>
        <w:r w:rsidR="00A34D4C">
          <w:rPr>
            <w:rStyle w:val="Hyperkobling"/>
            <w:rFonts w:eastAsia="Calibri"/>
            <w:bCs/>
            <w:sz w:val="18"/>
            <w:szCs w:val="18"/>
            <w:lang w:eastAsia="en-US"/>
          </w:rPr>
          <w:t>ECHA</w:t>
        </w:r>
        <w:r w:rsidRPr="006B1A5A">
          <w:rPr>
            <w:rStyle w:val="Hyperkobling"/>
            <w:rFonts w:eastAsia="Calibri"/>
            <w:bCs/>
            <w:sz w:val="18"/>
            <w:szCs w:val="18"/>
            <w:lang w:eastAsia="en-US"/>
          </w:rPr>
          <w:t>, 2015</w:t>
        </w:r>
        <w:r w:rsidR="00A34D4C">
          <w:rPr>
            <w:rStyle w:val="Hyperkobling"/>
            <w:rFonts w:eastAsia="Calibri"/>
            <w:bCs/>
            <w:sz w:val="18"/>
            <w:szCs w:val="18"/>
            <w:lang w:eastAsia="en-US"/>
          </w:rPr>
          <w:t>b</w:t>
        </w:r>
        <w:r w:rsidRPr="006B1A5A">
          <w:rPr>
            <w:rStyle w:val="Hyperkobling"/>
            <w:rFonts w:eastAsia="Calibri"/>
            <w:bCs/>
            <w:sz w:val="18"/>
            <w:szCs w:val="18"/>
            <w:lang w:eastAsia="en-US"/>
          </w:rPr>
          <w:t>)</w:t>
        </w:r>
      </w:hyperlink>
      <w:r w:rsidRPr="006B1A5A">
        <w:rPr>
          <w:rFonts w:eastAsia="Calibri"/>
          <w:bCs/>
          <w:sz w:val="18"/>
          <w:szCs w:val="18"/>
          <w:lang w:eastAsia="en-US"/>
        </w:rPr>
        <w:t xml:space="preserve"> available from ECHA's webpage for the full set of parameters.</w:t>
      </w:r>
    </w:p>
    <w:p w14:paraId="34450408" w14:textId="77777777" w:rsidR="000066C1" w:rsidRPr="00092136" w:rsidRDefault="000066C1" w:rsidP="000066C1">
      <w:pPr>
        <w:widowControl w:val="0"/>
        <w:rPr>
          <w:rFonts w:eastAsia="Calibri"/>
          <w:bCs/>
          <w:sz w:val="18"/>
          <w:szCs w:val="18"/>
          <w:lang w:eastAsia="en-US"/>
        </w:rPr>
      </w:pPr>
      <w:r w:rsidRPr="006B1A5A">
        <w:rPr>
          <w:rFonts w:eastAsia="Calibri"/>
          <w:bCs/>
          <w:sz w:val="18"/>
          <w:szCs w:val="18"/>
          <w:vertAlign w:val="superscript"/>
          <w:lang w:eastAsia="en-US"/>
        </w:rPr>
        <w:t>2</w:t>
      </w:r>
      <w:r w:rsidRPr="006B1A5A">
        <w:rPr>
          <w:rFonts w:eastAsia="Calibri"/>
          <w:bCs/>
          <w:sz w:val="18"/>
          <w:szCs w:val="18"/>
          <w:lang w:eastAsia="en-US"/>
        </w:rPr>
        <w:t xml:space="preserve"> </w:t>
      </w:r>
      <w:r>
        <w:rPr>
          <w:rFonts w:eastAsia="Calibri"/>
          <w:bCs/>
          <w:sz w:val="18"/>
          <w:szCs w:val="18"/>
          <w:lang w:eastAsia="en-US"/>
        </w:rPr>
        <w:t xml:space="preserve">Please see the </w:t>
      </w:r>
      <w:hyperlink r:id="rId26" w:history="1">
        <w:r w:rsidRPr="001D6DDB">
          <w:rPr>
            <w:rStyle w:val="Hyperkobling"/>
            <w:rFonts w:eastAsia="Calibri"/>
            <w:bCs/>
            <w:sz w:val="18"/>
            <w:szCs w:val="18"/>
            <w:lang w:eastAsia="en-US"/>
          </w:rPr>
          <w:t>Norwegian fish farm scenario (NO, 2019)</w:t>
        </w:r>
      </w:hyperlink>
      <w:r>
        <w:rPr>
          <w:rFonts w:eastAsia="Calibri"/>
          <w:bCs/>
          <w:sz w:val="18"/>
          <w:szCs w:val="18"/>
          <w:lang w:eastAsia="en-US"/>
        </w:rPr>
        <w:t xml:space="preserve"> for the full set of parameters. </w:t>
      </w:r>
    </w:p>
    <w:bookmarkEnd w:id="1549"/>
    <w:p w14:paraId="7CA36E6A" w14:textId="77777777" w:rsidR="000066C1" w:rsidRPr="006B1A5A" w:rsidRDefault="000066C1" w:rsidP="000066C1">
      <w:pPr>
        <w:spacing w:line="260" w:lineRule="atLeast"/>
        <w:rPr>
          <w:rFonts w:eastAsia="Calibri"/>
          <w:b/>
          <w:bCs/>
          <w:highlight w:val="yellow"/>
          <w:lang w:eastAsia="en-US"/>
        </w:rPr>
      </w:pPr>
    </w:p>
    <w:p w14:paraId="24CFC0A9" w14:textId="77777777" w:rsidR="000066C1" w:rsidRPr="006B1A5A" w:rsidRDefault="000066C1" w:rsidP="000066C1">
      <w:pPr>
        <w:rPr>
          <w:rFonts w:eastAsia="Calibri"/>
          <w:b/>
          <w:bCs/>
          <w:lang w:eastAsia="en-US"/>
        </w:rPr>
      </w:pPr>
      <w:bookmarkStart w:id="1550" w:name="_Hlk20223305"/>
      <w:r w:rsidRPr="006B1A5A">
        <w:rPr>
          <w:rFonts w:eastAsia="Calibri"/>
          <w:b/>
          <w:bCs/>
          <w:lang w:eastAsia="en-US"/>
        </w:rPr>
        <w:t>Active substances input parameters</w:t>
      </w:r>
    </w:p>
    <w:p w14:paraId="511ED974" w14:textId="77777777" w:rsidR="000066C1" w:rsidRPr="006B1A5A" w:rsidRDefault="000066C1" w:rsidP="000066C1">
      <w:pPr>
        <w:spacing w:line="260" w:lineRule="atLeast"/>
        <w:rPr>
          <w:rFonts w:eastAsia="Calibri"/>
          <w:b/>
          <w:bCs/>
          <w:highlight w:val="yellow"/>
          <w:lang w:eastAsia="en-US"/>
        </w:rPr>
      </w:pP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4059"/>
        <w:gridCol w:w="1215"/>
        <w:gridCol w:w="1351"/>
        <w:gridCol w:w="1235"/>
      </w:tblGrid>
      <w:tr w:rsidR="000066C1" w:rsidRPr="006B1A5A" w14:paraId="5B5ECA54" w14:textId="77777777" w:rsidTr="009C2FC0">
        <w:tc>
          <w:tcPr>
            <w:tcW w:w="733" w:type="pct"/>
            <w:tcBorders>
              <w:top w:val="single" w:sz="4" w:space="0" w:color="auto"/>
              <w:left w:val="single" w:sz="4" w:space="0" w:color="auto"/>
              <w:bottom w:val="single" w:sz="4" w:space="0" w:color="auto"/>
              <w:right w:val="single" w:sz="4" w:space="0" w:color="auto"/>
            </w:tcBorders>
            <w:vAlign w:val="center"/>
          </w:tcPr>
          <w:p w14:paraId="27890A9D" w14:textId="77777777" w:rsidR="000066C1" w:rsidRPr="006B1A5A" w:rsidRDefault="000066C1" w:rsidP="003E07BE">
            <w:pPr>
              <w:pStyle w:val="Ingenmellomrom"/>
              <w:spacing w:line="276" w:lineRule="auto"/>
              <w:jc w:val="left"/>
              <w:rPr>
                <w:rFonts w:ascii="Verdana" w:hAnsi="Verdana"/>
                <w:b/>
                <w:sz w:val="18"/>
                <w:lang w:val="en-GB"/>
              </w:rPr>
            </w:pPr>
            <w:bookmarkStart w:id="1551" w:name="_Hlk499227779"/>
            <w:bookmarkEnd w:id="1550"/>
            <w:r w:rsidRPr="006B1A5A">
              <w:rPr>
                <w:rFonts w:ascii="Verdana" w:hAnsi="Verdana"/>
                <w:b/>
                <w:sz w:val="18"/>
                <w:lang w:val="en-GB"/>
              </w:rPr>
              <w:t>Active substance</w:t>
            </w:r>
          </w:p>
        </w:tc>
        <w:tc>
          <w:tcPr>
            <w:tcW w:w="2207" w:type="pct"/>
            <w:tcBorders>
              <w:top w:val="single" w:sz="4" w:space="0" w:color="auto"/>
              <w:left w:val="single" w:sz="4" w:space="0" w:color="auto"/>
              <w:bottom w:val="single" w:sz="4" w:space="0" w:color="auto"/>
              <w:right w:val="single" w:sz="4" w:space="0" w:color="auto"/>
            </w:tcBorders>
            <w:vAlign w:val="center"/>
          </w:tcPr>
          <w:p w14:paraId="4F68E9D9" w14:textId="77777777" w:rsidR="000066C1" w:rsidRPr="006B1A5A" w:rsidRDefault="000066C1" w:rsidP="003E07BE">
            <w:pPr>
              <w:pStyle w:val="Ingenmellomrom"/>
              <w:spacing w:line="276" w:lineRule="auto"/>
              <w:jc w:val="center"/>
              <w:rPr>
                <w:rFonts w:ascii="Verdana" w:hAnsi="Verdana"/>
                <w:b/>
                <w:sz w:val="18"/>
                <w:lang w:val="en-GB"/>
              </w:rPr>
            </w:pPr>
            <w:r w:rsidRPr="006B1A5A">
              <w:rPr>
                <w:rFonts w:ascii="Verdana" w:hAnsi="Verdana"/>
                <w:b/>
                <w:sz w:val="18"/>
                <w:lang w:val="en-GB"/>
              </w:rPr>
              <w:t>Parameter</w:t>
            </w:r>
          </w:p>
        </w:tc>
        <w:tc>
          <w:tcPr>
            <w:tcW w:w="662" w:type="pct"/>
            <w:tcBorders>
              <w:top w:val="single" w:sz="4" w:space="0" w:color="auto"/>
              <w:left w:val="single" w:sz="4" w:space="0" w:color="auto"/>
              <w:bottom w:val="single" w:sz="4" w:space="0" w:color="auto"/>
              <w:right w:val="single" w:sz="4" w:space="0" w:color="auto"/>
            </w:tcBorders>
            <w:vAlign w:val="center"/>
          </w:tcPr>
          <w:p w14:paraId="06E0083F" w14:textId="77777777" w:rsidR="000066C1" w:rsidRPr="006B1A5A" w:rsidRDefault="000066C1" w:rsidP="003E07BE">
            <w:pPr>
              <w:pStyle w:val="Ingenmellomrom"/>
              <w:spacing w:line="276" w:lineRule="auto"/>
              <w:jc w:val="center"/>
              <w:rPr>
                <w:rFonts w:ascii="Verdana" w:hAnsi="Verdana"/>
                <w:b/>
                <w:sz w:val="18"/>
                <w:lang w:val="en-GB"/>
              </w:rPr>
            </w:pPr>
            <w:r w:rsidRPr="006B1A5A">
              <w:rPr>
                <w:rFonts w:ascii="Verdana" w:hAnsi="Verdana"/>
                <w:b/>
                <w:sz w:val="18"/>
                <w:lang w:val="en-GB"/>
              </w:rPr>
              <w:t>Value</w:t>
            </w:r>
          </w:p>
        </w:tc>
        <w:tc>
          <w:tcPr>
            <w:tcW w:w="736" w:type="pct"/>
            <w:tcBorders>
              <w:top w:val="single" w:sz="4" w:space="0" w:color="auto"/>
              <w:left w:val="single" w:sz="4" w:space="0" w:color="auto"/>
              <w:bottom w:val="single" w:sz="4" w:space="0" w:color="auto"/>
              <w:right w:val="single" w:sz="4" w:space="0" w:color="auto"/>
            </w:tcBorders>
            <w:vAlign w:val="center"/>
          </w:tcPr>
          <w:p w14:paraId="5BA90744" w14:textId="77777777" w:rsidR="000066C1" w:rsidRPr="006B1A5A" w:rsidRDefault="000066C1" w:rsidP="003E07BE">
            <w:pPr>
              <w:pStyle w:val="Ingenmellomrom"/>
              <w:spacing w:line="276" w:lineRule="auto"/>
              <w:jc w:val="center"/>
              <w:rPr>
                <w:rFonts w:ascii="Verdana" w:hAnsi="Verdana"/>
                <w:b/>
                <w:sz w:val="18"/>
                <w:lang w:val="en-GB"/>
              </w:rPr>
            </w:pPr>
            <w:r w:rsidRPr="006B1A5A">
              <w:rPr>
                <w:rFonts w:ascii="Verdana" w:hAnsi="Verdana"/>
                <w:b/>
                <w:sz w:val="18"/>
                <w:lang w:val="en-GB"/>
              </w:rPr>
              <w:t>Unit</w:t>
            </w:r>
          </w:p>
        </w:tc>
        <w:tc>
          <w:tcPr>
            <w:tcW w:w="662" w:type="pct"/>
            <w:tcBorders>
              <w:top w:val="single" w:sz="4" w:space="0" w:color="auto"/>
              <w:left w:val="single" w:sz="4" w:space="0" w:color="auto"/>
              <w:bottom w:val="single" w:sz="4" w:space="0" w:color="auto"/>
              <w:right w:val="single" w:sz="4" w:space="0" w:color="auto"/>
            </w:tcBorders>
            <w:vAlign w:val="center"/>
          </w:tcPr>
          <w:p w14:paraId="7E88A63F" w14:textId="77777777" w:rsidR="000066C1" w:rsidRPr="006B1A5A" w:rsidRDefault="000066C1" w:rsidP="003E07BE">
            <w:pPr>
              <w:pStyle w:val="Ingenmellomrom"/>
              <w:spacing w:line="276" w:lineRule="auto"/>
              <w:jc w:val="center"/>
              <w:rPr>
                <w:rFonts w:ascii="Verdana" w:hAnsi="Verdana"/>
                <w:b/>
                <w:sz w:val="18"/>
                <w:lang w:val="en-GB"/>
              </w:rPr>
            </w:pPr>
            <w:r w:rsidRPr="006B1A5A">
              <w:rPr>
                <w:rFonts w:ascii="Verdana" w:hAnsi="Verdana"/>
                <w:b/>
                <w:sz w:val="18"/>
                <w:lang w:val="en-GB"/>
              </w:rPr>
              <w:t>Reference</w:t>
            </w:r>
          </w:p>
        </w:tc>
      </w:tr>
      <w:tr w:rsidR="000066C1" w:rsidRPr="006B1A5A" w14:paraId="14D83B92" w14:textId="77777777" w:rsidTr="009C2FC0">
        <w:tc>
          <w:tcPr>
            <w:tcW w:w="733" w:type="pct"/>
            <w:vMerge w:val="restart"/>
            <w:tcBorders>
              <w:left w:val="single" w:sz="4" w:space="0" w:color="auto"/>
              <w:bottom w:val="single" w:sz="4" w:space="0" w:color="auto"/>
              <w:right w:val="single" w:sz="4" w:space="0" w:color="auto"/>
            </w:tcBorders>
            <w:vAlign w:val="center"/>
          </w:tcPr>
          <w:p w14:paraId="5E84D3B4"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b/>
                <w:sz w:val="18"/>
                <w:lang w:val="en-GB"/>
              </w:rPr>
              <w:t>Copper (total)</w:t>
            </w:r>
          </w:p>
        </w:tc>
        <w:tc>
          <w:tcPr>
            <w:tcW w:w="2207" w:type="pct"/>
            <w:tcBorders>
              <w:left w:val="single" w:sz="4" w:space="0" w:color="auto"/>
              <w:right w:val="single" w:sz="4" w:space="0" w:color="auto"/>
            </w:tcBorders>
          </w:tcPr>
          <w:p w14:paraId="28BA7C68"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Molecular mass</w:t>
            </w:r>
          </w:p>
        </w:tc>
        <w:tc>
          <w:tcPr>
            <w:tcW w:w="662" w:type="pct"/>
            <w:tcBorders>
              <w:left w:val="single" w:sz="4" w:space="0" w:color="auto"/>
              <w:right w:val="single" w:sz="4" w:space="0" w:color="auto"/>
            </w:tcBorders>
            <w:vAlign w:val="center"/>
          </w:tcPr>
          <w:p w14:paraId="1543575C"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63.5</w:t>
            </w:r>
          </w:p>
        </w:tc>
        <w:tc>
          <w:tcPr>
            <w:tcW w:w="736" w:type="pct"/>
            <w:tcBorders>
              <w:left w:val="single" w:sz="4" w:space="0" w:color="auto"/>
              <w:right w:val="single" w:sz="4" w:space="0" w:color="auto"/>
            </w:tcBorders>
            <w:vAlign w:val="center"/>
          </w:tcPr>
          <w:p w14:paraId="537B1307"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g/mol</w:t>
            </w:r>
          </w:p>
        </w:tc>
        <w:tc>
          <w:tcPr>
            <w:tcW w:w="662" w:type="pct"/>
            <w:vMerge w:val="restart"/>
            <w:tcBorders>
              <w:left w:val="single" w:sz="4" w:space="0" w:color="auto"/>
              <w:right w:val="single" w:sz="4" w:space="0" w:color="auto"/>
            </w:tcBorders>
            <w:vAlign w:val="center"/>
          </w:tcPr>
          <w:p w14:paraId="3395CCA2"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PT 21 ESD excel copper</w:t>
            </w:r>
          </w:p>
        </w:tc>
      </w:tr>
      <w:tr w:rsidR="000066C1" w:rsidRPr="006B1A5A" w14:paraId="43FE8337" w14:textId="77777777" w:rsidTr="009C2FC0">
        <w:tc>
          <w:tcPr>
            <w:tcW w:w="733" w:type="pct"/>
            <w:vMerge/>
            <w:tcBorders>
              <w:left w:val="single" w:sz="4" w:space="0" w:color="auto"/>
              <w:bottom w:val="single" w:sz="4" w:space="0" w:color="auto"/>
              <w:right w:val="single" w:sz="4" w:space="0" w:color="auto"/>
            </w:tcBorders>
          </w:tcPr>
          <w:p w14:paraId="467205EA" w14:textId="77777777" w:rsidR="000066C1" w:rsidRPr="006B1A5A" w:rsidRDefault="000066C1" w:rsidP="003E07BE">
            <w:pPr>
              <w:pStyle w:val="Ingenmellomrom"/>
              <w:spacing w:line="276" w:lineRule="auto"/>
              <w:jc w:val="left"/>
              <w:rPr>
                <w:rFonts w:ascii="Verdana" w:hAnsi="Verdana"/>
                <w:sz w:val="18"/>
                <w:lang w:val="en-GB"/>
              </w:rPr>
            </w:pPr>
          </w:p>
        </w:tc>
        <w:tc>
          <w:tcPr>
            <w:tcW w:w="2207" w:type="pct"/>
            <w:tcBorders>
              <w:left w:val="single" w:sz="4" w:space="0" w:color="auto"/>
              <w:right w:val="single" w:sz="4" w:space="0" w:color="auto"/>
            </w:tcBorders>
          </w:tcPr>
          <w:p w14:paraId="1F59AC7D"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Saturized vapour pressure at 20°C</w:t>
            </w:r>
          </w:p>
        </w:tc>
        <w:tc>
          <w:tcPr>
            <w:tcW w:w="662" w:type="pct"/>
            <w:tcBorders>
              <w:left w:val="single" w:sz="4" w:space="0" w:color="auto"/>
              <w:right w:val="single" w:sz="4" w:space="0" w:color="auto"/>
            </w:tcBorders>
            <w:vAlign w:val="center"/>
          </w:tcPr>
          <w:p w14:paraId="4E3B0004"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0</w:t>
            </w:r>
          </w:p>
        </w:tc>
        <w:tc>
          <w:tcPr>
            <w:tcW w:w="736" w:type="pct"/>
            <w:tcBorders>
              <w:left w:val="single" w:sz="4" w:space="0" w:color="auto"/>
              <w:right w:val="single" w:sz="4" w:space="0" w:color="auto"/>
            </w:tcBorders>
            <w:vAlign w:val="center"/>
          </w:tcPr>
          <w:p w14:paraId="487C73AB"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Pa</w:t>
            </w:r>
          </w:p>
        </w:tc>
        <w:tc>
          <w:tcPr>
            <w:tcW w:w="662" w:type="pct"/>
            <w:vMerge/>
            <w:tcBorders>
              <w:left w:val="single" w:sz="4" w:space="0" w:color="auto"/>
              <w:right w:val="single" w:sz="4" w:space="0" w:color="auto"/>
            </w:tcBorders>
            <w:vAlign w:val="center"/>
          </w:tcPr>
          <w:p w14:paraId="696E3545" w14:textId="77777777" w:rsidR="000066C1" w:rsidRPr="006B1A5A" w:rsidRDefault="000066C1" w:rsidP="003E07BE">
            <w:pPr>
              <w:pStyle w:val="Ingenmellomrom"/>
              <w:spacing w:line="276" w:lineRule="auto"/>
              <w:jc w:val="center"/>
              <w:rPr>
                <w:rFonts w:ascii="Verdana" w:hAnsi="Verdana"/>
                <w:sz w:val="18"/>
                <w:lang w:val="en-GB"/>
              </w:rPr>
            </w:pPr>
          </w:p>
        </w:tc>
      </w:tr>
      <w:tr w:rsidR="000066C1" w:rsidRPr="006B1A5A" w14:paraId="297A0BA8" w14:textId="77777777" w:rsidTr="009C2FC0">
        <w:tc>
          <w:tcPr>
            <w:tcW w:w="733" w:type="pct"/>
            <w:vMerge/>
            <w:tcBorders>
              <w:left w:val="single" w:sz="4" w:space="0" w:color="auto"/>
              <w:bottom w:val="single" w:sz="4" w:space="0" w:color="auto"/>
              <w:right w:val="single" w:sz="4" w:space="0" w:color="auto"/>
            </w:tcBorders>
          </w:tcPr>
          <w:p w14:paraId="15FCA515" w14:textId="77777777" w:rsidR="000066C1" w:rsidRPr="006B1A5A" w:rsidRDefault="000066C1" w:rsidP="003E07BE">
            <w:pPr>
              <w:pStyle w:val="Ingenmellomrom"/>
              <w:spacing w:line="276" w:lineRule="auto"/>
              <w:jc w:val="left"/>
              <w:rPr>
                <w:rFonts w:ascii="Verdana" w:hAnsi="Verdana"/>
                <w:sz w:val="18"/>
                <w:lang w:val="en-GB"/>
              </w:rPr>
            </w:pPr>
          </w:p>
        </w:tc>
        <w:tc>
          <w:tcPr>
            <w:tcW w:w="2207" w:type="pct"/>
            <w:tcBorders>
              <w:left w:val="single" w:sz="4" w:space="0" w:color="auto"/>
              <w:right w:val="single" w:sz="4" w:space="0" w:color="auto"/>
            </w:tcBorders>
          </w:tcPr>
          <w:p w14:paraId="1855D0C7"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Solubility at 20°C</w:t>
            </w:r>
          </w:p>
        </w:tc>
        <w:tc>
          <w:tcPr>
            <w:tcW w:w="662" w:type="pct"/>
            <w:tcBorders>
              <w:left w:val="single" w:sz="4" w:space="0" w:color="auto"/>
              <w:right w:val="single" w:sz="4" w:space="0" w:color="auto"/>
            </w:tcBorders>
            <w:vAlign w:val="center"/>
          </w:tcPr>
          <w:p w14:paraId="2F3713F9"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0.001</w:t>
            </w:r>
          </w:p>
        </w:tc>
        <w:tc>
          <w:tcPr>
            <w:tcW w:w="736" w:type="pct"/>
            <w:tcBorders>
              <w:left w:val="single" w:sz="4" w:space="0" w:color="auto"/>
              <w:right w:val="single" w:sz="4" w:space="0" w:color="auto"/>
            </w:tcBorders>
            <w:vAlign w:val="center"/>
          </w:tcPr>
          <w:p w14:paraId="6F05FB57"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g/m</w:t>
            </w:r>
            <w:r w:rsidRPr="006B1A5A">
              <w:rPr>
                <w:rFonts w:ascii="Verdana" w:hAnsi="Verdana"/>
                <w:sz w:val="18"/>
                <w:vertAlign w:val="superscript"/>
                <w:lang w:val="en-GB"/>
              </w:rPr>
              <w:t>3</w:t>
            </w:r>
          </w:p>
        </w:tc>
        <w:tc>
          <w:tcPr>
            <w:tcW w:w="662" w:type="pct"/>
            <w:vMerge/>
            <w:tcBorders>
              <w:left w:val="single" w:sz="4" w:space="0" w:color="auto"/>
              <w:right w:val="single" w:sz="4" w:space="0" w:color="auto"/>
            </w:tcBorders>
            <w:vAlign w:val="center"/>
          </w:tcPr>
          <w:p w14:paraId="5388282C" w14:textId="77777777" w:rsidR="000066C1" w:rsidRPr="006B1A5A" w:rsidRDefault="000066C1" w:rsidP="003E07BE">
            <w:pPr>
              <w:pStyle w:val="Ingenmellomrom"/>
              <w:spacing w:line="276" w:lineRule="auto"/>
              <w:jc w:val="center"/>
              <w:rPr>
                <w:rFonts w:ascii="Verdana" w:hAnsi="Verdana"/>
                <w:sz w:val="18"/>
                <w:lang w:val="en-GB"/>
              </w:rPr>
            </w:pPr>
          </w:p>
        </w:tc>
      </w:tr>
      <w:tr w:rsidR="000066C1" w:rsidRPr="006B1A5A" w14:paraId="0C2E5666" w14:textId="77777777" w:rsidTr="009C2FC0">
        <w:tc>
          <w:tcPr>
            <w:tcW w:w="733" w:type="pct"/>
            <w:vMerge/>
            <w:tcBorders>
              <w:left w:val="single" w:sz="4" w:space="0" w:color="auto"/>
              <w:bottom w:val="single" w:sz="4" w:space="0" w:color="auto"/>
              <w:right w:val="single" w:sz="4" w:space="0" w:color="auto"/>
            </w:tcBorders>
          </w:tcPr>
          <w:p w14:paraId="4A1E068B" w14:textId="77777777" w:rsidR="000066C1" w:rsidRPr="006B1A5A" w:rsidRDefault="000066C1" w:rsidP="003E07BE">
            <w:pPr>
              <w:pStyle w:val="Ingenmellomrom"/>
              <w:spacing w:line="276" w:lineRule="auto"/>
              <w:jc w:val="left"/>
              <w:rPr>
                <w:rFonts w:ascii="Verdana" w:hAnsi="Verdana"/>
                <w:sz w:val="18"/>
                <w:lang w:val="en-GB"/>
              </w:rPr>
            </w:pPr>
          </w:p>
        </w:tc>
        <w:tc>
          <w:tcPr>
            <w:tcW w:w="2207" w:type="pct"/>
            <w:tcBorders>
              <w:left w:val="single" w:sz="4" w:space="0" w:color="auto"/>
              <w:bottom w:val="single" w:sz="4" w:space="0" w:color="auto"/>
              <w:right w:val="single" w:sz="4" w:space="0" w:color="auto"/>
            </w:tcBorders>
          </w:tcPr>
          <w:p w14:paraId="7CEDEC84"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noProof/>
                <w:sz w:val="18"/>
                <w:lang w:val="en-GB"/>
              </w:rPr>
              <w:t>Kd</w:t>
            </w:r>
          </w:p>
        </w:tc>
        <w:tc>
          <w:tcPr>
            <w:tcW w:w="662" w:type="pct"/>
            <w:tcBorders>
              <w:left w:val="single" w:sz="4" w:space="0" w:color="auto"/>
              <w:bottom w:val="single" w:sz="4" w:space="0" w:color="auto"/>
              <w:right w:val="single" w:sz="4" w:space="0" w:color="auto"/>
            </w:tcBorders>
            <w:vAlign w:val="center"/>
          </w:tcPr>
          <w:p w14:paraId="4E9784FB"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132</w:t>
            </w:r>
          </w:p>
        </w:tc>
        <w:tc>
          <w:tcPr>
            <w:tcW w:w="736" w:type="pct"/>
            <w:tcBorders>
              <w:left w:val="single" w:sz="4" w:space="0" w:color="auto"/>
              <w:bottom w:val="single" w:sz="4" w:space="0" w:color="auto"/>
              <w:right w:val="single" w:sz="4" w:space="0" w:color="auto"/>
            </w:tcBorders>
            <w:vAlign w:val="center"/>
          </w:tcPr>
          <w:p w14:paraId="25D562EF"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m</w:t>
            </w:r>
            <w:r w:rsidRPr="006B1A5A">
              <w:rPr>
                <w:rFonts w:ascii="Verdana" w:hAnsi="Verdana"/>
                <w:sz w:val="18"/>
                <w:vertAlign w:val="superscript"/>
                <w:lang w:val="en-GB"/>
              </w:rPr>
              <w:t>3</w:t>
            </w:r>
            <w:r w:rsidRPr="006B1A5A">
              <w:rPr>
                <w:rFonts w:ascii="Verdana" w:hAnsi="Verdana"/>
                <w:sz w:val="18"/>
                <w:lang w:val="en-GB"/>
              </w:rPr>
              <w:t>/kg</w:t>
            </w:r>
          </w:p>
        </w:tc>
        <w:tc>
          <w:tcPr>
            <w:tcW w:w="662" w:type="pct"/>
            <w:vMerge/>
            <w:tcBorders>
              <w:left w:val="single" w:sz="4" w:space="0" w:color="auto"/>
              <w:bottom w:val="single" w:sz="4" w:space="0" w:color="auto"/>
              <w:right w:val="single" w:sz="4" w:space="0" w:color="auto"/>
            </w:tcBorders>
            <w:vAlign w:val="center"/>
          </w:tcPr>
          <w:p w14:paraId="064124D3" w14:textId="77777777" w:rsidR="000066C1" w:rsidRPr="006B1A5A" w:rsidRDefault="000066C1" w:rsidP="003E07BE">
            <w:pPr>
              <w:pStyle w:val="Ingenmellomrom"/>
              <w:spacing w:line="276" w:lineRule="auto"/>
              <w:jc w:val="center"/>
              <w:rPr>
                <w:rFonts w:ascii="Verdana" w:hAnsi="Verdana"/>
                <w:sz w:val="18"/>
                <w:lang w:val="en-GB"/>
              </w:rPr>
            </w:pPr>
          </w:p>
        </w:tc>
      </w:tr>
      <w:bookmarkEnd w:id="1551"/>
      <w:tr w:rsidR="000066C1" w:rsidRPr="006B1A5A" w14:paraId="73753108" w14:textId="77777777" w:rsidTr="009C2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 w:type="pct"/>
            <w:vMerge w:val="restart"/>
            <w:tcBorders>
              <w:left w:val="single" w:sz="4" w:space="0" w:color="auto"/>
              <w:bottom w:val="nil"/>
              <w:right w:val="single" w:sz="4" w:space="0" w:color="auto"/>
            </w:tcBorders>
            <w:vAlign w:val="center"/>
          </w:tcPr>
          <w:p w14:paraId="68B52CD1" w14:textId="7F87182F" w:rsidR="000066C1" w:rsidRPr="006B1A5A" w:rsidRDefault="000066C1" w:rsidP="003E07BE">
            <w:pPr>
              <w:pStyle w:val="Ingenmellomrom"/>
              <w:spacing w:line="276" w:lineRule="auto"/>
              <w:jc w:val="left"/>
              <w:rPr>
                <w:rFonts w:ascii="Verdana" w:hAnsi="Verdana"/>
                <w:sz w:val="18"/>
                <w:lang w:val="en-GB"/>
              </w:rPr>
            </w:pPr>
            <w:r>
              <w:rPr>
                <w:rFonts w:ascii="Verdana" w:hAnsi="Verdana"/>
                <w:b/>
                <w:sz w:val="18"/>
                <w:lang w:val="en-GB"/>
              </w:rPr>
              <w:t>Copper Pyrithione</w:t>
            </w:r>
          </w:p>
        </w:tc>
        <w:tc>
          <w:tcPr>
            <w:tcW w:w="2207" w:type="pct"/>
            <w:tcBorders>
              <w:left w:val="single" w:sz="4" w:space="0" w:color="auto"/>
              <w:bottom w:val="nil"/>
              <w:right w:val="single" w:sz="4" w:space="0" w:color="auto"/>
            </w:tcBorders>
          </w:tcPr>
          <w:p w14:paraId="09853CC0"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Molecular mass</w:t>
            </w:r>
          </w:p>
        </w:tc>
        <w:tc>
          <w:tcPr>
            <w:tcW w:w="662" w:type="pct"/>
            <w:tcBorders>
              <w:left w:val="single" w:sz="4" w:space="0" w:color="auto"/>
              <w:bottom w:val="nil"/>
              <w:right w:val="single" w:sz="4" w:space="0" w:color="auto"/>
            </w:tcBorders>
          </w:tcPr>
          <w:p w14:paraId="577837AA"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315.85</w:t>
            </w:r>
          </w:p>
        </w:tc>
        <w:tc>
          <w:tcPr>
            <w:tcW w:w="736" w:type="pct"/>
            <w:tcBorders>
              <w:left w:val="single" w:sz="4" w:space="0" w:color="auto"/>
              <w:bottom w:val="nil"/>
              <w:right w:val="single" w:sz="4" w:space="0" w:color="auto"/>
            </w:tcBorders>
          </w:tcPr>
          <w:p w14:paraId="39FC4B27"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g/mol</w:t>
            </w:r>
          </w:p>
        </w:tc>
        <w:tc>
          <w:tcPr>
            <w:tcW w:w="662" w:type="pct"/>
            <w:vMerge w:val="restart"/>
            <w:tcBorders>
              <w:left w:val="single" w:sz="4" w:space="0" w:color="auto"/>
              <w:bottom w:val="single" w:sz="4" w:space="0" w:color="auto"/>
              <w:right w:val="single" w:sz="4" w:space="0" w:color="auto"/>
            </w:tcBorders>
            <w:vAlign w:val="center"/>
          </w:tcPr>
          <w:p w14:paraId="1EDBDB35"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 xml:space="preserve">PT 21 ESD excel </w:t>
            </w:r>
            <w:r>
              <w:rPr>
                <w:rFonts w:ascii="Verdana" w:hAnsi="Verdana"/>
                <w:sz w:val="18"/>
                <w:lang w:val="en-GB"/>
              </w:rPr>
              <w:t>pyrithione</w:t>
            </w:r>
          </w:p>
        </w:tc>
      </w:tr>
      <w:tr w:rsidR="000066C1" w:rsidRPr="006B1A5A" w14:paraId="5216FEE3" w14:textId="77777777" w:rsidTr="009C2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 w:type="pct"/>
            <w:vMerge/>
            <w:tcBorders>
              <w:top w:val="nil"/>
              <w:left w:val="single" w:sz="4" w:space="0" w:color="auto"/>
              <w:bottom w:val="nil"/>
              <w:right w:val="single" w:sz="4" w:space="0" w:color="auto"/>
            </w:tcBorders>
          </w:tcPr>
          <w:p w14:paraId="71E6E342" w14:textId="77777777" w:rsidR="000066C1" w:rsidRPr="006B1A5A" w:rsidRDefault="000066C1" w:rsidP="003E07BE">
            <w:pPr>
              <w:pStyle w:val="Ingenmellomrom"/>
              <w:spacing w:line="276" w:lineRule="auto"/>
              <w:rPr>
                <w:rFonts w:ascii="Verdana" w:hAnsi="Verdana"/>
                <w:sz w:val="18"/>
                <w:lang w:val="en-GB"/>
              </w:rPr>
            </w:pPr>
          </w:p>
        </w:tc>
        <w:tc>
          <w:tcPr>
            <w:tcW w:w="2207" w:type="pct"/>
            <w:tcBorders>
              <w:top w:val="nil"/>
              <w:left w:val="single" w:sz="4" w:space="0" w:color="auto"/>
              <w:bottom w:val="nil"/>
              <w:right w:val="single" w:sz="4" w:space="0" w:color="auto"/>
            </w:tcBorders>
          </w:tcPr>
          <w:p w14:paraId="41A955C9"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Saturized vapour pressure at 20°C</w:t>
            </w:r>
          </w:p>
        </w:tc>
        <w:tc>
          <w:tcPr>
            <w:tcW w:w="662" w:type="pct"/>
            <w:tcBorders>
              <w:top w:val="nil"/>
              <w:left w:val="single" w:sz="4" w:space="0" w:color="auto"/>
              <w:bottom w:val="nil"/>
              <w:right w:val="single" w:sz="4" w:space="0" w:color="auto"/>
            </w:tcBorders>
          </w:tcPr>
          <w:p w14:paraId="184CCEC6" w14:textId="77777777" w:rsidR="000066C1" w:rsidRPr="006B1A5A" w:rsidRDefault="000066C1" w:rsidP="003E07BE">
            <w:pPr>
              <w:pStyle w:val="Ingenmellomrom"/>
              <w:spacing w:line="276" w:lineRule="auto"/>
              <w:jc w:val="center"/>
              <w:rPr>
                <w:rFonts w:ascii="Verdana" w:hAnsi="Verdana"/>
                <w:sz w:val="18"/>
                <w:lang w:val="en-GB"/>
              </w:rPr>
            </w:pPr>
            <w:r w:rsidRPr="00F13E34">
              <w:rPr>
                <w:rFonts w:ascii="Verdana" w:hAnsi="Verdana"/>
                <w:sz w:val="18"/>
                <w:lang w:val="en-GB"/>
              </w:rPr>
              <w:t>5 x 10-7</w:t>
            </w:r>
          </w:p>
        </w:tc>
        <w:tc>
          <w:tcPr>
            <w:tcW w:w="736" w:type="pct"/>
            <w:tcBorders>
              <w:top w:val="nil"/>
              <w:left w:val="single" w:sz="4" w:space="0" w:color="auto"/>
              <w:bottom w:val="nil"/>
              <w:right w:val="single" w:sz="4" w:space="0" w:color="auto"/>
            </w:tcBorders>
          </w:tcPr>
          <w:p w14:paraId="55A531BC"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Pa</w:t>
            </w:r>
          </w:p>
        </w:tc>
        <w:tc>
          <w:tcPr>
            <w:tcW w:w="662" w:type="pct"/>
            <w:vMerge/>
            <w:tcBorders>
              <w:top w:val="nil"/>
              <w:left w:val="single" w:sz="4" w:space="0" w:color="auto"/>
              <w:bottom w:val="single" w:sz="4" w:space="0" w:color="auto"/>
              <w:right w:val="single" w:sz="4" w:space="0" w:color="auto"/>
            </w:tcBorders>
          </w:tcPr>
          <w:p w14:paraId="3D71CECA" w14:textId="77777777" w:rsidR="000066C1" w:rsidRPr="006B1A5A" w:rsidRDefault="000066C1" w:rsidP="003E07BE">
            <w:pPr>
              <w:pStyle w:val="Ingenmellomrom"/>
              <w:spacing w:line="276" w:lineRule="auto"/>
              <w:jc w:val="center"/>
              <w:rPr>
                <w:rFonts w:ascii="Verdana" w:hAnsi="Verdana"/>
                <w:sz w:val="18"/>
                <w:lang w:val="en-GB"/>
              </w:rPr>
            </w:pPr>
          </w:p>
        </w:tc>
      </w:tr>
      <w:tr w:rsidR="000066C1" w:rsidRPr="006B1A5A" w14:paraId="2F611EBD" w14:textId="77777777" w:rsidTr="009C2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 w:type="pct"/>
            <w:vMerge/>
            <w:tcBorders>
              <w:top w:val="nil"/>
              <w:left w:val="single" w:sz="4" w:space="0" w:color="auto"/>
              <w:bottom w:val="nil"/>
              <w:right w:val="single" w:sz="4" w:space="0" w:color="auto"/>
            </w:tcBorders>
          </w:tcPr>
          <w:p w14:paraId="573D2CB2" w14:textId="77777777" w:rsidR="000066C1" w:rsidRPr="006B1A5A" w:rsidRDefault="000066C1" w:rsidP="003E07BE">
            <w:pPr>
              <w:pStyle w:val="Ingenmellomrom"/>
              <w:spacing w:line="276" w:lineRule="auto"/>
              <w:rPr>
                <w:rFonts w:ascii="Verdana" w:hAnsi="Verdana"/>
                <w:sz w:val="18"/>
                <w:lang w:val="en-GB"/>
              </w:rPr>
            </w:pPr>
          </w:p>
        </w:tc>
        <w:tc>
          <w:tcPr>
            <w:tcW w:w="2207" w:type="pct"/>
            <w:tcBorders>
              <w:top w:val="nil"/>
              <w:left w:val="single" w:sz="4" w:space="0" w:color="auto"/>
              <w:bottom w:val="nil"/>
              <w:right w:val="single" w:sz="4" w:space="0" w:color="auto"/>
            </w:tcBorders>
          </w:tcPr>
          <w:p w14:paraId="60E88786" w14:textId="77777777" w:rsidR="000066C1" w:rsidRPr="006B1A5A" w:rsidRDefault="000066C1" w:rsidP="003E07BE">
            <w:pPr>
              <w:pStyle w:val="Ingenmellomrom"/>
              <w:spacing w:line="276" w:lineRule="auto"/>
              <w:jc w:val="left"/>
              <w:rPr>
                <w:rFonts w:ascii="Verdana" w:hAnsi="Verdana"/>
                <w:sz w:val="18"/>
                <w:lang w:val="en-GB"/>
              </w:rPr>
            </w:pPr>
            <w:r w:rsidRPr="006B1A5A">
              <w:rPr>
                <w:rFonts w:ascii="Verdana" w:hAnsi="Verdana"/>
                <w:sz w:val="18"/>
                <w:lang w:val="en-GB"/>
              </w:rPr>
              <w:t>Solubility at 20°C</w:t>
            </w:r>
          </w:p>
        </w:tc>
        <w:tc>
          <w:tcPr>
            <w:tcW w:w="662" w:type="pct"/>
            <w:tcBorders>
              <w:top w:val="nil"/>
              <w:left w:val="single" w:sz="4" w:space="0" w:color="auto"/>
              <w:bottom w:val="nil"/>
              <w:right w:val="single" w:sz="4" w:space="0" w:color="auto"/>
            </w:tcBorders>
          </w:tcPr>
          <w:p w14:paraId="53A3F7DF"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0.06</w:t>
            </w:r>
          </w:p>
        </w:tc>
        <w:tc>
          <w:tcPr>
            <w:tcW w:w="736" w:type="pct"/>
            <w:tcBorders>
              <w:top w:val="nil"/>
              <w:left w:val="single" w:sz="4" w:space="0" w:color="auto"/>
              <w:bottom w:val="nil"/>
              <w:right w:val="single" w:sz="4" w:space="0" w:color="auto"/>
            </w:tcBorders>
          </w:tcPr>
          <w:p w14:paraId="5468F7D5" w14:textId="77777777" w:rsidR="000066C1" w:rsidRPr="006B1A5A" w:rsidRDefault="000066C1" w:rsidP="003E07BE">
            <w:pPr>
              <w:pStyle w:val="Ingenmellomrom"/>
              <w:spacing w:line="276" w:lineRule="auto"/>
              <w:jc w:val="center"/>
              <w:rPr>
                <w:rFonts w:ascii="Verdana" w:hAnsi="Verdana"/>
                <w:sz w:val="18"/>
                <w:lang w:val="en-GB"/>
              </w:rPr>
            </w:pPr>
            <w:r w:rsidRPr="006B1A5A">
              <w:rPr>
                <w:rFonts w:ascii="Verdana" w:hAnsi="Verdana"/>
                <w:sz w:val="18"/>
                <w:lang w:val="en-GB"/>
              </w:rPr>
              <w:t>g/m</w:t>
            </w:r>
            <w:r w:rsidRPr="006B1A5A">
              <w:rPr>
                <w:rFonts w:ascii="Verdana" w:hAnsi="Verdana"/>
                <w:sz w:val="18"/>
                <w:vertAlign w:val="superscript"/>
                <w:lang w:val="en-GB"/>
              </w:rPr>
              <w:t>3</w:t>
            </w:r>
          </w:p>
        </w:tc>
        <w:tc>
          <w:tcPr>
            <w:tcW w:w="662" w:type="pct"/>
            <w:vMerge/>
            <w:tcBorders>
              <w:top w:val="nil"/>
              <w:left w:val="single" w:sz="4" w:space="0" w:color="auto"/>
              <w:bottom w:val="single" w:sz="4" w:space="0" w:color="auto"/>
              <w:right w:val="single" w:sz="4" w:space="0" w:color="auto"/>
            </w:tcBorders>
          </w:tcPr>
          <w:p w14:paraId="59F88DB4" w14:textId="77777777" w:rsidR="000066C1" w:rsidRPr="006B1A5A" w:rsidRDefault="000066C1" w:rsidP="003E07BE">
            <w:pPr>
              <w:pStyle w:val="Ingenmellomrom"/>
              <w:spacing w:line="276" w:lineRule="auto"/>
              <w:jc w:val="center"/>
              <w:rPr>
                <w:rFonts w:ascii="Verdana" w:hAnsi="Verdana"/>
                <w:sz w:val="18"/>
                <w:lang w:val="en-GB"/>
              </w:rPr>
            </w:pPr>
          </w:p>
        </w:tc>
      </w:tr>
      <w:tr w:rsidR="000066C1" w:rsidRPr="006B1A5A" w14:paraId="60DF80E4" w14:textId="77777777" w:rsidTr="009C2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3" w:type="pct"/>
            <w:vMerge/>
            <w:tcBorders>
              <w:top w:val="nil"/>
              <w:left w:val="single" w:sz="4" w:space="0" w:color="auto"/>
              <w:bottom w:val="single" w:sz="4" w:space="0" w:color="auto"/>
              <w:right w:val="single" w:sz="4" w:space="0" w:color="auto"/>
            </w:tcBorders>
          </w:tcPr>
          <w:p w14:paraId="3BE5052A" w14:textId="77777777" w:rsidR="000066C1" w:rsidRPr="006B1A5A" w:rsidRDefault="000066C1" w:rsidP="003E07BE">
            <w:pPr>
              <w:pStyle w:val="Ingenmellomrom"/>
              <w:spacing w:line="276" w:lineRule="auto"/>
              <w:rPr>
                <w:rFonts w:ascii="Verdana" w:hAnsi="Verdana"/>
                <w:sz w:val="18"/>
                <w:lang w:val="en-GB"/>
              </w:rPr>
            </w:pPr>
          </w:p>
        </w:tc>
        <w:tc>
          <w:tcPr>
            <w:tcW w:w="2207" w:type="pct"/>
            <w:tcBorders>
              <w:top w:val="nil"/>
              <w:left w:val="single" w:sz="4" w:space="0" w:color="auto"/>
              <w:bottom w:val="single" w:sz="4" w:space="0" w:color="auto"/>
              <w:right w:val="single" w:sz="4" w:space="0" w:color="auto"/>
            </w:tcBorders>
          </w:tcPr>
          <w:p w14:paraId="5C03E131" w14:textId="77777777" w:rsidR="000066C1" w:rsidRDefault="000066C1" w:rsidP="003E07BE">
            <w:pPr>
              <w:pStyle w:val="Ingenmellomrom"/>
              <w:spacing w:line="276" w:lineRule="auto"/>
              <w:jc w:val="left"/>
              <w:rPr>
                <w:rFonts w:ascii="Verdana" w:hAnsi="Verdana"/>
                <w:noProof/>
                <w:sz w:val="18"/>
                <w:lang w:val="en-GB"/>
              </w:rPr>
            </w:pPr>
            <w:r w:rsidRPr="005943DE">
              <w:rPr>
                <w:rFonts w:ascii="Verdana" w:hAnsi="Verdana"/>
                <w:noProof/>
                <w:sz w:val="18"/>
                <w:lang w:val="en-GB"/>
              </w:rPr>
              <w:t>Partition coefficient (Koc)</w:t>
            </w:r>
          </w:p>
          <w:p w14:paraId="6C8AD401" w14:textId="77777777" w:rsidR="000066C1" w:rsidRPr="006B1A5A" w:rsidRDefault="000066C1" w:rsidP="003E07BE">
            <w:pPr>
              <w:pStyle w:val="Ingenmellomrom"/>
              <w:spacing w:line="276" w:lineRule="auto"/>
              <w:jc w:val="left"/>
              <w:rPr>
                <w:rFonts w:ascii="Verdana" w:hAnsi="Verdana"/>
                <w:sz w:val="18"/>
                <w:lang w:val="en-GB"/>
              </w:rPr>
            </w:pPr>
            <w:r>
              <w:rPr>
                <w:rFonts w:ascii="Verdana" w:hAnsi="Verdana"/>
                <w:noProof/>
                <w:sz w:val="18"/>
                <w:lang w:val="en-GB"/>
              </w:rPr>
              <w:t>DT50 for biodegradation in water</w:t>
            </w:r>
          </w:p>
        </w:tc>
        <w:tc>
          <w:tcPr>
            <w:tcW w:w="662" w:type="pct"/>
            <w:tcBorders>
              <w:top w:val="nil"/>
              <w:left w:val="single" w:sz="4" w:space="0" w:color="auto"/>
              <w:bottom w:val="single" w:sz="4" w:space="0" w:color="auto"/>
              <w:right w:val="single" w:sz="4" w:space="0" w:color="auto"/>
            </w:tcBorders>
          </w:tcPr>
          <w:p w14:paraId="24F42985" w14:textId="77777777" w:rsidR="000066C1" w:rsidRDefault="000066C1" w:rsidP="003E07BE">
            <w:pPr>
              <w:pStyle w:val="Ingenmellomrom"/>
              <w:spacing w:line="276" w:lineRule="auto"/>
              <w:jc w:val="center"/>
              <w:rPr>
                <w:rFonts w:ascii="Verdana" w:hAnsi="Verdana"/>
                <w:sz w:val="18"/>
                <w:lang w:val="en-GB"/>
              </w:rPr>
            </w:pPr>
            <w:r>
              <w:rPr>
                <w:rFonts w:ascii="Verdana" w:hAnsi="Verdana"/>
                <w:sz w:val="18"/>
                <w:lang w:val="en-GB"/>
              </w:rPr>
              <w:t>4.00</w:t>
            </w:r>
          </w:p>
          <w:p w14:paraId="2C4F1B20" w14:textId="77777777" w:rsidR="000066C1" w:rsidRPr="005943DE" w:rsidRDefault="000066C1" w:rsidP="003E07BE">
            <w:pPr>
              <w:pStyle w:val="Ingenmellomrom"/>
              <w:spacing w:line="276" w:lineRule="auto"/>
              <w:jc w:val="center"/>
              <w:rPr>
                <w:rFonts w:ascii="Verdana" w:hAnsi="Verdana"/>
                <w:sz w:val="18"/>
                <w:lang w:val="en-GB"/>
              </w:rPr>
            </w:pPr>
            <w:r>
              <w:rPr>
                <w:rFonts w:ascii="Verdana" w:hAnsi="Verdana"/>
                <w:sz w:val="18"/>
                <w:lang w:val="en-GB"/>
              </w:rPr>
              <w:t>21</w:t>
            </w:r>
          </w:p>
        </w:tc>
        <w:tc>
          <w:tcPr>
            <w:tcW w:w="736" w:type="pct"/>
            <w:tcBorders>
              <w:top w:val="nil"/>
              <w:left w:val="single" w:sz="4" w:space="0" w:color="auto"/>
              <w:bottom w:val="single" w:sz="4" w:space="0" w:color="auto"/>
              <w:right w:val="single" w:sz="4" w:space="0" w:color="auto"/>
            </w:tcBorders>
          </w:tcPr>
          <w:p w14:paraId="71D05F7B" w14:textId="77777777" w:rsidR="000066C1" w:rsidRDefault="000066C1" w:rsidP="003E07BE">
            <w:pPr>
              <w:pStyle w:val="Ingenmellomrom"/>
              <w:spacing w:line="276" w:lineRule="auto"/>
              <w:jc w:val="center"/>
              <w:rPr>
                <w:rFonts w:ascii="Verdana" w:hAnsi="Verdana"/>
                <w:sz w:val="18"/>
                <w:lang w:val="en-GB"/>
              </w:rPr>
            </w:pPr>
            <w:r w:rsidRPr="005943DE">
              <w:rPr>
                <w:rFonts w:ascii="Verdana" w:hAnsi="Verdana"/>
                <w:sz w:val="18"/>
                <w:lang w:val="en-GB"/>
              </w:rPr>
              <w:t xml:space="preserve">10 log </w:t>
            </w:r>
            <w:r w:rsidRPr="003E07BE">
              <w:rPr>
                <w:rFonts w:ascii="Verdana" w:hAnsi="Verdana"/>
                <w:sz w:val="18"/>
                <w:lang w:val="en-GB"/>
              </w:rPr>
              <w:t>Koc</w:t>
            </w:r>
          </w:p>
          <w:p w14:paraId="61EBEF1D"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days</w:t>
            </w:r>
          </w:p>
        </w:tc>
        <w:tc>
          <w:tcPr>
            <w:tcW w:w="662" w:type="pct"/>
            <w:vMerge/>
            <w:tcBorders>
              <w:top w:val="nil"/>
              <w:left w:val="single" w:sz="4" w:space="0" w:color="auto"/>
              <w:bottom w:val="single" w:sz="4" w:space="0" w:color="auto"/>
              <w:right w:val="single" w:sz="4" w:space="0" w:color="auto"/>
            </w:tcBorders>
          </w:tcPr>
          <w:p w14:paraId="33410813" w14:textId="77777777" w:rsidR="000066C1" w:rsidRPr="006B1A5A" w:rsidRDefault="000066C1" w:rsidP="003E07BE">
            <w:pPr>
              <w:pStyle w:val="Ingenmellomrom"/>
              <w:spacing w:line="276" w:lineRule="auto"/>
              <w:jc w:val="center"/>
              <w:rPr>
                <w:rFonts w:ascii="Verdana" w:hAnsi="Verdana"/>
                <w:sz w:val="18"/>
                <w:lang w:val="en-GB"/>
              </w:rPr>
            </w:pPr>
          </w:p>
        </w:tc>
      </w:tr>
    </w:tbl>
    <w:p w14:paraId="7960894F" w14:textId="77777777" w:rsidR="000066C1" w:rsidRPr="006B1A5A" w:rsidRDefault="000066C1" w:rsidP="000066C1">
      <w:pPr>
        <w:spacing w:line="260" w:lineRule="atLeast"/>
        <w:rPr>
          <w:rFonts w:eastAsia="Calibri"/>
          <w:lang w:eastAsia="en-US"/>
        </w:rPr>
      </w:pPr>
    </w:p>
    <w:p w14:paraId="42AC2781" w14:textId="77777777" w:rsidR="006A5790" w:rsidRDefault="006A5790" w:rsidP="000066C1">
      <w:pPr>
        <w:spacing w:line="260" w:lineRule="atLeast"/>
        <w:rPr>
          <w:b/>
        </w:rPr>
      </w:pPr>
    </w:p>
    <w:p w14:paraId="6C319B5B" w14:textId="0061CAC2" w:rsidR="000066C1" w:rsidRPr="006B1A5A" w:rsidRDefault="000066C1" w:rsidP="000066C1">
      <w:pPr>
        <w:spacing w:line="260" w:lineRule="atLeast"/>
        <w:rPr>
          <w:rFonts w:eastAsia="Calibri"/>
          <w:lang w:eastAsia="en-US"/>
        </w:rPr>
      </w:pPr>
      <w:r w:rsidRPr="006B1A5A">
        <w:rPr>
          <w:b/>
        </w:rPr>
        <w:t>Concentration of active ingredients in products</w:t>
      </w:r>
      <w:r w:rsidRPr="006B1A5A" w:rsidDel="00D30AB8">
        <w:rPr>
          <w:rFonts w:eastAsia="Calibri"/>
          <w:lang w:eastAsia="en-US"/>
        </w:rPr>
        <w:t xml:space="preserve"> </w:t>
      </w:r>
    </w:p>
    <w:p w14:paraId="4621D783" w14:textId="77777777" w:rsidR="000066C1" w:rsidRPr="006B1A5A" w:rsidRDefault="000066C1" w:rsidP="000066C1">
      <w:pPr>
        <w:spacing w:line="260" w:lineRule="atLeast"/>
        <w:rPr>
          <w:rFonts w:eastAsia="Calibri"/>
          <w:lang w:eastAsia="en-US"/>
        </w:rPr>
      </w:pPr>
    </w:p>
    <w:tbl>
      <w:tblPr>
        <w:tblStyle w:val="Tabellrutenett"/>
        <w:tblW w:w="5460" w:type="pct"/>
        <w:tblInd w:w="-431" w:type="dxa"/>
        <w:tblLook w:val="04A0" w:firstRow="1" w:lastRow="0" w:firstColumn="1" w:lastColumn="0" w:noHBand="0" w:noVBand="1"/>
      </w:tblPr>
      <w:tblGrid>
        <w:gridCol w:w="1261"/>
        <w:gridCol w:w="2381"/>
        <w:gridCol w:w="1260"/>
        <w:gridCol w:w="1120"/>
        <w:gridCol w:w="1626"/>
        <w:gridCol w:w="42"/>
        <w:gridCol w:w="1016"/>
        <w:gridCol w:w="1345"/>
      </w:tblGrid>
      <w:tr w:rsidR="002E5235" w:rsidRPr="00FF69E8" w14:paraId="04B05613" w14:textId="77777777" w:rsidTr="00E54F31">
        <w:tc>
          <w:tcPr>
            <w:tcW w:w="627" w:type="pct"/>
            <w:vMerge w:val="restart"/>
          </w:tcPr>
          <w:p w14:paraId="09DC08C0" w14:textId="77777777" w:rsidR="00FF69E8" w:rsidRPr="00FF69E8" w:rsidRDefault="00FF69E8" w:rsidP="003E07BE">
            <w:pPr>
              <w:spacing w:line="260" w:lineRule="atLeast"/>
              <w:rPr>
                <w:b/>
                <w:sz w:val="18"/>
                <w:szCs w:val="18"/>
              </w:rPr>
            </w:pPr>
          </w:p>
          <w:p w14:paraId="6EDBEAC8" w14:textId="552865F3" w:rsidR="00FF69E8" w:rsidRPr="00FF69E8" w:rsidRDefault="00FF69E8" w:rsidP="003E07BE">
            <w:pPr>
              <w:spacing w:line="260" w:lineRule="atLeast"/>
              <w:rPr>
                <w:b/>
                <w:sz w:val="18"/>
                <w:szCs w:val="18"/>
              </w:rPr>
            </w:pPr>
            <w:r w:rsidRPr="00FF69E8">
              <w:rPr>
                <w:b/>
                <w:sz w:val="18"/>
                <w:szCs w:val="18"/>
              </w:rPr>
              <w:t>Meta SPC</w:t>
            </w:r>
          </w:p>
        </w:tc>
        <w:tc>
          <w:tcPr>
            <w:tcW w:w="1184" w:type="pct"/>
            <w:vMerge w:val="restart"/>
            <w:vAlign w:val="center"/>
          </w:tcPr>
          <w:p w14:paraId="1B559455" w14:textId="26037CEA" w:rsidR="00FF69E8" w:rsidRPr="00FF69E8" w:rsidRDefault="00FF69E8" w:rsidP="003E07BE">
            <w:pPr>
              <w:spacing w:line="260" w:lineRule="atLeast"/>
              <w:rPr>
                <w:b/>
                <w:sz w:val="18"/>
                <w:szCs w:val="18"/>
              </w:rPr>
            </w:pPr>
            <w:r w:rsidRPr="00FF69E8">
              <w:rPr>
                <w:b/>
                <w:sz w:val="18"/>
                <w:szCs w:val="18"/>
              </w:rPr>
              <w:t>Product</w:t>
            </w:r>
          </w:p>
        </w:tc>
        <w:tc>
          <w:tcPr>
            <w:tcW w:w="627" w:type="pct"/>
            <w:vMerge w:val="restart"/>
          </w:tcPr>
          <w:p w14:paraId="798DEEDE" w14:textId="77777777" w:rsidR="00FF69E8" w:rsidRPr="00FF69E8" w:rsidRDefault="00FF69E8" w:rsidP="003E07BE">
            <w:pPr>
              <w:jc w:val="center"/>
              <w:rPr>
                <w:b/>
                <w:sz w:val="18"/>
                <w:szCs w:val="18"/>
              </w:rPr>
            </w:pPr>
          </w:p>
          <w:p w14:paraId="4C354140" w14:textId="2E903A25" w:rsidR="00FF69E8" w:rsidRPr="00FF69E8" w:rsidRDefault="00FF69E8" w:rsidP="003E07BE">
            <w:pPr>
              <w:jc w:val="center"/>
              <w:rPr>
                <w:b/>
                <w:sz w:val="18"/>
                <w:szCs w:val="18"/>
              </w:rPr>
            </w:pPr>
            <w:r w:rsidRPr="00FF69E8">
              <w:rPr>
                <w:b/>
                <w:sz w:val="18"/>
                <w:szCs w:val="18"/>
              </w:rPr>
              <w:t>Density</w:t>
            </w:r>
            <w:r w:rsidRPr="00E51933">
              <w:rPr>
                <w:b/>
                <w:bCs/>
                <w:szCs w:val="22"/>
                <w:vertAlign w:val="superscript"/>
              </w:rPr>
              <w:t>1</w:t>
            </w:r>
            <w:r w:rsidRPr="00FF69E8">
              <w:rPr>
                <w:b/>
                <w:sz w:val="18"/>
                <w:szCs w:val="18"/>
              </w:rPr>
              <w:t xml:space="preserve"> (g/cm</w:t>
            </w:r>
            <w:r w:rsidRPr="00FF69E8">
              <w:rPr>
                <w:b/>
                <w:sz w:val="18"/>
                <w:szCs w:val="18"/>
                <w:vertAlign w:val="superscript"/>
              </w:rPr>
              <w:t>3</w:t>
            </w:r>
            <w:r w:rsidRPr="00FF69E8">
              <w:rPr>
                <w:b/>
                <w:sz w:val="18"/>
                <w:szCs w:val="18"/>
              </w:rPr>
              <w:t>)</w:t>
            </w:r>
          </w:p>
        </w:tc>
        <w:tc>
          <w:tcPr>
            <w:tcW w:w="1366" w:type="pct"/>
            <w:gridSpan w:val="2"/>
            <w:vAlign w:val="center"/>
          </w:tcPr>
          <w:p w14:paraId="3D284F41" w14:textId="05709C9F" w:rsidR="00FF69E8" w:rsidRPr="00FF69E8" w:rsidRDefault="00FF69E8" w:rsidP="003E07BE">
            <w:pPr>
              <w:jc w:val="center"/>
              <w:rPr>
                <w:b/>
                <w:sz w:val="18"/>
                <w:szCs w:val="18"/>
              </w:rPr>
            </w:pPr>
            <w:r w:rsidRPr="00FF69E8">
              <w:rPr>
                <w:b/>
                <w:sz w:val="18"/>
                <w:szCs w:val="18"/>
              </w:rPr>
              <w:t>Concentration of a.i. in product (%)</w:t>
            </w:r>
          </w:p>
        </w:tc>
        <w:tc>
          <w:tcPr>
            <w:tcW w:w="1195" w:type="pct"/>
            <w:gridSpan w:val="3"/>
          </w:tcPr>
          <w:p w14:paraId="4E754A4D" w14:textId="77777777" w:rsidR="00FF69E8" w:rsidRPr="00FF69E8" w:rsidRDefault="00FF69E8" w:rsidP="003E07BE">
            <w:pPr>
              <w:jc w:val="center"/>
              <w:rPr>
                <w:b/>
                <w:sz w:val="18"/>
                <w:szCs w:val="18"/>
              </w:rPr>
            </w:pPr>
            <w:r w:rsidRPr="00FF69E8">
              <w:rPr>
                <w:b/>
                <w:sz w:val="18"/>
                <w:szCs w:val="18"/>
              </w:rPr>
              <w:t>Concentration of a.i. in product (g/L)</w:t>
            </w:r>
          </w:p>
        </w:tc>
      </w:tr>
      <w:tr w:rsidR="002E5235" w:rsidRPr="00FF69E8" w14:paraId="3A025B7B" w14:textId="77777777" w:rsidTr="00E54F31">
        <w:trPr>
          <w:trHeight w:val="308"/>
        </w:trPr>
        <w:tc>
          <w:tcPr>
            <w:tcW w:w="627" w:type="pct"/>
            <w:vMerge/>
          </w:tcPr>
          <w:p w14:paraId="04F91C58" w14:textId="77777777" w:rsidR="00FF69E8" w:rsidRPr="00FF69E8" w:rsidRDefault="00FF69E8" w:rsidP="003E07BE">
            <w:pPr>
              <w:rPr>
                <w:b/>
                <w:sz w:val="18"/>
                <w:szCs w:val="18"/>
              </w:rPr>
            </w:pPr>
          </w:p>
        </w:tc>
        <w:tc>
          <w:tcPr>
            <w:tcW w:w="1184" w:type="pct"/>
            <w:vMerge/>
            <w:vAlign w:val="center"/>
          </w:tcPr>
          <w:p w14:paraId="7BE2D22B" w14:textId="67320510" w:rsidR="00FF69E8" w:rsidRPr="00FF69E8" w:rsidRDefault="00FF69E8" w:rsidP="003E07BE">
            <w:pPr>
              <w:rPr>
                <w:b/>
                <w:sz w:val="18"/>
                <w:szCs w:val="18"/>
              </w:rPr>
            </w:pPr>
          </w:p>
        </w:tc>
        <w:tc>
          <w:tcPr>
            <w:tcW w:w="627" w:type="pct"/>
            <w:vMerge/>
          </w:tcPr>
          <w:p w14:paraId="54FE0093" w14:textId="77777777" w:rsidR="00FF69E8" w:rsidRPr="00FF69E8" w:rsidRDefault="00FF69E8" w:rsidP="003E07BE">
            <w:pPr>
              <w:jc w:val="center"/>
              <w:rPr>
                <w:b/>
                <w:sz w:val="18"/>
                <w:szCs w:val="18"/>
              </w:rPr>
            </w:pPr>
          </w:p>
        </w:tc>
        <w:tc>
          <w:tcPr>
            <w:tcW w:w="557" w:type="pct"/>
            <w:vAlign w:val="center"/>
          </w:tcPr>
          <w:p w14:paraId="47A5AF76" w14:textId="634479B5" w:rsidR="00FF69E8" w:rsidRPr="00FF69E8" w:rsidRDefault="00FF69E8" w:rsidP="003E07BE">
            <w:pPr>
              <w:jc w:val="center"/>
              <w:rPr>
                <w:b/>
                <w:sz w:val="18"/>
                <w:szCs w:val="18"/>
              </w:rPr>
            </w:pPr>
            <w:r w:rsidRPr="00FF69E8">
              <w:rPr>
                <w:b/>
                <w:sz w:val="18"/>
                <w:szCs w:val="18"/>
              </w:rPr>
              <w:t xml:space="preserve">Dicopper oxide </w:t>
            </w:r>
          </w:p>
        </w:tc>
        <w:tc>
          <w:tcPr>
            <w:tcW w:w="830" w:type="pct"/>
            <w:gridSpan w:val="2"/>
            <w:vAlign w:val="center"/>
          </w:tcPr>
          <w:p w14:paraId="3A4914D0" w14:textId="77777777" w:rsidR="00FF69E8" w:rsidRPr="00FF69E8" w:rsidRDefault="00FF69E8" w:rsidP="003E07BE">
            <w:pPr>
              <w:jc w:val="center"/>
              <w:rPr>
                <w:b/>
                <w:sz w:val="18"/>
                <w:szCs w:val="18"/>
                <w:vertAlign w:val="superscript"/>
              </w:rPr>
            </w:pPr>
            <w:r w:rsidRPr="00FF69E8">
              <w:rPr>
                <w:b/>
                <w:sz w:val="18"/>
                <w:szCs w:val="18"/>
              </w:rPr>
              <w:t>Pyrithione</w:t>
            </w:r>
          </w:p>
        </w:tc>
        <w:tc>
          <w:tcPr>
            <w:tcW w:w="505" w:type="pct"/>
            <w:vAlign w:val="center"/>
          </w:tcPr>
          <w:p w14:paraId="20B04C53" w14:textId="7C38724C" w:rsidR="00FF69E8" w:rsidRPr="00FF69E8" w:rsidRDefault="00FF69E8" w:rsidP="003E07BE">
            <w:pPr>
              <w:jc w:val="center"/>
              <w:rPr>
                <w:b/>
                <w:sz w:val="18"/>
                <w:szCs w:val="18"/>
              </w:rPr>
            </w:pPr>
            <w:r w:rsidRPr="00FF69E8">
              <w:rPr>
                <w:b/>
                <w:sz w:val="18"/>
                <w:szCs w:val="18"/>
              </w:rPr>
              <w:t>Copper</w:t>
            </w:r>
            <w:r w:rsidRPr="00FF69E8">
              <w:rPr>
                <w:b/>
                <w:sz w:val="18"/>
                <w:szCs w:val="18"/>
                <w:vertAlign w:val="superscript"/>
              </w:rPr>
              <w:t>2</w:t>
            </w:r>
          </w:p>
        </w:tc>
        <w:tc>
          <w:tcPr>
            <w:tcW w:w="668" w:type="pct"/>
            <w:vAlign w:val="center"/>
          </w:tcPr>
          <w:p w14:paraId="266CE10C" w14:textId="77777777" w:rsidR="00FF69E8" w:rsidRPr="00FF69E8" w:rsidRDefault="00FF69E8" w:rsidP="003E07BE">
            <w:pPr>
              <w:jc w:val="center"/>
              <w:rPr>
                <w:b/>
                <w:sz w:val="18"/>
                <w:szCs w:val="18"/>
                <w:vertAlign w:val="superscript"/>
              </w:rPr>
            </w:pPr>
            <w:r w:rsidRPr="00FF69E8">
              <w:rPr>
                <w:b/>
                <w:sz w:val="18"/>
                <w:szCs w:val="18"/>
              </w:rPr>
              <w:t>Pyrithione</w:t>
            </w:r>
          </w:p>
        </w:tc>
      </w:tr>
      <w:tr w:rsidR="00E54F31" w:rsidRPr="00FF69E8" w14:paraId="396DF60D" w14:textId="77777777" w:rsidTr="00E54F31">
        <w:trPr>
          <w:trHeight w:val="524"/>
        </w:trPr>
        <w:tc>
          <w:tcPr>
            <w:tcW w:w="627" w:type="pct"/>
          </w:tcPr>
          <w:p w14:paraId="24A0DECA" w14:textId="19AFFCF6" w:rsidR="00E54F31" w:rsidRPr="00FF69E8" w:rsidRDefault="00E54F31" w:rsidP="00E54F31">
            <w:pPr>
              <w:pStyle w:val="Ingenmellomrom"/>
              <w:spacing w:line="276" w:lineRule="auto"/>
              <w:jc w:val="left"/>
              <w:rPr>
                <w:rFonts w:ascii="Verdana" w:hAnsi="Verdana"/>
                <w:sz w:val="18"/>
                <w:szCs w:val="18"/>
                <w:lang w:val="en-GB"/>
              </w:rPr>
            </w:pPr>
            <w:r w:rsidRPr="00FF69E8">
              <w:rPr>
                <w:rFonts w:ascii="Verdana" w:hAnsi="Verdana"/>
                <w:sz w:val="18"/>
                <w:szCs w:val="18"/>
                <w:lang w:val="en-GB"/>
              </w:rPr>
              <w:t>Meta SPC 1</w:t>
            </w:r>
          </w:p>
        </w:tc>
        <w:tc>
          <w:tcPr>
            <w:tcW w:w="1184" w:type="pct"/>
            <w:vAlign w:val="center"/>
          </w:tcPr>
          <w:p w14:paraId="4A8FB363" w14:textId="0F8832A6" w:rsidR="00E54F31" w:rsidRPr="00FF69E8" w:rsidRDefault="00E54F31" w:rsidP="00E54F31">
            <w:pPr>
              <w:pStyle w:val="Ingenmellomrom"/>
              <w:spacing w:line="276" w:lineRule="auto"/>
              <w:jc w:val="left"/>
              <w:rPr>
                <w:rFonts w:ascii="Verdana" w:hAnsi="Verdana"/>
                <w:sz w:val="18"/>
                <w:szCs w:val="18"/>
                <w:lang w:val="en-GB"/>
              </w:rPr>
            </w:pPr>
            <w:r w:rsidRPr="00FF69E8">
              <w:rPr>
                <w:rFonts w:ascii="Verdana" w:hAnsi="Verdana"/>
                <w:sz w:val="18"/>
                <w:szCs w:val="18"/>
                <w:lang w:val="en-GB"/>
              </w:rPr>
              <w:t>Netwax NI Gold (Light)</w:t>
            </w:r>
          </w:p>
        </w:tc>
        <w:tc>
          <w:tcPr>
            <w:tcW w:w="627" w:type="pct"/>
          </w:tcPr>
          <w:p w14:paraId="05E1CC2A" w14:textId="770BD681" w:rsidR="00E54F31" w:rsidRPr="00FF69E8" w:rsidRDefault="00E54F31" w:rsidP="00E54F31">
            <w:pPr>
              <w:pStyle w:val="Ingenmellomrom"/>
              <w:spacing w:line="276" w:lineRule="auto"/>
              <w:jc w:val="center"/>
              <w:rPr>
                <w:rFonts w:ascii="Verdana" w:hAnsi="Verdana"/>
                <w:sz w:val="18"/>
                <w:szCs w:val="18"/>
              </w:rPr>
            </w:pPr>
            <w:r w:rsidRPr="00FF69E8">
              <w:rPr>
                <w:rFonts w:ascii="Verdana" w:hAnsi="Verdana"/>
                <w:sz w:val="18"/>
                <w:szCs w:val="18"/>
              </w:rPr>
              <w:t>1.1830</w:t>
            </w:r>
          </w:p>
        </w:tc>
        <w:tc>
          <w:tcPr>
            <w:tcW w:w="557" w:type="pct"/>
            <w:vAlign w:val="center"/>
          </w:tcPr>
          <w:p w14:paraId="426209A6" w14:textId="1C3108A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18</w:t>
            </w:r>
          </w:p>
        </w:tc>
        <w:tc>
          <w:tcPr>
            <w:tcW w:w="830" w:type="pct"/>
            <w:gridSpan w:val="2"/>
            <w:vAlign w:val="center"/>
          </w:tcPr>
          <w:p w14:paraId="46190D74" w14:textId="2025B6D4"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0.24</w:t>
            </w:r>
          </w:p>
        </w:tc>
        <w:tc>
          <w:tcPr>
            <w:tcW w:w="505" w:type="pct"/>
            <w:vAlign w:val="center"/>
          </w:tcPr>
          <w:p w14:paraId="4A260769" w14:textId="61E3936B"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187.39</w:t>
            </w:r>
          </w:p>
        </w:tc>
        <w:tc>
          <w:tcPr>
            <w:tcW w:w="668" w:type="pct"/>
            <w:vAlign w:val="center"/>
          </w:tcPr>
          <w:p w14:paraId="2FF7330B" w14:textId="729B56BF"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2.84</w:t>
            </w:r>
          </w:p>
        </w:tc>
      </w:tr>
      <w:tr w:rsidR="00E54F31" w:rsidRPr="00FF69E8" w14:paraId="460F95C7" w14:textId="77777777" w:rsidTr="00E54F31">
        <w:trPr>
          <w:trHeight w:val="524"/>
        </w:trPr>
        <w:tc>
          <w:tcPr>
            <w:tcW w:w="627" w:type="pct"/>
          </w:tcPr>
          <w:p w14:paraId="437EA5AE" w14:textId="7A806065" w:rsidR="00E54F31" w:rsidRPr="00FF69E8" w:rsidRDefault="00E54F31" w:rsidP="00E54F31">
            <w:pPr>
              <w:pStyle w:val="Ingenmellomrom"/>
              <w:spacing w:line="276" w:lineRule="auto"/>
              <w:jc w:val="left"/>
              <w:rPr>
                <w:rFonts w:ascii="Verdana" w:hAnsi="Verdana"/>
                <w:sz w:val="18"/>
                <w:szCs w:val="18"/>
                <w:lang w:val="en-GB"/>
              </w:rPr>
            </w:pPr>
            <w:r w:rsidRPr="00FF69E8">
              <w:rPr>
                <w:rFonts w:ascii="Verdana" w:hAnsi="Verdana"/>
                <w:sz w:val="18"/>
                <w:szCs w:val="18"/>
                <w:lang w:val="en-GB"/>
              </w:rPr>
              <w:t>Meta SPC 2</w:t>
            </w:r>
          </w:p>
        </w:tc>
        <w:tc>
          <w:tcPr>
            <w:tcW w:w="1184" w:type="pct"/>
            <w:vAlign w:val="center"/>
          </w:tcPr>
          <w:p w14:paraId="29FF02AC" w14:textId="77777777" w:rsidR="00E54F31" w:rsidRPr="0046001E" w:rsidRDefault="00E54F31" w:rsidP="00E54F31">
            <w:pPr>
              <w:pStyle w:val="Ingenmellomrom"/>
              <w:spacing w:line="276" w:lineRule="auto"/>
              <w:jc w:val="left"/>
              <w:rPr>
                <w:rFonts w:ascii="Verdana" w:hAnsi="Verdana"/>
                <w:sz w:val="18"/>
                <w:szCs w:val="18"/>
                <w:highlight w:val="yellow"/>
                <w:lang w:val="nn-NO"/>
              </w:rPr>
            </w:pPr>
            <w:r w:rsidRPr="0046001E">
              <w:rPr>
                <w:rFonts w:ascii="Verdana" w:hAnsi="Verdana"/>
                <w:sz w:val="18"/>
                <w:szCs w:val="18"/>
                <w:lang w:val="nn-NO"/>
              </w:rPr>
              <w:t>Netwax NI Gold</w:t>
            </w:r>
            <w:r w:rsidRPr="0046001E">
              <w:rPr>
                <w:rFonts w:ascii="Verdana" w:hAnsi="Verdana"/>
                <w:sz w:val="18"/>
                <w:szCs w:val="18"/>
                <w:vertAlign w:val="subscript"/>
                <w:lang w:val="nn-NO"/>
              </w:rPr>
              <w:t>old</w:t>
            </w:r>
            <w:r w:rsidRPr="0046001E">
              <w:rPr>
                <w:rFonts w:ascii="Verdana" w:hAnsi="Verdana"/>
                <w:sz w:val="18"/>
                <w:szCs w:val="18"/>
                <w:vertAlign w:val="superscript"/>
                <w:lang w:val="nn-NO"/>
              </w:rPr>
              <w:t>3</w:t>
            </w:r>
            <w:r w:rsidRPr="0046001E">
              <w:rPr>
                <w:rFonts w:ascii="Verdana" w:hAnsi="Verdana"/>
                <w:sz w:val="18"/>
                <w:szCs w:val="18"/>
                <w:highlight w:val="yellow"/>
                <w:lang w:val="nn-NO"/>
              </w:rPr>
              <w:t xml:space="preserve"> </w:t>
            </w:r>
          </w:p>
          <w:p w14:paraId="37163D41" w14:textId="6E147B45" w:rsidR="00E54F31" w:rsidRPr="0046001E" w:rsidRDefault="00E54F31" w:rsidP="00E54F31">
            <w:pPr>
              <w:pStyle w:val="Ingenmellomrom"/>
              <w:spacing w:line="276" w:lineRule="auto"/>
              <w:jc w:val="left"/>
              <w:rPr>
                <w:rFonts w:ascii="Verdana" w:hAnsi="Verdana"/>
                <w:sz w:val="18"/>
                <w:szCs w:val="18"/>
                <w:lang w:val="nn-NO"/>
              </w:rPr>
            </w:pPr>
            <w:r w:rsidRPr="0046001E">
              <w:rPr>
                <w:rFonts w:ascii="Verdana" w:hAnsi="Verdana"/>
                <w:sz w:val="18"/>
                <w:szCs w:val="18"/>
                <w:lang w:val="nn-NO"/>
              </w:rPr>
              <w:t>Netwax NI Gold</w:t>
            </w:r>
          </w:p>
          <w:p w14:paraId="6CA6D581" w14:textId="6B38A600" w:rsidR="00E54F31" w:rsidRPr="0046001E" w:rsidRDefault="00E54F31" w:rsidP="00E54F31">
            <w:pPr>
              <w:pStyle w:val="Ingenmellomrom"/>
              <w:spacing w:line="276" w:lineRule="auto"/>
              <w:jc w:val="left"/>
              <w:rPr>
                <w:rFonts w:ascii="Verdana" w:hAnsi="Verdana"/>
                <w:sz w:val="18"/>
                <w:szCs w:val="18"/>
                <w:lang w:val="nn-NO"/>
              </w:rPr>
            </w:pPr>
            <w:r w:rsidRPr="00FF69E8">
              <w:rPr>
                <w:rFonts w:ascii="Verdana" w:hAnsi="Verdana"/>
                <w:sz w:val="18"/>
                <w:szCs w:val="18"/>
                <w:lang w:val="en-GB"/>
              </w:rPr>
              <w:t>Netwax NI Gold Plus</w:t>
            </w:r>
          </w:p>
        </w:tc>
        <w:tc>
          <w:tcPr>
            <w:tcW w:w="627" w:type="pct"/>
          </w:tcPr>
          <w:p w14:paraId="77454176" w14:textId="77777777" w:rsidR="00E54F31" w:rsidRPr="00FF69E8" w:rsidRDefault="00E54F31" w:rsidP="00E54F31">
            <w:pPr>
              <w:pStyle w:val="Ingenmellomrom"/>
              <w:spacing w:line="276" w:lineRule="auto"/>
              <w:jc w:val="center"/>
              <w:rPr>
                <w:rFonts w:ascii="Verdana" w:hAnsi="Verdana"/>
                <w:sz w:val="18"/>
                <w:szCs w:val="18"/>
              </w:rPr>
            </w:pPr>
            <w:r w:rsidRPr="00FF69E8">
              <w:rPr>
                <w:rFonts w:ascii="Verdana" w:hAnsi="Verdana"/>
                <w:sz w:val="18"/>
                <w:szCs w:val="18"/>
              </w:rPr>
              <w:t>1.226</w:t>
            </w:r>
          </w:p>
          <w:p w14:paraId="36ED48A0" w14:textId="77777777" w:rsidR="00E54F31" w:rsidRPr="00FF69E8" w:rsidRDefault="00E54F31" w:rsidP="00E54F31">
            <w:pPr>
              <w:pStyle w:val="Ingenmellomrom"/>
              <w:spacing w:line="276" w:lineRule="auto"/>
              <w:jc w:val="center"/>
              <w:rPr>
                <w:rFonts w:ascii="Verdana" w:hAnsi="Verdana"/>
                <w:sz w:val="18"/>
                <w:szCs w:val="18"/>
              </w:rPr>
            </w:pPr>
            <w:r w:rsidRPr="00FF69E8">
              <w:rPr>
                <w:rFonts w:ascii="Verdana" w:hAnsi="Verdana"/>
                <w:sz w:val="18"/>
                <w:szCs w:val="18"/>
              </w:rPr>
              <w:t>1.226</w:t>
            </w:r>
          </w:p>
          <w:p w14:paraId="5759B923" w14:textId="4807E63C" w:rsidR="00E54F31" w:rsidRPr="00FF69E8" w:rsidRDefault="00E54F31" w:rsidP="00E54F31">
            <w:pPr>
              <w:pStyle w:val="Ingenmellomrom"/>
              <w:spacing w:line="276" w:lineRule="auto"/>
              <w:jc w:val="center"/>
              <w:rPr>
                <w:rFonts w:ascii="Verdana" w:hAnsi="Verdana"/>
                <w:sz w:val="18"/>
                <w:szCs w:val="18"/>
              </w:rPr>
            </w:pPr>
            <w:r w:rsidRPr="00FF69E8">
              <w:rPr>
                <w:rFonts w:ascii="Verdana" w:hAnsi="Verdana"/>
                <w:sz w:val="18"/>
                <w:szCs w:val="18"/>
              </w:rPr>
              <w:t>1.226</w:t>
            </w:r>
          </w:p>
        </w:tc>
        <w:tc>
          <w:tcPr>
            <w:tcW w:w="557" w:type="pct"/>
            <w:vAlign w:val="center"/>
          </w:tcPr>
          <w:p w14:paraId="721869E7"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21.5</w:t>
            </w:r>
          </w:p>
          <w:p w14:paraId="2DA3C884"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21.5</w:t>
            </w:r>
          </w:p>
          <w:p w14:paraId="2820568C" w14:textId="7F5044B2"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25</w:t>
            </w:r>
          </w:p>
        </w:tc>
        <w:tc>
          <w:tcPr>
            <w:tcW w:w="830" w:type="pct"/>
            <w:gridSpan w:val="2"/>
            <w:vAlign w:val="center"/>
          </w:tcPr>
          <w:p w14:paraId="45684B36"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1.4</w:t>
            </w:r>
          </w:p>
          <w:p w14:paraId="4D1A3BD8"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0.75</w:t>
            </w:r>
          </w:p>
          <w:p w14:paraId="7BA502BC" w14:textId="0276B686"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2.5</w:t>
            </w:r>
          </w:p>
        </w:tc>
        <w:tc>
          <w:tcPr>
            <w:tcW w:w="505" w:type="pct"/>
            <w:vAlign w:val="center"/>
          </w:tcPr>
          <w:p w14:paraId="1F44D91F"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231.96</w:t>
            </w:r>
          </w:p>
          <w:p w14:paraId="2F4A34B6"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231.96</w:t>
            </w:r>
          </w:p>
          <w:p w14:paraId="0466EA40" w14:textId="4CD4E84F"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268.31</w:t>
            </w:r>
          </w:p>
        </w:tc>
        <w:tc>
          <w:tcPr>
            <w:tcW w:w="668" w:type="pct"/>
            <w:vAlign w:val="center"/>
          </w:tcPr>
          <w:p w14:paraId="1EE0EF66" w14:textId="77777777"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17.16</w:t>
            </w:r>
          </w:p>
          <w:p w14:paraId="364CE795" w14:textId="77777777" w:rsidR="00E54F31" w:rsidRPr="00FF69E8" w:rsidRDefault="00E54F31" w:rsidP="00E54F31">
            <w:pPr>
              <w:pStyle w:val="Ingenmellomrom"/>
              <w:spacing w:line="276" w:lineRule="auto"/>
              <w:jc w:val="center"/>
              <w:rPr>
                <w:rFonts w:ascii="Verdana" w:hAnsi="Verdana"/>
                <w:sz w:val="18"/>
                <w:szCs w:val="18"/>
                <w:lang w:val="en-GB"/>
              </w:rPr>
            </w:pPr>
            <w:r w:rsidRPr="0032281D">
              <w:rPr>
                <w:rFonts w:ascii="Verdana" w:hAnsi="Verdana"/>
                <w:sz w:val="18"/>
                <w:szCs w:val="18"/>
                <w:lang w:val="en-GB"/>
              </w:rPr>
              <w:t>9.195</w:t>
            </w:r>
          </w:p>
          <w:p w14:paraId="7B3547C7" w14:textId="3F5D1C91" w:rsidR="00E54F31" w:rsidRPr="00FF69E8" w:rsidRDefault="00E54F31" w:rsidP="00E54F31">
            <w:pPr>
              <w:pStyle w:val="Ingenmellomrom"/>
              <w:spacing w:line="276" w:lineRule="auto"/>
              <w:jc w:val="center"/>
              <w:rPr>
                <w:rFonts w:ascii="Verdana" w:hAnsi="Verdana"/>
                <w:sz w:val="18"/>
                <w:szCs w:val="18"/>
                <w:lang w:val="en-GB"/>
              </w:rPr>
            </w:pPr>
            <w:r w:rsidRPr="00FF69E8">
              <w:rPr>
                <w:rFonts w:ascii="Verdana" w:hAnsi="Verdana"/>
                <w:sz w:val="18"/>
                <w:szCs w:val="18"/>
                <w:lang w:val="en-GB"/>
              </w:rPr>
              <w:t>30.49</w:t>
            </w:r>
          </w:p>
        </w:tc>
      </w:tr>
    </w:tbl>
    <w:p w14:paraId="4378227B" w14:textId="399E794D" w:rsidR="00FF69E8" w:rsidRPr="00E51933" w:rsidRDefault="000066C1" w:rsidP="007660BB">
      <w:pPr>
        <w:spacing w:line="0" w:lineRule="atLeast"/>
        <w:rPr>
          <w:sz w:val="16"/>
          <w:szCs w:val="18"/>
        </w:rPr>
      </w:pPr>
      <w:r w:rsidRPr="006B1A5A">
        <w:rPr>
          <w:rFonts w:eastAsia="Calibri"/>
          <w:bCs/>
          <w:sz w:val="18"/>
          <w:vertAlign w:val="superscript"/>
          <w:lang w:eastAsia="en-US"/>
        </w:rPr>
        <w:t>1</w:t>
      </w:r>
      <w:r w:rsidRPr="006B1A5A">
        <w:rPr>
          <w:rFonts w:eastAsia="Calibri"/>
          <w:bCs/>
          <w:sz w:val="18"/>
          <w:lang w:eastAsia="en-US"/>
        </w:rPr>
        <w:t xml:space="preserve"> </w:t>
      </w:r>
      <w:r w:rsidR="00FF69E8" w:rsidRPr="00E51933">
        <w:rPr>
          <w:sz w:val="16"/>
          <w:szCs w:val="18"/>
        </w:rPr>
        <w:t xml:space="preserve">Relative density values are from study data, please see </w:t>
      </w:r>
      <w:r w:rsidR="008177BE">
        <w:rPr>
          <w:sz w:val="16"/>
          <w:szCs w:val="18"/>
        </w:rPr>
        <w:t>Section</w:t>
      </w:r>
      <w:r w:rsidR="00FF69E8" w:rsidRPr="00E51933">
        <w:rPr>
          <w:sz w:val="16"/>
          <w:szCs w:val="18"/>
        </w:rPr>
        <w:t xml:space="preserve"> 2.2.2.</w:t>
      </w:r>
    </w:p>
    <w:p w14:paraId="44E06CD1" w14:textId="77777777" w:rsidR="0078103C" w:rsidRDefault="00FF69E8" w:rsidP="007660BB">
      <w:pPr>
        <w:spacing w:line="0" w:lineRule="atLeast"/>
        <w:rPr>
          <w:rFonts w:eastAsia="Calibri"/>
          <w:bCs/>
          <w:sz w:val="16"/>
          <w:szCs w:val="16"/>
          <w:lang w:eastAsia="en-US"/>
        </w:rPr>
      </w:pPr>
      <w:r w:rsidRPr="00FF69E8">
        <w:rPr>
          <w:rFonts w:eastAsia="Calibri"/>
          <w:bCs/>
          <w:sz w:val="16"/>
          <w:szCs w:val="16"/>
          <w:vertAlign w:val="superscript"/>
          <w:lang w:eastAsia="en-US"/>
        </w:rPr>
        <w:t>2</w:t>
      </w:r>
      <w:r w:rsidRPr="00FF69E8">
        <w:rPr>
          <w:rFonts w:eastAsia="Calibri"/>
          <w:bCs/>
          <w:sz w:val="16"/>
          <w:szCs w:val="16"/>
          <w:lang w:eastAsia="en-US"/>
        </w:rPr>
        <w:t xml:space="preserve"> </w:t>
      </w:r>
      <w:r w:rsidR="000066C1" w:rsidRPr="00FF69E8">
        <w:rPr>
          <w:rFonts w:eastAsia="Calibri"/>
          <w:bCs/>
          <w:sz w:val="16"/>
          <w:szCs w:val="16"/>
          <w:lang w:eastAsia="en-US"/>
        </w:rPr>
        <w:t>Copper equivalent: dicopper oxide (88.8%)</w:t>
      </w:r>
      <w:r w:rsidR="0078103C">
        <w:rPr>
          <w:rFonts w:eastAsia="Calibri"/>
          <w:bCs/>
          <w:sz w:val="16"/>
          <w:szCs w:val="16"/>
          <w:lang w:eastAsia="en-US"/>
        </w:rPr>
        <w:t xml:space="preserve"> </w:t>
      </w:r>
    </w:p>
    <w:p w14:paraId="15DF5EF0" w14:textId="605766D1" w:rsidR="000066C1" w:rsidRDefault="0078103C" w:rsidP="00A307A5">
      <w:pPr>
        <w:rPr>
          <w:rFonts w:eastAsia="Calibri"/>
          <w:bCs/>
          <w:sz w:val="16"/>
          <w:szCs w:val="16"/>
          <w:lang w:eastAsia="en-US"/>
        </w:rPr>
      </w:pPr>
      <w:r w:rsidRPr="0078103C">
        <w:rPr>
          <w:rFonts w:eastAsia="Calibri"/>
          <w:bCs/>
          <w:sz w:val="16"/>
          <w:szCs w:val="16"/>
          <w:vertAlign w:val="superscript"/>
          <w:lang w:eastAsia="en-US"/>
        </w:rPr>
        <w:t>3</w:t>
      </w:r>
      <w:r w:rsidRPr="0078103C">
        <w:rPr>
          <w:rFonts w:eastAsia="Calibri"/>
          <w:bCs/>
          <w:sz w:val="16"/>
          <w:szCs w:val="16"/>
          <w:lang w:eastAsia="en-US"/>
        </w:rPr>
        <w:t xml:space="preserve"> "Netwax NI Gold" refers to the </w:t>
      </w:r>
      <w:r>
        <w:rPr>
          <w:rFonts w:eastAsia="Calibri"/>
          <w:bCs/>
          <w:sz w:val="16"/>
          <w:szCs w:val="16"/>
          <w:lang w:eastAsia="en-US"/>
        </w:rPr>
        <w:t xml:space="preserve">reformulated </w:t>
      </w:r>
      <w:r w:rsidRPr="0078103C">
        <w:rPr>
          <w:rFonts w:eastAsia="Calibri"/>
          <w:bCs/>
          <w:sz w:val="16"/>
          <w:szCs w:val="16"/>
          <w:lang w:eastAsia="en-US"/>
        </w:rPr>
        <w:t xml:space="preserve">Netwax NI Gold product with a reduced </w:t>
      </w:r>
      <w:r>
        <w:rPr>
          <w:rFonts w:eastAsia="Calibri"/>
          <w:bCs/>
          <w:sz w:val="16"/>
          <w:szCs w:val="16"/>
          <w:lang w:eastAsia="en-US"/>
        </w:rPr>
        <w:t>pyrithione</w:t>
      </w:r>
      <w:r w:rsidRPr="0078103C">
        <w:rPr>
          <w:rFonts w:eastAsia="Calibri"/>
          <w:bCs/>
          <w:sz w:val="16"/>
          <w:szCs w:val="16"/>
          <w:lang w:eastAsia="en-US"/>
        </w:rPr>
        <w:t xml:space="preserve"> content (</w:t>
      </w:r>
      <w:r>
        <w:rPr>
          <w:rFonts w:eastAsia="Calibri"/>
          <w:bCs/>
          <w:sz w:val="16"/>
          <w:szCs w:val="16"/>
          <w:lang w:eastAsia="en-US"/>
        </w:rPr>
        <w:t>0.75%</w:t>
      </w:r>
      <w:r w:rsidRPr="0078103C">
        <w:rPr>
          <w:rFonts w:eastAsia="Calibri"/>
          <w:bCs/>
          <w:sz w:val="16"/>
          <w:szCs w:val="16"/>
          <w:lang w:eastAsia="en-US"/>
        </w:rPr>
        <w:t>) while "Netwax NI Gold</w:t>
      </w:r>
      <w:r w:rsidRPr="0078103C">
        <w:rPr>
          <w:rFonts w:eastAsia="Calibri"/>
          <w:bCs/>
          <w:sz w:val="16"/>
          <w:szCs w:val="16"/>
          <w:vertAlign w:val="subscript"/>
          <w:lang w:eastAsia="en-US"/>
        </w:rPr>
        <w:t>old</w:t>
      </w:r>
      <w:r w:rsidRPr="0078103C">
        <w:rPr>
          <w:rFonts w:eastAsia="Calibri"/>
          <w:bCs/>
          <w:sz w:val="16"/>
          <w:szCs w:val="16"/>
          <w:lang w:eastAsia="en-US"/>
        </w:rPr>
        <w:t>" refers to the product originally included in the BPF</w:t>
      </w:r>
    </w:p>
    <w:p w14:paraId="1880F550" w14:textId="77777777" w:rsidR="0078103C" w:rsidRPr="00FF69E8" w:rsidRDefault="0078103C" w:rsidP="000066C1">
      <w:pPr>
        <w:spacing w:line="260" w:lineRule="atLeast"/>
        <w:rPr>
          <w:rFonts w:eastAsia="Calibri"/>
          <w:bCs/>
          <w:sz w:val="16"/>
          <w:szCs w:val="16"/>
          <w:lang w:eastAsia="en-US"/>
        </w:rPr>
      </w:pPr>
    </w:p>
    <w:p w14:paraId="3549DF6D" w14:textId="77777777" w:rsidR="000066C1" w:rsidRPr="006B1A5A" w:rsidRDefault="000066C1" w:rsidP="000066C1">
      <w:pPr>
        <w:spacing w:line="260" w:lineRule="atLeast"/>
        <w:rPr>
          <w:rFonts w:eastAsia="Calibri"/>
          <w:bCs/>
          <w:sz w:val="18"/>
          <w:lang w:eastAsia="en-US"/>
        </w:rPr>
      </w:pPr>
    </w:p>
    <w:p w14:paraId="6E0D21F3" w14:textId="77777777" w:rsidR="000066C1" w:rsidRPr="006B1A5A" w:rsidRDefault="000066C1" w:rsidP="000066C1">
      <w:pPr>
        <w:spacing w:line="260" w:lineRule="atLeast"/>
        <w:rPr>
          <w:rFonts w:eastAsia="Calibri"/>
          <w:bCs/>
          <w:sz w:val="18"/>
          <w:lang w:eastAsia="en-US"/>
        </w:rPr>
      </w:pPr>
    </w:p>
    <w:p w14:paraId="08DC60D1" w14:textId="68EB2228" w:rsidR="000066C1" w:rsidRPr="006B1A5A" w:rsidRDefault="000066C1" w:rsidP="000066C1">
      <w:pPr>
        <w:spacing w:line="260" w:lineRule="atLeast"/>
        <w:rPr>
          <w:szCs w:val="22"/>
        </w:rPr>
      </w:pPr>
      <w:r w:rsidRPr="006B1A5A">
        <w:rPr>
          <w:szCs w:val="22"/>
        </w:rPr>
        <w:t>Following the approach described above, E</w:t>
      </w:r>
      <w:r w:rsidRPr="006B1A5A">
        <w:rPr>
          <w:szCs w:val="22"/>
          <w:vertAlign w:val="subscript"/>
        </w:rPr>
        <w:t>local</w:t>
      </w:r>
      <w:r w:rsidRPr="006B1A5A">
        <w:rPr>
          <w:szCs w:val="22"/>
        </w:rPr>
        <w:t xml:space="preserve"> values were calculated for all the products. The table below gives the E</w:t>
      </w:r>
      <w:r w:rsidRPr="006B1A5A">
        <w:rPr>
          <w:szCs w:val="22"/>
          <w:vertAlign w:val="subscript"/>
        </w:rPr>
        <w:t>local</w:t>
      </w:r>
      <w:r w:rsidRPr="006B1A5A">
        <w:rPr>
          <w:szCs w:val="22"/>
        </w:rPr>
        <w:t xml:space="preserve"> for both the EU fish farm scenario and the Norwegian fish farm scenario.   </w:t>
      </w:r>
    </w:p>
    <w:p w14:paraId="097AD705" w14:textId="77777777" w:rsidR="000066C1" w:rsidRPr="006B1A5A" w:rsidRDefault="000066C1" w:rsidP="000066C1">
      <w:pPr>
        <w:spacing w:line="260" w:lineRule="atLeast"/>
        <w:rPr>
          <w:rFonts w:eastAsia="Calibri"/>
          <w:b/>
          <w:lang w:eastAsia="en-US"/>
        </w:rPr>
      </w:pPr>
      <w:bookmarkStart w:id="1552" w:name="_Hlk16853083"/>
    </w:p>
    <w:p w14:paraId="48978AEC" w14:textId="77777777" w:rsidR="000066C1" w:rsidRPr="006B1A5A" w:rsidRDefault="000066C1" w:rsidP="000066C1">
      <w:pPr>
        <w:spacing w:line="260" w:lineRule="atLeast"/>
        <w:rPr>
          <w:rFonts w:eastAsia="Calibri"/>
          <w:b/>
          <w:lang w:eastAsia="en-US"/>
        </w:rPr>
      </w:pPr>
      <w:r w:rsidRPr="006B1A5A">
        <w:rPr>
          <w:rFonts w:eastAsia="Calibri"/>
          <w:b/>
          <w:lang w:eastAsia="en-US"/>
        </w:rPr>
        <w:t>Daily emission outputs (E</w:t>
      </w:r>
      <w:r w:rsidRPr="006B1A5A">
        <w:rPr>
          <w:rFonts w:eastAsia="Calibri"/>
          <w:b/>
          <w:vertAlign w:val="subscript"/>
          <w:lang w:eastAsia="en-US"/>
        </w:rPr>
        <w:t>local</w:t>
      </w:r>
      <w:r w:rsidRPr="006B1A5A">
        <w:rPr>
          <w:rFonts w:eastAsia="Calibri"/>
          <w:b/>
          <w:lang w:eastAsia="en-US"/>
        </w:rPr>
        <w:t xml:space="preserve">) </w:t>
      </w:r>
    </w:p>
    <w:p w14:paraId="78B94ABC" w14:textId="77777777" w:rsidR="000066C1" w:rsidRPr="006B1A5A" w:rsidRDefault="000066C1" w:rsidP="000066C1">
      <w:pPr>
        <w:rPr>
          <w:sz w:val="22"/>
          <w:szCs w:val="22"/>
          <w:highlight w:val="yellow"/>
        </w:rPr>
      </w:pPr>
      <w:bookmarkStart w:id="1553" w:name="_Hlk20226103"/>
    </w:p>
    <w:tbl>
      <w:tblPr>
        <w:tblStyle w:val="Tabellrutenett"/>
        <w:tblW w:w="5000" w:type="pct"/>
        <w:tblLook w:val="04A0" w:firstRow="1" w:lastRow="0" w:firstColumn="1" w:lastColumn="0" w:noHBand="0" w:noVBand="1"/>
      </w:tblPr>
      <w:tblGrid>
        <w:gridCol w:w="2472"/>
        <w:gridCol w:w="1603"/>
        <w:gridCol w:w="1578"/>
        <w:gridCol w:w="1776"/>
        <w:gridCol w:w="1775"/>
      </w:tblGrid>
      <w:tr w:rsidR="000066C1" w:rsidRPr="006B1A5A" w14:paraId="62D48082" w14:textId="77777777" w:rsidTr="009C2FC0">
        <w:tc>
          <w:tcPr>
            <w:tcW w:w="1343" w:type="pct"/>
            <w:vMerge w:val="restart"/>
            <w:vAlign w:val="center"/>
          </w:tcPr>
          <w:p w14:paraId="777507AD" w14:textId="77777777" w:rsidR="000066C1" w:rsidRPr="006B1A5A" w:rsidRDefault="000066C1" w:rsidP="003E07BE">
            <w:pPr>
              <w:rPr>
                <w:b/>
                <w:sz w:val="18"/>
              </w:rPr>
            </w:pPr>
            <w:r w:rsidRPr="006B1A5A">
              <w:rPr>
                <w:b/>
                <w:sz w:val="18"/>
              </w:rPr>
              <w:t>Product</w:t>
            </w:r>
          </w:p>
        </w:tc>
        <w:tc>
          <w:tcPr>
            <w:tcW w:w="1728" w:type="pct"/>
            <w:gridSpan w:val="2"/>
            <w:vAlign w:val="center"/>
          </w:tcPr>
          <w:p w14:paraId="5FB481F0" w14:textId="77777777" w:rsidR="000066C1" w:rsidRPr="00CC2CC7" w:rsidRDefault="000066C1" w:rsidP="003E07BE">
            <w:pPr>
              <w:jc w:val="center"/>
              <w:rPr>
                <w:b/>
                <w:sz w:val="18"/>
                <w:lang w:val="sv-SE"/>
              </w:rPr>
            </w:pPr>
            <w:r w:rsidRPr="00CC2CC7">
              <w:rPr>
                <w:b/>
                <w:sz w:val="18"/>
                <w:lang w:val="sv-SE"/>
              </w:rPr>
              <w:t xml:space="preserve">EU fish farm scenario </w:t>
            </w:r>
          </w:p>
          <w:p w14:paraId="2AE9CB66" w14:textId="7E5B2342" w:rsidR="000066C1" w:rsidRPr="00CC2CC7" w:rsidRDefault="000066C1" w:rsidP="003E07BE">
            <w:pPr>
              <w:jc w:val="center"/>
              <w:rPr>
                <w:b/>
                <w:sz w:val="18"/>
                <w:lang w:val="sv-SE"/>
              </w:rPr>
            </w:pPr>
          </w:p>
        </w:tc>
        <w:tc>
          <w:tcPr>
            <w:tcW w:w="1929" w:type="pct"/>
            <w:gridSpan w:val="2"/>
          </w:tcPr>
          <w:p w14:paraId="662CE184" w14:textId="0964A12D" w:rsidR="000066C1" w:rsidRPr="006B1A5A" w:rsidRDefault="000066C1" w:rsidP="003E07BE">
            <w:pPr>
              <w:jc w:val="center"/>
              <w:rPr>
                <w:b/>
                <w:sz w:val="18"/>
              </w:rPr>
            </w:pPr>
            <w:r w:rsidRPr="006B1A5A">
              <w:rPr>
                <w:b/>
                <w:sz w:val="18"/>
              </w:rPr>
              <w:t xml:space="preserve">Norwegian fish farm scenario </w:t>
            </w:r>
          </w:p>
        </w:tc>
      </w:tr>
      <w:tr w:rsidR="000066C1" w:rsidRPr="006B1A5A" w14:paraId="3D85FF93" w14:textId="77777777" w:rsidTr="00821753">
        <w:trPr>
          <w:trHeight w:val="308"/>
        </w:trPr>
        <w:tc>
          <w:tcPr>
            <w:tcW w:w="1343" w:type="pct"/>
            <w:vMerge/>
            <w:vAlign w:val="center"/>
          </w:tcPr>
          <w:p w14:paraId="0D52E93A" w14:textId="77777777" w:rsidR="000066C1" w:rsidRPr="006B1A5A" w:rsidRDefault="000066C1" w:rsidP="003E07BE">
            <w:pPr>
              <w:rPr>
                <w:b/>
                <w:sz w:val="18"/>
              </w:rPr>
            </w:pPr>
          </w:p>
        </w:tc>
        <w:tc>
          <w:tcPr>
            <w:tcW w:w="871" w:type="pct"/>
            <w:vAlign w:val="center"/>
          </w:tcPr>
          <w:p w14:paraId="033C7F3B" w14:textId="77777777" w:rsidR="000066C1" w:rsidRDefault="000066C1" w:rsidP="003E07BE">
            <w:pPr>
              <w:jc w:val="center"/>
              <w:rPr>
                <w:b/>
                <w:sz w:val="18"/>
              </w:rPr>
            </w:pPr>
            <w:r w:rsidRPr="006B1A5A">
              <w:rPr>
                <w:b/>
                <w:sz w:val="18"/>
              </w:rPr>
              <w:t>Copper</w:t>
            </w:r>
          </w:p>
          <w:p w14:paraId="40C9FC0F" w14:textId="7BB4C8A3" w:rsidR="007D7669" w:rsidRPr="006B1A5A" w:rsidRDefault="007D7669" w:rsidP="003E07BE">
            <w:pPr>
              <w:jc w:val="center"/>
              <w:rPr>
                <w:b/>
                <w:sz w:val="18"/>
              </w:rPr>
            </w:pPr>
            <w:r>
              <w:rPr>
                <w:b/>
                <w:sz w:val="18"/>
              </w:rPr>
              <w:t>g/d</w:t>
            </w:r>
          </w:p>
        </w:tc>
        <w:tc>
          <w:tcPr>
            <w:tcW w:w="857" w:type="pct"/>
            <w:vAlign w:val="center"/>
          </w:tcPr>
          <w:p w14:paraId="40ED7A55" w14:textId="77777777" w:rsidR="000066C1" w:rsidRDefault="000066C1" w:rsidP="003E07BE">
            <w:pPr>
              <w:jc w:val="center"/>
              <w:rPr>
                <w:b/>
                <w:sz w:val="18"/>
              </w:rPr>
            </w:pPr>
            <w:r>
              <w:rPr>
                <w:b/>
                <w:sz w:val="18"/>
              </w:rPr>
              <w:t>P</w:t>
            </w:r>
            <w:r w:rsidRPr="004D67DB">
              <w:rPr>
                <w:b/>
                <w:sz w:val="18"/>
              </w:rPr>
              <w:t>yrithione</w:t>
            </w:r>
          </w:p>
          <w:p w14:paraId="1FD7A8D0" w14:textId="717ADA54" w:rsidR="007D7669" w:rsidRPr="006B1A5A" w:rsidRDefault="007D7669" w:rsidP="003E07BE">
            <w:pPr>
              <w:jc w:val="center"/>
              <w:rPr>
                <w:b/>
                <w:sz w:val="18"/>
              </w:rPr>
            </w:pPr>
            <w:r>
              <w:rPr>
                <w:b/>
                <w:sz w:val="18"/>
              </w:rPr>
              <w:t>g/d</w:t>
            </w:r>
          </w:p>
        </w:tc>
        <w:tc>
          <w:tcPr>
            <w:tcW w:w="965" w:type="pct"/>
            <w:vAlign w:val="center"/>
          </w:tcPr>
          <w:p w14:paraId="319DB27C" w14:textId="77777777" w:rsidR="000066C1" w:rsidRDefault="000066C1" w:rsidP="003E07BE">
            <w:pPr>
              <w:jc w:val="center"/>
              <w:rPr>
                <w:b/>
                <w:sz w:val="18"/>
              </w:rPr>
            </w:pPr>
            <w:r w:rsidRPr="006B1A5A">
              <w:rPr>
                <w:b/>
                <w:sz w:val="18"/>
              </w:rPr>
              <w:t>Copper</w:t>
            </w:r>
          </w:p>
          <w:p w14:paraId="2F73F37A" w14:textId="09D52002" w:rsidR="007D7669" w:rsidRPr="006B1A5A" w:rsidRDefault="007D7669" w:rsidP="003E07BE">
            <w:pPr>
              <w:jc w:val="center"/>
              <w:rPr>
                <w:b/>
                <w:sz w:val="18"/>
              </w:rPr>
            </w:pPr>
            <w:r>
              <w:rPr>
                <w:b/>
                <w:sz w:val="18"/>
              </w:rPr>
              <w:t>g/d</w:t>
            </w:r>
          </w:p>
        </w:tc>
        <w:tc>
          <w:tcPr>
            <w:tcW w:w="964" w:type="pct"/>
            <w:vAlign w:val="center"/>
          </w:tcPr>
          <w:p w14:paraId="4E02F9B7" w14:textId="77777777" w:rsidR="000066C1" w:rsidRDefault="000066C1" w:rsidP="003E07BE">
            <w:pPr>
              <w:jc w:val="center"/>
              <w:rPr>
                <w:b/>
                <w:sz w:val="18"/>
              </w:rPr>
            </w:pPr>
            <w:r>
              <w:rPr>
                <w:b/>
                <w:sz w:val="18"/>
              </w:rPr>
              <w:t>P</w:t>
            </w:r>
            <w:r w:rsidRPr="004D67DB">
              <w:rPr>
                <w:b/>
                <w:sz w:val="18"/>
              </w:rPr>
              <w:t>yrithione</w:t>
            </w:r>
          </w:p>
          <w:p w14:paraId="0E5066D7" w14:textId="6332D34B" w:rsidR="007D7669" w:rsidRPr="006B1A5A" w:rsidRDefault="007D7669" w:rsidP="003E07BE">
            <w:pPr>
              <w:jc w:val="center"/>
              <w:rPr>
                <w:b/>
                <w:sz w:val="18"/>
              </w:rPr>
            </w:pPr>
            <w:r>
              <w:rPr>
                <w:b/>
                <w:sz w:val="18"/>
              </w:rPr>
              <w:t>g/d</w:t>
            </w:r>
          </w:p>
        </w:tc>
      </w:tr>
      <w:tr w:rsidR="000066C1" w:rsidRPr="006B1A5A" w14:paraId="65996406" w14:textId="77777777" w:rsidTr="00821753">
        <w:trPr>
          <w:trHeight w:val="271"/>
        </w:trPr>
        <w:tc>
          <w:tcPr>
            <w:tcW w:w="1343" w:type="pct"/>
          </w:tcPr>
          <w:p w14:paraId="58AA9074" w14:textId="77777777" w:rsidR="000066C1" w:rsidRPr="006B1A5A" w:rsidRDefault="000066C1" w:rsidP="003E07BE">
            <w:pPr>
              <w:pStyle w:val="Ingenmellomrom"/>
              <w:spacing w:line="276" w:lineRule="auto"/>
              <w:jc w:val="left"/>
              <w:rPr>
                <w:rFonts w:ascii="Verdana" w:hAnsi="Verdana"/>
                <w:sz w:val="18"/>
                <w:lang w:val="en-GB"/>
              </w:rPr>
            </w:pPr>
            <w:r w:rsidRPr="00141C82">
              <w:rPr>
                <w:rFonts w:ascii="Verdana" w:hAnsi="Verdana"/>
                <w:sz w:val="18"/>
                <w:lang w:val="en-GB"/>
              </w:rPr>
              <w:t>Netwax NI Gold (Light)</w:t>
            </w:r>
          </w:p>
        </w:tc>
        <w:tc>
          <w:tcPr>
            <w:tcW w:w="871" w:type="pct"/>
            <w:vAlign w:val="center"/>
          </w:tcPr>
          <w:p w14:paraId="22749B1E"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15300</w:t>
            </w:r>
          </w:p>
        </w:tc>
        <w:tc>
          <w:tcPr>
            <w:tcW w:w="857" w:type="pct"/>
            <w:vAlign w:val="center"/>
          </w:tcPr>
          <w:p w14:paraId="6E6F93BB"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232</w:t>
            </w:r>
          </w:p>
        </w:tc>
        <w:tc>
          <w:tcPr>
            <w:tcW w:w="965" w:type="pct"/>
            <w:shd w:val="clear" w:color="auto" w:fill="auto"/>
            <w:vAlign w:val="center"/>
          </w:tcPr>
          <w:p w14:paraId="498351DD"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23296</w:t>
            </w:r>
          </w:p>
        </w:tc>
        <w:tc>
          <w:tcPr>
            <w:tcW w:w="964" w:type="pct"/>
            <w:shd w:val="clear" w:color="auto" w:fill="auto"/>
            <w:vAlign w:val="center"/>
          </w:tcPr>
          <w:p w14:paraId="4DE85889"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353</w:t>
            </w:r>
          </w:p>
        </w:tc>
      </w:tr>
      <w:tr w:rsidR="000066C1" w:rsidRPr="006B1A5A" w14:paraId="62EBDDF3" w14:textId="77777777" w:rsidTr="00821753">
        <w:tc>
          <w:tcPr>
            <w:tcW w:w="1343" w:type="pct"/>
          </w:tcPr>
          <w:p w14:paraId="489F155E" w14:textId="13AC1CE4" w:rsidR="000066C1" w:rsidRPr="006B1A5A" w:rsidRDefault="000066C1" w:rsidP="003E07BE">
            <w:pPr>
              <w:pStyle w:val="Ingenmellomrom"/>
              <w:spacing w:line="276" w:lineRule="auto"/>
              <w:jc w:val="left"/>
              <w:rPr>
                <w:rFonts w:ascii="Verdana" w:hAnsi="Verdana"/>
                <w:sz w:val="18"/>
                <w:lang w:val="en-GB"/>
              </w:rPr>
            </w:pPr>
            <w:r w:rsidRPr="00141C82">
              <w:rPr>
                <w:rFonts w:ascii="Verdana" w:hAnsi="Verdana"/>
                <w:sz w:val="18"/>
                <w:lang w:val="en-GB"/>
              </w:rPr>
              <w:t>Netwax NI Gold</w:t>
            </w:r>
            <w:r w:rsidR="00575510" w:rsidRPr="00575510">
              <w:rPr>
                <w:rFonts w:ascii="Verdana" w:hAnsi="Verdana"/>
                <w:sz w:val="18"/>
                <w:vertAlign w:val="subscript"/>
                <w:lang w:val="en-GB"/>
              </w:rPr>
              <w:t>old</w:t>
            </w:r>
          </w:p>
        </w:tc>
        <w:tc>
          <w:tcPr>
            <w:tcW w:w="871" w:type="pct"/>
            <w:vAlign w:val="center"/>
          </w:tcPr>
          <w:p w14:paraId="1A03932A"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18939</w:t>
            </w:r>
          </w:p>
        </w:tc>
        <w:tc>
          <w:tcPr>
            <w:tcW w:w="857" w:type="pct"/>
            <w:vAlign w:val="center"/>
          </w:tcPr>
          <w:p w14:paraId="163167D6"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1401</w:t>
            </w:r>
          </w:p>
        </w:tc>
        <w:tc>
          <w:tcPr>
            <w:tcW w:w="965" w:type="pct"/>
            <w:vAlign w:val="center"/>
          </w:tcPr>
          <w:p w14:paraId="00692B5A"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28837</w:t>
            </w:r>
          </w:p>
        </w:tc>
        <w:tc>
          <w:tcPr>
            <w:tcW w:w="964" w:type="pct"/>
            <w:vAlign w:val="center"/>
          </w:tcPr>
          <w:p w14:paraId="5DB0CE6C" w14:textId="77777777" w:rsidR="000066C1" w:rsidRPr="006B1A5A" w:rsidRDefault="000066C1" w:rsidP="003E07BE">
            <w:pPr>
              <w:pStyle w:val="Ingenmellomrom"/>
              <w:spacing w:line="276" w:lineRule="auto"/>
              <w:jc w:val="center"/>
              <w:rPr>
                <w:rFonts w:ascii="Verdana" w:hAnsi="Verdana"/>
                <w:sz w:val="18"/>
                <w:lang w:val="en-GB"/>
              </w:rPr>
            </w:pPr>
            <w:r>
              <w:rPr>
                <w:rFonts w:ascii="Verdana" w:hAnsi="Verdana"/>
                <w:sz w:val="18"/>
                <w:lang w:val="en-GB"/>
              </w:rPr>
              <w:t>2133</w:t>
            </w:r>
          </w:p>
        </w:tc>
      </w:tr>
      <w:tr w:rsidR="00821753" w:rsidRPr="006B1A5A" w14:paraId="5D4E6CD8" w14:textId="77777777" w:rsidTr="00821753">
        <w:tc>
          <w:tcPr>
            <w:tcW w:w="1343" w:type="pct"/>
          </w:tcPr>
          <w:p w14:paraId="1AE3C755" w14:textId="718BD948" w:rsidR="00821753" w:rsidRPr="00141C82" w:rsidRDefault="00821753" w:rsidP="00821753">
            <w:pPr>
              <w:pStyle w:val="Ingenmellomrom"/>
              <w:spacing w:line="276" w:lineRule="auto"/>
              <w:jc w:val="left"/>
              <w:rPr>
                <w:rFonts w:ascii="Verdana" w:hAnsi="Verdana"/>
                <w:sz w:val="18"/>
                <w:lang w:val="en-GB"/>
              </w:rPr>
            </w:pPr>
            <w:r w:rsidRPr="00CE6B52">
              <w:rPr>
                <w:rFonts w:ascii="Verdana" w:hAnsi="Verdana"/>
                <w:sz w:val="18"/>
                <w:lang w:val="en-GB"/>
              </w:rPr>
              <w:t>Netwax NI Gold</w:t>
            </w:r>
          </w:p>
        </w:tc>
        <w:tc>
          <w:tcPr>
            <w:tcW w:w="871" w:type="pct"/>
            <w:vAlign w:val="center"/>
          </w:tcPr>
          <w:p w14:paraId="2F62D488" w14:textId="2037DB91" w:rsidR="00821753" w:rsidRDefault="00821753" w:rsidP="00821753">
            <w:pPr>
              <w:pStyle w:val="Ingenmellomrom"/>
              <w:spacing w:line="276" w:lineRule="auto"/>
              <w:jc w:val="center"/>
              <w:rPr>
                <w:rFonts w:ascii="Verdana" w:hAnsi="Verdana"/>
                <w:sz w:val="18"/>
                <w:lang w:val="en-GB"/>
              </w:rPr>
            </w:pPr>
            <w:r>
              <w:rPr>
                <w:rFonts w:ascii="Verdana" w:hAnsi="Verdana"/>
                <w:sz w:val="18"/>
                <w:lang w:val="en-GB"/>
              </w:rPr>
              <w:t>18939</w:t>
            </w:r>
          </w:p>
        </w:tc>
        <w:tc>
          <w:tcPr>
            <w:tcW w:w="857" w:type="pct"/>
            <w:vAlign w:val="center"/>
          </w:tcPr>
          <w:p w14:paraId="7D803846" w14:textId="71E39F40" w:rsidR="00821753" w:rsidRPr="00CE6B52" w:rsidRDefault="00821753" w:rsidP="00821753">
            <w:pPr>
              <w:pStyle w:val="Ingenmellomrom"/>
              <w:spacing w:line="276" w:lineRule="auto"/>
              <w:jc w:val="center"/>
              <w:rPr>
                <w:rFonts w:ascii="Verdana" w:hAnsi="Verdana"/>
                <w:sz w:val="18"/>
                <w:lang w:val="en-GB"/>
              </w:rPr>
            </w:pPr>
            <w:r w:rsidRPr="00CE6B52">
              <w:rPr>
                <w:rFonts w:ascii="Verdana" w:hAnsi="Verdana"/>
                <w:sz w:val="18"/>
                <w:szCs w:val="18"/>
              </w:rPr>
              <w:t>7</w:t>
            </w:r>
            <w:r w:rsidR="00BE68D7" w:rsidRPr="00CE6B52">
              <w:rPr>
                <w:rFonts w:ascii="Verdana" w:hAnsi="Verdana"/>
                <w:sz w:val="18"/>
                <w:szCs w:val="18"/>
              </w:rPr>
              <w:t>51</w:t>
            </w:r>
          </w:p>
        </w:tc>
        <w:tc>
          <w:tcPr>
            <w:tcW w:w="965" w:type="pct"/>
            <w:vAlign w:val="center"/>
          </w:tcPr>
          <w:p w14:paraId="3AFBD196" w14:textId="02D623F2" w:rsidR="00821753" w:rsidRDefault="00821753" w:rsidP="00821753">
            <w:pPr>
              <w:pStyle w:val="Ingenmellomrom"/>
              <w:spacing w:line="276" w:lineRule="auto"/>
              <w:jc w:val="center"/>
              <w:rPr>
                <w:rFonts w:ascii="Verdana" w:hAnsi="Verdana"/>
                <w:sz w:val="18"/>
                <w:lang w:val="en-GB"/>
              </w:rPr>
            </w:pPr>
            <w:r>
              <w:rPr>
                <w:rFonts w:ascii="Verdana" w:hAnsi="Verdana"/>
                <w:sz w:val="18"/>
                <w:lang w:val="en-GB"/>
              </w:rPr>
              <w:t>28837</w:t>
            </w:r>
          </w:p>
        </w:tc>
        <w:tc>
          <w:tcPr>
            <w:tcW w:w="964" w:type="pct"/>
            <w:vAlign w:val="center"/>
          </w:tcPr>
          <w:p w14:paraId="69A44094" w14:textId="0232F84F" w:rsidR="00821753" w:rsidRDefault="00821753" w:rsidP="00821753">
            <w:pPr>
              <w:pStyle w:val="Ingenmellomrom"/>
              <w:spacing w:line="276" w:lineRule="auto"/>
              <w:jc w:val="center"/>
              <w:rPr>
                <w:rFonts w:ascii="Verdana" w:hAnsi="Verdana"/>
                <w:sz w:val="18"/>
                <w:lang w:val="en-GB"/>
              </w:rPr>
            </w:pPr>
            <w:r w:rsidRPr="00CE6B52">
              <w:rPr>
                <w:rFonts w:ascii="Verdana" w:hAnsi="Verdana"/>
                <w:sz w:val="18"/>
                <w:szCs w:val="18"/>
              </w:rPr>
              <w:t>11</w:t>
            </w:r>
            <w:r w:rsidR="00974966" w:rsidRPr="00CE6B52">
              <w:rPr>
                <w:rFonts w:ascii="Verdana" w:hAnsi="Verdana"/>
                <w:sz w:val="18"/>
                <w:szCs w:val="18"/>
              </w:rPr>
              <w:t>43</w:t>
            </w:r>
          </w:p>
        </w:tc>
      </w:tr>
      <w:tr w:rsidR="00821753" w:rsidRPr="006B1A5A" w14:paraId="07BB96B7" w14:textId="77777777" w:rsidTr="00821753">
        <w:tc>
          <w:tcPr>
            <w:tcW w:w="1343" w:type="pct"/>
          </w:tcPr>
          <w:p w14:paraId="0DAE9DE7" w14:textId="77777777" w:rsidR="00821753" w:rsidRPr="006B1A5A" w:rsidRDefault="00821753" w:rsidP="00821753">
            <w:pPr>
              <w:pStyle w:val="Ingenmellomrom"/>
              <w:spacing w:line="276" w:lineRule="auto"/>
              <w:jc w:val="left"/>
              <w:rPr>
                <w:rFonts w:ascii="Verdana" w:hAnsi="Verdana"/>
                <w:sz w:val="18"/>
                <w:lang w:val="en-GB"/>
              </w:rPr>
            </w:pPr>
            <w:r w:rsidRPr="00141C82">
              <w:rPr>
                <w:rFonts w:ascii="Verdana" w:hAnsi="Verdana"/>
                <w:sz w:val="18"/>
                <w:lang w:val="en-GB"/>
              </w:rPr>
              <w:t>Netwax NI Gold Plus</w:t>
            </w:r>
          </w:p>
        </w:tc>
        <w:tc>
          <w:tcPr>
            <w:tcW w:w="871" w:type="pct"/>
            <w:vAlign w:val="center"/>
          </w:tcPr>
          <w:p w14:paraId="7EEC6C99" w14:textId="77777777" w:rsidR="00821753" w:rsidRPr="006B1A5A" w:rsidRDefault="00821753" w:rsidP="00821753">
            <w:pPr>
              <w:pStyle w:val="Ingenmellomrom"/>
              <w:spacing w:line="276" w:lineRule="auto"/>
              <w:jc w:val="center"/>
              <w:rPr>
                <w:rFonts w:ascii="Verdana" w:hAnsi="Verdana"/>
                <w:sz w:val="18"/>
                <w:lang w:val="en-GB"/>
              </w:rPr>
            </w:pPr>
            <w:r>
              <w:rPr>
                <w:rFonts w:ascii="Verdana" w:hAnsi="Verdana"/>
                <w:sz w:val="18"/>
                <w:lang w:val="en-GB"/>
              </w:rPr>
              <w:t>21907</w:t>
            </w:r>
          </w:p>
        </w:tc>
        <w:tc>
          <w:tcPr>
            <w:tcW w:w="857" w:type="pct"/>
            <w:vAlign w:val="center"/>
          </w:tcPr>
          <w:p w14:paraId="4F0F26F0" w14:textId="77777777" w:rsidR="00821753" w:rsidRPr="006B1A5A" w:rsidRDefault="00821753" w:rsidP="00821753">
            <w:pPr>
              <w:pStyle w:val="Ingenmellomrom"/>
              <w:spacing w:line="276" w:lineRule="auto"/>
              <w:jc w:val="center"/>
              <w:rPr>
                <w:rFonts w:ascii="Verdana" w:hAnsi="Verdana"/>
                <w:sz w:val="18"/>
                <w:lang w:val="en-GB"/>
              </w:rPr>
            </w:pPr>
            <w:r>
              <w:rPr>
                <w:rFonts w:ascii="Verdana" w:hAnsi="Verdana"/>
                <w:sz w:val="18"/>
                <w:lang w:val="en-GB"/>
              </w:rPr>
              <w:t>2489</w:t>
            </w:r>
          </w:p>
        </w:tc>
        <w:tc>
          <w:tcPr>
            <w:tcW w:w="965" w:type="pct"/>
            <w:vAlign w:val="center"/>
          </w:tcPr>
          <w:p w14:paraId="13559AAF" w14:textId="77777777" w:rsidR="00821753" w:rsidRPr="006B1A5A" w:rsidRDefault="00821753" w:rsidP="00821753">
            <w:pPr>
              <w:pStyle w:val="Ingenmellomrom"/>
              <w:spacing w:line="276" w:lineRule="auto"/>
              <w:jc w:val="center"/>
              <w:rPr>
                <w:rFonts w:ascii="Verdana" w:hAnsi="Verdana"/>
                <w:sz w:val="18"/>
                <w:lang w:val="en-GB"/>
              </w:rPr>
            </w:pPr>
            <w:r>
              <w:rPr>
                <w:rFonts w:ascii="Verdana" w:hAnsi="Verdana"/>
                <w:sz w:val="18"/>
                <w:lang w:val="en-GB"/>
              </w:rPr>
              <w:t>33356</w:t>
            </w:r>
          </w:p>
        </w:tc>
        <w:tc>
          <w:tcPr>
            <w:tcW w:w="964" w:type="pct"/>
            <w:vAlign w:val="center"/>
          </w:tcPr>
          <w:p w14:paraId="561BE8B7" w14:textId="77777777" w:rsidR="00821753" w:rsidRPr="006B1A5A" w:rsidRDefault="00821753" w:rsidP="00821753">
            <w:pPr>
              <w:pStyle w:val="Ingenmellomrom"/>
              <w:spacing w:line="276" w:lineRule="auto"/>
              <w:jc w:val="center"/>
              <w:rPr>
                <w:rFonts w:ascii="Verdana" w:hAnsi="Verdana"/>
                <w:sz w:val="18"/>
                <w:lang w:val="en-GB"/>
              </w:rPr>
            </w:pPr>
            <w:r>
              <w:rPr>
                <w:rFonts w:ascii="Verdana" w:hAnsi="Verdana"/>
                <w:sz w:val="18"/>
                <w:lang w:val="en-GB"/>
              </w:rPr>
              <w:t>3791</w:t>
            </w:r>
          </w:p>
        </w:tc>
      </w:tr>
      <w:bookmarkEnd w:id="1553"/>
    </w:tbl>
    <w:p w14:paraId="7F1F8F55" w14:textId="77777777" w:rsidR="000066C1" w:rsidRPr="006B1A5A" w:rsidRDefault="000066C1" w:rsidP="000066C1">
      <w:pPr>
        <w:rPr>
          <w:sz w:val="22"/>
          <w:szCs w:val="22"/>
          <w:highlight w:val="yellow"/>
        </w:rPr>
      </w:pPr>
    </w:p>
    <w:bookmarkEnd w:id="1552"/>
    <w:p w14:paraId="78CAB313" w14:textId="77777777" w:rsidR="000066C1" w:rsidRPr="006B1A5A" w:rsidRDefault="000066C1" w:rsidP="000066C1">
      <w:pPr>
        <w:spacing w:after="160" w:line="259" w:lineRule="auto"/>
        <w:contextualSpacing/>
        <w:rPr>
          <w:b/>
        </w:rPr>
      </w:pPr>
    </w:p>
    <w:p w14:paraId="54A6B9EF" w14:textId="77777777" w:rsidR="000066C1" w:rsidRPr="00271284" w:rsidRDefault="000066C1" w:rsidP="000066C1">
      <w:pPr>
        <w:spacing w:line="276" w:lineRule="auto"/>
        <w:jc w:val="both"/>
        <w:rPr>
          <w:rFonts w:eastAsia="Calibri"/>
          <w:color w:val="FF0000"/>
          <w:lang w:val="en-US" w:eastAsia="en-US"/>
        </w:rPr>
      </w:pPr>
    </w:p>
    <w:p w14:paraId="1B37E5E3" w14:textId="77777777" w:rsidR="000066C1" w:rsidRPr="006B1A5A" w:rsidRDefault="000066C1" w:rsidP="000066C1">
      <w:pPr>
        <w:spacing w:after="160" w:line="259" w:lineRule="auto"/>
        <w:contextualSpacing/>
        <w:rPr>
          <w:b/>
        </w:rPr>
      </w:pPr>
      <w:r w:rsidRPr="006B1A5A">
        <w:rPr>
          <w:b/>
        </w:rPr>
        <w:t>Background concentrations for Cu</w:t>
      </w:r>
    </w:p>
    <w:p w14:paraId="4A7AE3B2" w14:textId="77777777" w:rsidR="000066C1" w:rsidRPr="006B1A5A" w:rsidRDefault="000066C1" w:rsidP="000066C1"/>
    <w:p w14:paraId="677E0046" w14:textId="2F2A7F5E" w:rsidR="000066C1" w:rsidRPr="006B1A5A" w:rsidRDefault="000066C1" w:rsidP="000066C1">
      <w:r w:rsidRPr="006B1A5A">
        <w:t xml:space="preserve">Background concentrations for Cu in water and sediment of </w:t>
      </w:r>
      <w:r w:rsidRPr="006B1A5A">
        <w:rPr>
          <w:b/>
        </w:rPr>
        <w:t>1.1 µg/L and 16.1 µg/g</w:t>
      </w:r>
      <w:r w:rsidRPr="006B1A5A">
        <w:t xml:space="preserve">, respectively, should be added to the predicted environmental concentrations. This is in line with the EU-agreed background concentrations used for the active substance evaluation for the marina scenarios for antifouling paints on recreational crafts, including the regional Atlantic marina scenario. It is not considered suitable to use the background values for open sea (0,5 µg/L for water and 3,5 µg/g for sediment), since the open sea background concentrations represent areas that are further away from the sources for release of Cu. The background concentrations can be integrated in the MAMPEC modelling or they can be added manually after calculating the steady-state PECs (without background concentrations) in MAMPEC. We chose the latter approach.  </w:t>
      </w:r>
    </w:p>
    <w:p w14:paraId="67DD6ABF" w14:textId="77777777" w:rsidR="000066C1" w:rsidRDefault="000066C1" w:rsidP="000066C1">
      <w:pPr>
        <w:spacing w:line="276" w:lineRule="auto"/>
        <w:rPr>
          <w:rFonts w:eastAsia="Calibri"/>
          <w:color w:val="FF0000"/>
          <w:lang w:eastAsia="en-US"/>
        </w:rPr>
      </w:pPr>
    </w:p>
    <w:p w14:paraId="3455221D" w14:textId="77777777" w:rsidR="000066C1" w:rsidRDefault="000066C1" w:rsidP="000066C1">
      <w:pPr>
        <w:spacing w:line="276" w:lineRule="auto"/>
        <w:rPr>
          <w:rFonts w:eastAsia="Calibri"/>
          <w:color w:val="FF0000"/>
          <w:lang w:eastAsia="en-US"/>
        </w:rPr>
      </w:pPr>
    </w:p>
    <w:p w14:paraId="07423F7B" w14:textId="77777777" w:rsidR="00DD3F90" w:rsidRDefault="00DD3F90" w:rsidP="000066C1">
      <w:pPr>
        <w:rPr>
          <w:rFonts w:eastAsia="Calibri"/>
          <w:b/>
          <w:i/>
          <w:sz w:val="22"/>
          <w:szCs w:val="22"/>
          <w:lang w:eastAsia="en-US"/>
        </w:rPr>
      </w:pPr>
      <w:bookmarkStart w:id="1554" w:name="_Toc389729116"/>
      <w:bookmarkStart w:id="1555" w:name="_Toc403472801"/>
    </w:p>
    <w:p w14:paraId="3261D725" w14:textId="77777777" w:rsidR="00DD3F90" w:rsidRDefault="00DD3F90" w:rsidP="000066C1">
      <w:pPr>
        <w:rPr>
          <w:rFonts w:eastAsia="Calibri"/>
          <w:b/>
          <w:i/>
          <w:sz w:val="22"/>
          <w:szCs w:val="22"/>
          <w:lang w:eastAsia="en-US"/>
        </w:rPr>
      </w:pPr>
    </w:p>
    <w:p w14:paraId="5B8E2727" w14:textId="77777777" w:rsidR="00DD3F90" w:rsidRDefault="00DD3F90" w:rsidP="000066C1">
      <w:pPr>
        <w:rPr>
          <w:rFonts w:eastAsia="Calibri"/>
          <w:b/>
          <w:i/>
          <w:sz w:val="22"/>
          <w:szCs w:val="22"/>
          <w:lang w:eastAsia="en-US"/>
        </w:rPr>
      </w:pPr>
    </w:p>
    <w:p w14:paraId="2588E8F4" w14:textId="77777777" w:rsidR="00DD3F90" w:rsidRDefault="00DD3F90" w:rsidP="000066C1">
      <w:pPr>
        <w:rPr>
          <w:rFonts w:eastAsia="Calibri"/>
          <w:b/>
          <w:i/>
          <w:sz w:val="22"/>
          <w:szCs w:val="22"/>
          <w:lang w:eastAsia="en-US"/>
        </w:rPr>
      </w:pPr>
    </w:p>
    <w:p w14:paraId="717319F2" w14:textId="77777777" w:rsidR="00DD3F90" w:rsidRDefault="00DD3F90" w:rsidP="000066C1">
      <w:pPr>
        <w:rPr>
          <w:rFonts w:eastAsia="Calibri"/>
          <w:b/>
          <w:i/>
          <w:sz w:val="22"/>
          <w:szCs w:val="22"/>
          <w:lang w:eastAsia="en-US"/>
        </w:rPr>
      </w:pPr>
    </w:p>
    <w:p w14:paraId="7D1F8575" w14:textId="77777777" w:rsidR="00DD3F90" w:rsidRDefault="00DD3F90" w:rsidP="000066C1">
      <w:pPr>
        <w:rPr>
          <w:rFonts w:eastAsia="Calibri"/>
          <w:b/>
          <w:i/>
          <w:sz w:val="22"/>
          <w:szCs w:val="22"/>
          <w:lang w:eastAsia="en-US"/>
        </w:rPr>
      </w:pPr>
    </w:p>
    <w:p w14:paraId="390CC132" w14:textId="77777777" w:rsidR="00DD3F90" w:rsidRDefault="00DD3F90" w:rsidP="000066C1">
      <w:pPr>
        <w:rPr>
          <w:rFonts w:eastAsia="Calibri"/>
          <w:b/>
          <w:i/>
          <w:sz w:val="22"/>
          <w:szCs w:val="22"/>
          <w:lang w:eastAsia="en-US"/>
        </w:rPr>
      </w:pPr>
    </w:p>
    <w:p w14:paraId="2C4C0A2A" w14:textId="77777777" w:rsidR="00DD3F90" w:rsidRDefault="00DD3F90" w:rsidP="000066C1">
      <w:pPr>
        <w:rPr>
          <w:rFonts w:eastAsia="Calibri"/>
          <w:b/>
          <w:i/>
          <w:sz w:val="22"/>
          <w:szCs w:val="22"/>
          <w:lang w:eastAsia="en-US"/>
        </w:rPr>
      </w:pPr>
    </w:p>
    <w:p w14:paraId="277F53F1" w14:textId="77777777" w:rsidR="00DD3F90" w:rsidRDefault="00DD3F90" w:rsidP="000066C1">
      <w:pPr>
        <w:rPr>
          <w:rFonts w:eastAsia="Calibri"/>
          <w:b/>
          <w:i/>
          <w:sz w:val="22"/>
          <w:szCs w:val="22"/>
          <w:lang w:eastAsia="en-US"/>
        </w:rPr>
      </w:pPr>
    </w:p>
    <w:p w14:paraId="2B81F10B" w14:textId="77777777" w:rsidR="00DD3F90" w:rsidRDefault="00DD3F90" w:rsidP="000066C1">
      <w:pPr>
        <w:rPr>
          <w:rFonts w:eastAsia="Calibri"/>
          <w:b/>
          <w:i/>
          <w:sz w:val="22"/>
          <w:szCs w:val="22"/>
          <w:lang w:eastAsia="en-US"/>
        </w:rPr>
      </w:pPr>
    </w:p>
    <w:p w14:paraId="7B7813D8" w14:textId="77777777" w:rsidR="00DD3F90" w:rsidRDefault="00DD3F90" w:rsidP="000066C1">
      <w:pPr>
        <w:rPr>
          <w:rFonts w:eastAsia="Calibri"/>
          <w:b/>
          <w:i/>
          <w:sz w:val="22"/>
          <w:szCs w:val="22"/>
          <w:lang w:eastAsia="en-US"/>
        </w:rPr>
      </w:pPr>
    </w:p>
    <w:p w14:paraId="7AAA2BD0" w14:textId="77777777" w:rsidR="00DD3F90" w:rsidRDefault="00DD3F90" w:rsidP="000066C1">
      <w:pPr>
        <w:rPr>
          <w:rFonts w:eastAsia="Calibri"/>
          <w:b/>
          <w:i/>
          <w:sz w:val="22"/>
          <w:szCs w:val="22"/>
          <w:lang w:eastAsia="en-US"/>
        </w:rPr>
      </w:pPr>
    </w:p>
    <w:p w14:paraId="10C71DF3" w14:textId="77777777" w:rsidR="00DD3F90" w:rsidRDefault="00DD3F90" w:rsidP="000066C1">
      <w:pPr>
        <w:rPr>
          <w:rFonts w:eastAsia="Calibri"/>
          <w:b/>
          <w:i/>
          <w:sz w:val="22"/>
          <w:szCs w:val="22"/>
          <w:lang w:eastAsia="en-US"/>
        </w:rPr>
      </w:pPr>
    </w:p>
    <w:p w14:paraId="15281622" w14:textId="77777777" w:rsidR="00DD3F90" w:rsidRDefault="00DD3F90" w:rsidP="000066C1">
      <w:pPr>
        <w:rPr>
          <w:rFonts w:eastAsia="Calibri"/>
          <w:b/>
          <w:i/>
          <w:sz w:val="22"/>
          <w:szCs w:val="22"/>
          <w:lang w:eastAsia="en-US"/>
        </w:rPr>
      </w:pPr>
    </w:p>
    <w:p w14:paraId="36D53526" w14:textId="77777777" w:rsidR="00DD3F90" w:rsidRDefault="00DD3F90" w:rsidP="000066C1">
      <w:pPr>
        <w:rPr>
          <w:rFonts w:eastAsia="Calibri"/>
          <w:b/>
          <w:i/>
          <w:sz w:val="22"/>
          <w:szCs w:val="22"/>
          <w:lang w:eastAsia="en-US"/>
        </w:rPr>
      </w:pPr>
    </w:p>
    <w:p w14:paraId="6F1E5F8E" w14:textId="3DE5E028" w:rsidR="000066C1" w:rsidRDefault="000066C1" w:rsidP="000066C1">
      <w:pPr>
        <w:rPr>
          <w:rFonts w:eastAsia="Calibri"/>
          <w:b/>
          <w:i/>
          <w:noProof/>
          <w:sz w:val="22"/>
          <w:szCs w:val="22"/>
          <w:lang w:eastAsia="en-US"/>
        </w:rPr>
      </w:pPr>
      <w:r w:rsidRPr="009900F2">
        <w:rPr>
          <w:rFonts w:eastAsia="Calibri"/>
          <w:b/>
          <w:i/>
          <w:sz w:val="22"/>
          <w:szCs w:val="22"/>
          <w:lang w:eastAsia="en-US"/>
        </w:rPr>
        <w:t>Calculated PEC values</w:t>
      </w:r>
      <w:bookmarkEnd w:id="1554"/>
      <w:bookmarkEnd w:id="1555"/>
      <w:r w:rsidRPr="009900F2">
        <w:rPr>
          <w:rFonts w:eastAsia="Calibri"/>
          <w:b/>
          <w:i/>
          <w:sz w:val="22"/>
          <w:szCs w:val="22"/>
          <w:lang w:eastAsia="en-US"/>
        </w:rPr>
        <w:t xml:space="preserve">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Tier 1: the EU fish farm scenario</w:t>
      </w:r>
      <w:r w:rsidR="009C132C">
        <w:rPr>
          <w:rFonts w:eastAsia="Calibri"/>
          <w:b/>
          <w:i/>
          <w:noProof/>
          <w:sz w:val="22"/>
          <w:szCs w:val="22"/>
          <w:lang w:eastAsia="en-US"/>
        </w:rPr>
        <w:t xml:space="preserve"> with default values</w:t>
      </w:r>
    </w:p>
    <w:p w14:paraId="7B44C624" w14:textId="78348BEE" w:rsidR="000066C1" w:rsidRDefault="000066C1" w:rsidP="000066C1">
      <w:pPr>
        <w:rPr>
          <w:rFonts w:eastAsia="Calibri"/>
          <w:b/>
          <w:i/>
          <w:color w:val="FF0000"/>
          <w:sz w:val="22"/>
          <w:szCs w:val="22"/>
          <w:lang w:eastAsia="en-US"/>
        </w:rPr>
      </w:pPr>
    </w:p>
    <w:p w14:paraId="12E9320F" w14:textId="7DE1C795" w:rsidR="007872DE" w:rsidRPr="00980596" w:rsidRDefault="004B36AA" w:rsidP="007872DE">
      <w:pPr>
        <w:jc w:val="center"/>
        <w:rPr>
          <w:rFonts w:eastAsia="Calibri"/>
          <w:b/>
          <w:i/>
          <w:sz w:val="22"/>
          <w:szCs w:val="22"/>
          <w:lang w:eastAsia="en-US"/>
        </w:rPr>
      </w:pPr>
      <w:r w:rsidRPr="00980596">
        <w:rPr>
          <w:rFonts w:eastAsia="Calibri"/>
          <w:b/>
          <w:i/>
          <w:sz w:val="22"/>
          <w:szCs w:val="22"/>
          <w:lang w:eastAsia="en-US"/>
        </w:rPr>
        <w:t>Meta-</w:t>
      </w:r>
      <w:r w:rsidR="007872DE" w:rsidRPr="00980596">
        <w:rPr>
          <w:rFonts w:eastAsia="Calibri"/>
          <w:b/>
          <w:i/>
          <w:sz w:val="22"/>
          <w:szCs w:val="22"/>
          <w:lang w:eastAsia="en-US"/>
        </w:rPr>
        <w:t>SPC 1</w:t>
      </w:r>
    </w:p>
    <w:p w14:paraId="18724127" w14:textId="77777777" w:rsidR="000066C1" w:rsidRDefault="000066C1" w:rsidP="000066C1">
      <w:pPr>
        <w:rPr>
          <w:rFonts w:eastAsia="Calibri"/>
          <w:b/>
          <w:i/>
          <w:noProof/>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0066C1" w:rsidRPr="009C132C" w14:paraId="216CFD63" w14:textId="77777777" w:rsidTr="00262907">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723A2232" w14:textId="77777777" w:rsidR="000066C1" w:rsidRPr="009C132C" w:rsidRDefault="000066C1" w:rsidP="003E07BE">
            <w:pPr>
              <w:autoSpaceDE w:val="0"/>
              <w:autoSpaceDN w:val="0"/>
              <w:adjustRightInd w:val="0"/>
              <w:spacing w:before="60" w:after="60" w:line="260" w:lineRule="atLeast"/>
              <w:jc w:val="center"/>
              <w:rPr>
                <w:rFonts w:eastAsia="Calibri"/>
                <w:b/>
                <w:bCs/>
                <w:sz w:val="18"/>
                <w:szCs w:val="18"/>
                <w:lang w:eastAsia="en-GB"/>
              </w:rPr>
            </w:pPr>
            <w:bookmarkStart w:id="1556" w:name="_Hlk74305413"/>
            <w:r w:rsidRPr="009C132C">
              <w:rPr>
                <w:rFonts w:eastAsia="Calibri"/>
                <w:b/>
                <w:sz w:val="18"/>
                <w:szCs w:val="18"/>
                <w:lang w:eastAsia="en-GB"/>
              </w:rPr>
              <w:t>EU fish farm scenario</w:t>
            </w:r>
          </w:p>
          <w:p w14:paraId="3B3EDEBC" w14:textId="77777777" w:rsidR="000066C1" w:rsidRPr="009C132C" w:rsidRDefault="000066C1" w:rsidP="003E07BE">
            <w:pPr>
              <w:keepNext/>
              <w:autoSpaceDE w:val="0"/>
              <w:autoSpaceDN w:val="0"/>
              <w:adjustRightInd w:val="0"/>
              <w:spacing w:before="60" w:after="60" w:line="260" w:lineRule="atLeast"/>
              <w:jc w:val="center"/>
              <w:rPr>
                <w:rFonts w:eastAsia="Calibri"/>
                <w:b/>
                <w:bCs/>
                <w:color w:val="000000"/>
                <w:sz w:val="18"/>
                <w:szCs w:val="18"/>
                <w:lang w:eastAsia="en-GB"/>
              </w:rPr>
            </w:pPr>
            <w:r w:rsidRPr="009C132C">
              <w:rPr>
                <w:rFonts w:eastAsia="Calibri"/>
                <w:b/>
                <w:bCs/>
                <w:color w:val="000000"/>
                <w:sz w:val="18"/>
                <w:szCs w:val="18"/>
                <w:lang w:eastAsia="en-GB"/>
              </w:rPr>
              <w:t>Average PEC values calculated by MAMPEC v3.1</w:t>
            </w:r>
          </w:p>
          <w:p w14:paraId="75F3B4D3" w14:textId="77777777" w:rsidR="000066C1" w:rsidRPr="009C132C" w:rsidRDefault="000066C1" w:rsidP="003E07BE">
            <w:pPr>
              <w:autoSpaceDE w:val="0"/>
              <w:autoSpaceDN w:val="0"/>
              <w:adjustRightInd w:val="0"/>
              <w:spacing w:before="60" w:after="60" w:line="260" w:lineRule="atLeast"/>
              <w:jc w:val="center"/>
              <w:rPr>
                <w:rFonts w:eastAsia="Calibri"/>
                <w:b/>
                <w:sz w:val="18"/>
                <w:szCs w:val="18"/>
                <w:lang w:eastAsia="en-GB"/>
              </w:rPr>
            </w:pPr>
            <w:r w:rsidRPr="009C132C">
              <w:rPr>
                <w:rFonts w:eastAsia="Calibri"/>
                <w:b/>
                <w:bCs/>
                <w:color w:val="000000"/>
                <w:sz w:val="18"/>
                <w:szCs w:val="18"/>
                <w:lang w:eastAsia="en-GB"/>
              </w:rPr>
              <w:t>(with background concentration for Cu)</w:t>
            </w:r>
          </w:p>
        </w:tc>
      </w:tr>
      <w:tr w:rsidR="00360AAC" w:rsidRPr="009C132C" w14:paraId="7D551178" w14:textId="77777777" w:rsidTr="00262907">
        <w:trPr>
          <w:trHeight w:val="249"/>
        </w:trPr>
        <w:tc>
          <w:tcPr>
            <w:tcW w:w="1055" w:type="pct"/>
            <w:gridSpan w:val="2"/>
            <w:shd w:val="clear" w:color="auto" w:fill="FFFFFF"/>
          </w:tcPr>
          <w:p w14:paraId="6D4186D2" w14:textId="77777777" w:rsidR="000066C1" w:rsidRPr="009C132C" w:rsidRDefault="000066C1" w:rsidP="003E07BE">
            <w:pPr>
              <w:spacing w:before="60" w:after="60"/>
              <w:jc w:val="center"/>
              <w:rPr>
                <w:rFonts w:eastAsia="Calibri"/>
                <w:sz w:val="18"/>
                <w:szCs w:val="18"/>
                <w:lang w:eastAsia="en-GB"/>
              </w:rPr>
            </w:pPr>
          </w:p>
        </w:tc>
        <w:tc>
          <w:tcPr>
            <w:tcW w:w="580" w:type="pct"/>
            <w:shd w:val="clear" w:color="auto" w:fill="FFFFFF"/>
            <w:vAlign w:val="center"/>
          </w:tcPr>
          <w:p w14:paraId="05DE078D" w14:textId="77777777" w:rsidR="000066C1" w:rsidRPr="009C132C" w:rsidRDefault="000066C1" w:rsidP="003E07BE">
            <w:pPr>
              <w:autoSpaceDE w:val="0"/>
              <w:autoSpaceDN w:val="0"/>
              <w:adjustRightInd w:val="0"/>
              <w:spacing w:before="60" w:after="60" w:line="260" w:lineRule="atLeast"/>
              <w:jc w:val="center"/>
              <w:rPr>
                <w:rFonts w:eastAsia="Calibri"/>
                <w:b/>
                <w:bCs/>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dissolved</w:t>
            </w:r>
          </w:p>
          <w:p w14:paraId="31D45702" w14:textId="77777777" w:rsidR="000066C1" w:rsidRPr="009C132C" w:rsidRDefault="000066C1" w:rsidP="003E07BE">
            <w:pPr>
              <w:autoSpaceDE w:val="0"/>
              <w:autoSpaceDN w:val="0"/>
              <w:adjustRightInd w:val="0"/>
              <w:spacing w:before="60" w:after="60" w:line="260" w:lineRule="atLeast"/>
              <w:jc w:val="center"/>
              <w:rPr>
                <w:rFonts w:eastAsia="Calibri"/>
                <w:bCs/>
                <w:sz w:val="18"/>
                <w:szCs w:val="18"/>
                <w:lang w:eastAsia="en-GB"/>
              </w:rPr>
            </w:pPr>
            <w:r w:rsidRPr="009C132C">
              <w:rPr>
                <w:rFonts w:eastAsia="Calibri"/>
                <w:bCs/>
                <w:sz w:val="18"/>
                <w:szCs w:val="18"/>
                <w:lang w:eastAsia="en-GB"/>
              </w:rPr>
              <w:t>[µg/L]</w:t>
            </w:r>
          </w:p>
        </w:tc>
        <w:tc>
          <w:tcPr>
            <w:tcW w:w="696" w:type="pct"/>
            <w:shd w:val="clear" w:color="auto" w:fill="FFFFFF"/>
            <w:vAlign w:val="center"/>
          </w:tcPr>
          <w:p w14:paraId="3A1AB6B4" w14:textId="77777777" w:rsidR="000066C1" w:rsidRPr="009C132C" w:rsidRDefault="000066C1" w:rsidP="003E07BE">
            <w:pPr>
              <w:autoSpaceDE w:val="0"/>
              <w:autoSpaceDN w:val="0"/>
              <w:adjustRightInd w:val="0"/>
              <w:spacing w:before="60" w:after="60" w:line="260" w:lineRule="atLeast"/>
              <w:jc w:val="center"/>
              <w:rPr>
                <w:rFonts w:eastAsia="Calibri"/>
                <w:bCs/>
                <w:sz w:val="18"/>
                <w:szCs w:val="18"/>
                <w:vertAlign w:val="super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 xml:space="preserve">dissolved </w:t>
            </w:r>
            <w:r w:rsidRPr="009C132C">
              <w:rPr>
                <w:rFonts w:eastAsia="Calibri"/>
                <w:b/>
                <w:bCs/>
                <w:sz w:val="18"/>
                <w:szCs w:val="18"/>
                <w:lang w:eastAsia="en-GB"/>
              </w:rPr>
              <w:t>/ PNEC</w:t>
            </w:r>
            <w:r w:rsidRPr="009C132C">
              <w:rPr>
                <w:rFonts w:eastAsia="Calibri"/>
                <w:b/>
                <w:bCs/>
                <w:sz w:val="18"/>
                <w:szCs w:val="18"/>
                <w:vertAlign w:val="subscript"/>
                <w:lang w:eastAsia="en-GB"/>
              </w:rPr>
              <w:t xml:space="preserve">water </w:t>
            </w:r>
          </w:p>
        </w:tc>
        <w:tc>
          <w:tcPr>
            <w:tcW w:w="666" w:type="pct"/>
            <w:shd w:val="clear" w:color="auto" w:fill="FFFFFF"/>
          </w:tcPr>
          <w:p w14:paraId="2DDFDC1A" w14:textId="77777777" w:rsidR="000066C1" w:rsidRPr="009C132C" w:rsidRDefault="000066C1" w:rsidP="003E07BE">
            <w:pPr>
              <w:spacing w:before="60" w:after="60"/>
              <w:jc w:val="center"/>
              <w:rPr>
                <w:rFonts w:eastAsia="Calibri"/>
                <w:b/>
                <w:bCs/>
                <w:sz w:val="18"/>
                <w:szCs w:val="18"/>
                <w:lang w:eastAsia="en-GB"/>
              </w:rPr>
            </w:pPr>
            <w:r w:rsidRPr="009C132C">
              <w:rPr>
                <w:rFonts w:eastAsia="Calibri"/>
                <w:b/>
                <w:bCs/>
                <w:sz w:val="18"/>
                <w:szCs w:val="18"/>
                <w:lang w:eastAsia="en-GB"/>
              </w:rPr>
              <w:t>Combined PEC</w:t>
            </w:r>
            <w:r w:rsidRPr="009C132C">
              <w:rPr>
                <w:rFonts w:eastAsia="Calibri"/>
                <w:b/>
                <w:bCs/>
                <w:sz w:val="18"/>
                <w:szCs w:val="18"/>
                <w:vertAlign w:val="subscript"/>
                <w:lang w:eastAsia="en-GB"/>
              </w:rPr>
              <w:t xml:space="preserve">dissolved </w:t>
            </w:r>
            <w:r w:rsidRPr="009C132C">
              <w:rPr>
                <w:rFonts w:eastAsia="Calibri"/>
                <w:b/>
                <w:bCs/>
                <w:sz w:val="18"/>
                <w:szCs w:val="18"/>
                <w:lang w:eastAsia="en-GB"/>
              </w:rPr>
              <w:t>/ PNEC</w:t>
            </w:r>
            <w:r w:rsidRPr="009C132C">
              <w:rPr>
                <w:rFonts w:eastAsia="Calibri"/>
                <w:b/>
                <w:bCs/>
                <w:sz w:val="18"/>
                <w:szCs w:val="18"/>
                <w:vertAlign w:val="subscript"/>
                <w:lang w:eastAsia="en-GB"/>
              </w:rPr>
              <w:t xml:space="preserve">water </w:t>
            </w:r>
          </w:p>
        </w:tc>
        <w:tc>
          <w:tcPr>
            <w:tcW w:w="624" w:type="pct"/>
            <w:shd w:val="clear" w:color="auto" w:fill="FFFFFF"/>
            <w:vAlign w:val="center"/>
          </w:tcPr>
          <w:p w14:paraId="000B9A94" w14:textId="77777777" w:rsidR="000066C1" w:rsidRPr="009C132C" w:rsidRDefault="000066C1" w:rsidP="003E07BE">
            <w:pPr>
              <w:spacing w:before="60" w:after="60"/>
              <w:jc w:val="center"/>
              <w:rPr>
                <w:rFonts w:eastAsia="Calibri"/>
                <w:b/>
                <w:bCs/>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suspended sediment</w:t>
            </w:r>
          </w:p>
          <w:p w14:paraId="5835DE08" w14:textId="77777777" w:rsidR="000066C1" w:rsidRPr="009C132C" w:rsidRDefault="000066C1" w:rsidP="003E07BE">
            <w:pPr>
              <w:spacing w:before="60" w:after="60"/>
              <w:jc w:val="center"/>
              <w:rPr>
                <w:rFonts w:eastAsia="Calibri"/>
                <w:sz w:val="18"/>
                <w:szCs w:val="18"/>
                <w:lang w:eastAsia="en-GB"/>
              </w:rPr>
            </w:pPr>
            <w:r w:rsidRPr="009C132C">
              <w:rPr>
                <w:rFonts w:eastAsia="Calibri"/>
                <w:bCs/>
                <w:sz w:val="18"/>
                <w:szCs w:val="18"/>
                <w:lang w:eastAsia="en-GB"/>
              </w:rPr>
              <w:t>[µg/g dw]</w:t>
            </w:r>
          </w:p>
        </w:tc>
        <w:tc>
          <w:tcPr>
            <w:tcW w:w="648" w:type="pct"/>
            <w:shd w:val="clear" w:color="auto" w:fill="FFFFFF"/>
            <w:vAlign w:val="center"/>
          </w:tcPr>
          <w:p w14:paraId="2593B093" w14:textId="77777777" w:rsidR="000066C1" w:rsidRPr="009C132C" w:rsidRDefault="000066C1" w:rsidP="003E07BE">
            <w:pPr>
              <w:spacing w:before="60" w:after="60"/>
              <w:jc w:val="center"/>
              <w:rPr>
                <w:rFonts w:eastAsia="Calibri"/>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 xml:space="preserve">suspended sediment </w:t>
            </w:r>
            <w:r w:rsidRPr="009C132C">
              <w:rPr>
                <w:rFonts w:eastAsia="Calibri"/>
                <w:b/>
                <w:bCs/>
                <w:sz w:val="18"/>
                <w:szCs w:val="18"/>
                <w:lang w:eastAsia="en-GB"/>
              </w:rPr>
              <w:t>/ PNEC</w:t>
            </w:r>
            <w:r w:rsidRPr="009C132C">
              <w:rPr>
                <w:rFonts w:eastAsia="Calibri"/>
                <w:b/>
                <w:bCs/>
                <w:sz w:val="18"/>
                <w:szCs w:val="18"/>
                <w:vertAlign w:val="subscript"/>
                <w:lang w:eastAsia="en-GB"/>
              </w:rPr>
              <w:t xml:space="preserve">sediment </w:t>
            </w:r>
          </w:p>
        </w:tc>
        <w:tc>
          <w:tcPr>
            <w:tcW w:w="731" w:type="pct"/>
            <w:shd w:val="clear" w:color="auto" w:fill="FFFFFF"/>
          </w:tcPr>
          <w:p w14:paraId="2DE9CC73" w14:textId="77777777" w:rsidR="000066C1" w:rsidRPr="009C132C" w:rsidRDefault="000066C1" w:rsidP="003E07BE">
            <w:pPr>
              <w:spacing w:before="60" w:after="60"/>
              <w:jc w:val="center"/>
              <w:rPr>
                <w:rFonts w:eastAsia="Calibri"/>
                <w:b/>
                <w:bCs/>
                <w:sz w:val="18"/>
                <w:szCs w:val="18"/>
                <w:lang w:eastAsia="en-GB"/>
              </w:rPr>
            </w:pPr>
            <w:r w:rsidRPr="009C132C">
              <w:rPr>
                <w:rFonts w:eastAsia="Calibri"/>
                <w:b/>
                <w:bCs/>
                <w:sz w:val="18"/>
                <w:szCs w:val="18"/>
                <w:lang w:eastAsia="en-GB"/>
              </w:rPr>
              <w:t>Combined PEC</w:t>
            </w:r>
            <w:r w:rsidRPr="009C132C">
              <w:rPr>
                <w:rFonts w:eastAsia="Calibri"/>
                <w:b/>
                <w:bCs/>
                <w:sz w:val="18"/>
                <w:szCs w:val="18"/>
                <w:vertAlign w:val="subscript"/>
                <w:lang w:eastAsia="en-GB"/>
              </w:rPr>
              <w:t xml:space="preserve">suspended sediment </w:t>
            </w:r>
            <w:r w:rsidRPr="009C132C">
              <w:rPr>
                <w:rFonts w:eastAsia="Calibri"/>
                <w:b/>
                <w:bCs/>
                <w:sz w:val="18"/>
                <w:szCs w:val="18"/>
                <w:lang w:eastAsia="en-GB"/>
              </w:rPr>
              <w:t>/ PNEC</w:t>
            </w:r>
            <w:r w:rsidRPr="009C132C">
              <w:rPr>
                <w:rFonts w:eastAsia="Calibri"/>
                <w:b/>
                <w:bCs/>
                <w:sz w:val="18"/>
                <w:szCs w:val="18"/>
                <w:vertAlign w:val="subscript"/>
                <w:lang w:eastAsia="en-GB"/>
              </w:rPr>
              <w:t xml:space="preserve">sediment </w:t>
            </w:r>
          </w:p>
        </w:tc>
      </w:tr>
      <w:tr w:rsidR="00360AAC" w:rsidRPr="009C132C" w14:paraId="2B71F1BF" w14:textId="77777777" w:rsidTr="00262907">
        <w:trPr>
          <w:trHeight w:val="207"/>
        </w:trPr>
        <w:tc>
          <w:tcPr>
            <w:tcW w:w="419" w:type="pct"/>
            <w:vMerge w:val="restart"/>
            <w:shd w:val="clear" w:color="auto" w:fill="FFFFFF"/>
          </w:tcPr>
          <w:p w14:paraId="1DF51C93" w14:textId="2B8D87A4" w:rsidR="000066C1" w:rsidRPr="009C132C" w:rsidRDefault="000066C1" w:rsidP="002139AF">
            <w:pPr>
              <w:autoSpaceDE w:val="0"/>
              <w:autoSpaceDN w:val="0"/>
              <w:adjustRightInd w:val="0"/>
              <w:spacing w:before="60" w:after="60" w:line="260" w:lineRule="atLeast"/>
              <w:jc w:val="center"/>
              <w:rPr>
                <w:rFonts w:eastAsia="Calibri"/>
                <w:sz w:val="18"/>
                <w:szCs w:val="18"/>
                <w:lang w:eastAsia="en-GB"/>
              </w:rPr>
            </w:pPr>
            <w:r w:rsidRPr="009C132C">
              <w:rPr>
                <w:rFonts w:eastAsia="Calibri"/>
                <w:sz w:val="18"/>
                <w:szCs w:val="18"/>
                <w:lang w:eastAsia="en-GB"/>
              </w:rPr>
              <w:t>Netwax NI Gold (Light)</w:t>
            </w:r>
          </w:p>
        </w:tc>
        <w:tc>
          <w:tcPr>
            <w:tcW w:w="636" w:type="pct"/>
            <w:shd w:val="clear" w:color="auto" w:fill="FFFFFF"/>
          </w:tcPr>
          <w:p w14:paraId="156615C9" w14:textId="6D029DB0" w:rsidR="000066C1" w:rsidRPr="002139AF" w:rsidRDefault="000066C1" w:rsidP="002139AF">
            <w:pPr>
              <w:spacing w:before="60" w:after="60"/>
              <w:jc w:val="center"/>
              <w:rPr>
                <w:rFonts w:eastAsia="Calibri"/>
                <w:b/>
                <w:sz w:val="18"/>
                <w:szCs w:val="18"/>
                <w:lang w:eastAsia="en-GB"/>
              </w:rPr>
            </w:pPr>
            <w:r w:rsidRPr="009C132C">
              <w:rPr>
                <w:rFonts w:eastAsia="Calibri"/>
                <w:b/>
                <w:sz w:val="18"/>
                <w:szCs w:val="18"/>
                <w:lang w:eastAsia="en-GB"/>
              </w:rPr>
              <w:t>Copper</w:t>
            </w:r>
          </w:p>
        </w:tc>
        <w:tc>
          <w:tcPr>
            <w:tcW w:w="580" w:type="pct"/>
            <w:shd w:val="clear" w:color="auto" w:fill="FFFFFF"/>
            <w:vAlign w:val="center"/>
          </w:tcPr>
          <w:p w14:paraId="085E7C57"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1.30</w:t>
            </w:r>
          </w:p>
        </w:tc>
        <w:tc>
          <w:tcPr>
            <w:tcW w:w="696" w:type="pct"/>
            <w:shd w:val="clear" w:color="auto" w:fill="FFFFFF"/>
            <w:vAlign w:val="center"/>
          </w:tcPr>
          <w:p w14:paraId="2BD4D18D" w14:textId="77777777" w:rsidR="000066C1" w:rsidRPr="009C132C" w:rsidRDefault="000066C1" w:rsidP="003E07BE">
            <w:pPr>
              <w:pStyle w:val="Ingenmellomrom"/>
              <w:jc w:val="center"/>
              <w:rPr>
                <w:rFonts w:ascii="Verdana" w:hAnsi="Verdana"/>
                <w:b/>
                <w:sz w:val="18"/>
                <w:szCs w:val="18"/>
                <w:lang w:val="en-GB" w:eastAsia="en-GB"/>
              </w:rPr>
            </w:pPr>
            <w:r w:rsidRPr="009C132C">
              <w:rPr>
                <w:rFonts w:ascii="Verdana" w:hAnsi="Verdana"/>
                <w:b/>
                <w:sz w:val="18"/>
                <w:szCs w:val="18"/>
                <w:lang w:val="en-GB" w:eastAsia="en-GB"/>
              </w:rPr>
              <w:t>1.13</w:t>
            </w:r>
          </w:p>
        </w:tc>
        <w:tc>
          <w:tcPr>
            <w:tcW w:w="666" w:type="pct"/>
            <w:vMerge w:val="restart"/>
            <w:shd w:val="clear" w:color="auto" w:fill="FFFFFF"/>
          </w:tcPr>
          <w:p w14:paraId="1E77CDB0" w14:textId="77777777" w:rsidR="000066C1" w:rsidRPr="009C132C" w:rsidRDefault="000066C1" w:rsidP="003E07BE">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1.42</w:t>
            </w:r>
          </w:p>
        </w:tc>
        <w:tc>
          <w:tcPr>
            <w:tcW w:w="624" w:type="pct"/>
            <w:shd w:val="clear" w:color="auto" w:fill="FFFFFF"/>
            <w:vAlign w:val="center"/>
          </w:tcPr>
          <w:p w14:paraId="751AAD01"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42.66</w:t>
            </w:r>
          </w:p>
        </w:tc>
        <w:tc>
          <w:tcPr>
            <w:tcW w:w="648" w:type="pct"/>
            <w:shd w:val="clear" w:color="auto" w:fill="FFFFFF"/>
            <w:vAlign w:val="center"/>
          </w:tcPr>
          <w:p w14:paraId="1B6BF7ED"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0.43</w:t>
            </w:r>
          </w:p>
        </w:tc>
        <w:tc>
          <w:tcPr>
            <w:tcW w:w="731" w:type="pct"/>
            <w:vMerge w:val="restart"/>
            <w:shd w:val="clear" w:color="auto" w:fill="FFFFFF"/>
          </w:tcPr>
          <w:p w14:paraId="1812FC9E"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0.79</w:t>
            </w:r>
          </w:p>
        </w:tc>
      </w:tr>
      <w:tr w:rsidR="00360AAC" w:rsidRPr="009C132C" w14:paraId="07852D7E" w14:textId="77777777" w:rsidTr="00262907">
        <w:trPr>
          <w:trHeight w:val="528"/>
        </w:trPr>
        <w:tc>
          <w:tcPr>
            <w:tcW w:w="419" w:type="pct"/>
            <w:vMerge/>
            <w:shd w:val="clear" w:color="auto" w:fill="FFFFFF"/>
          </w:tcPr>
          <w:p w14:paraId="4D53F6A4" w14:textId="77777777" w:rsidR="000066C1" w:rsidRPr="009C132C" w:rsidRDefault="000066C1" w:rsidP="003E07BE">
            <w:pPr>
              <w:autoSpaceDE w:val="0"/>
              <w:autoSpaceDN w:val="0"/>
              <w:adjustRightInd w:val="0"/>
              <w:spacing w:before="60" w:after="60" w:line="260" w:lineRule="atLeast"/>
              <w:jc w:val="center"/>
              <w:rPr>
                <w:sz w:val="18"/>
                <w:szCs w:val="18"/>
              </w:rPr>
            </w:pPr>
          </w:p>
        </w:tc>
        <w:tc>
          <w:tcPr>
            <w:tcW w:w="636" w:type="pct"/>
            <w:shd w:val="clear" w:color="auto" w:fill="FFFFFF"/>
          </w:tcPr>
          <w:p w14:paraId="297B808F" w14:textId="64285B1D" w:rsidR="000066C1" w:rsidRPr="003C4A14" w:rsidRDefault="000066C1" w:rsidP="003C4A14">
            <w:pPr>
              <w:spacing w:before="60" w:after="60"/>
              <w:jc w:val="center"/>
              <w:rPr>
                <w:rFonts w:eastAsia="Calibri"/>
                <w:b/>
                <w:sz w:val="18"/>
                <w:szCs w:val="18"/>
                <w:lang w:eastAsia="en-GB"/>
              </w:rPr>
            </w:pPr>
            <w:r w:rsidRPr="009C132C">
              <w:rPr>
                <w:rFonts w:eastAsia="Calibri"/>
                <w:b/>
                <w:sz w:val="18"/>
                <w:szCs w:val="18"/>
                <w:lang w:eastAsia="en-GB"/>
              </w:rPr>
              <w:t>Pyrithione</w:t>
            </w:r>
          </w:p>
        </w:tc>
        <w:tc>
          <w:tcPr>
            <w:tcW w:w="580" w:type="pct"/>
            <w:shd w:val="clear" w:color="auto" w:fill="FFFFFF"/>
            <w:vAlign w:val="center"/>
          </w:tcPr>
          <w:p w14:paraId="01FFBD4D"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0.01</w:t>
            </w:r>
          </w:p>
        </w:tc>
        <w:tc>
          <w:tcPr>
            <w:tcW w:w="696" w:type="pct"/>
            <w:shd w:val="clear" w:color="auto" w:fill="FFFFFF"/>
            <w:vAlign w:val="center"/>
          </w:tcPr>
          <w:p w14:paraId="4B0DF429" w14:textId="77777777" w:rsidR="000066C1" w:rsidRPr="009C132C" w:rsidRDefault="000066C1" w:rsidP="003E07BE">
            <w:pPr>
              <w:pStyle w:val="Ingenmellomrom"/>
              <w:jc w:val="center"/>
              <w:rPr>
                <w:rFonts w:ascii="Verdana" w:hAnsi="Verdana"/>
                <w:bCs/>
                <w:sz w:val="18"/>
                <w:szCs w:val="18"/>
                <w:lang w:val="en-GB" w:eastAsia="en-GB"/>
              </w:rPr>
            </w:pPr>
            <w:r w:rsidRPr="009C132C">
              <w:rPr>
                <w:rFonts w:ascii="Verdana" w:hAnsi="Verdana"/>
                <w:bCs/>
                <w:sz w:val="18"/>
                <w:szCs w:val="18"/>
                <w:lang w:val="en-GB" w:eastAsia="en-GB"/>
              </w:rPr>
              <w:t>0.29</w:t>
            </w:r>
          </w:p>
        </w:tc>
        <w:tc>
          <w:tcPr>
            <w:tcW w:w="666" w:type="pct"/>
            <w:vMerge/>
            <w:shd w:val="clear" w:color="auto" w:fill="FFFFFF"/>
          </w:tcPr>
          <w:p w14:paraId="715CA3C8" w14:textId="77777777" w:rsidR="000066C1" w:rsidRPr="009C132C" w:rsidRDefault="000066C1" w:rsidP="003E07BE">
            <w:pPr>
              <w:pStyle w:val="Ingenmellomrom"/>
              <w:jc w:val="center"/>
              <w:rPr>
                <w:rFonts w:ascii="Verdana" w:hAnsi="Verdana"/>
                <w:sz w:val="18"/>
                <w:szCs w:val="18"/>
                <w:lang w:val="en-GB" w:eastAsia="en-GB"/>
              </w:rPr>
            </w:pPr>
          </w:p>
        </w:tc>
        <w:tc>
          <w:tcPr>
            <w:tcW w:w="624" w:type="pct"/>
            <w:shd w:val="clear" w:color="auto" w:fill="FFFFFF"/>
            <w:vAlign w:val="center"/>
          </w:tcPr>
          <w:p w14:paraId="0A042D2A" w14:textId="77777777" w:rsidR="000066C1" w:rsidRPr="009C132C" w:rsidRDefault="000066C1" w:rsidP="003E07BE">
            <w:pPr>
              <w:pStyle w:val="Ingenmellomrom"/>
              <w:jc w:val="center"/>
              <w:rPr>
                <w:rFonts w:ascii="Verdana" w:hAnsi="Verdana"/>
                <w:sz w:val="18"/>
                <w:szCs w:val="18"/>
                <w:lang w:val="en-GB" w:eastAsia="en-GB"/>
              </w:rPr>
            </w:pPr>
            <w:r w:rsidRPr="009C132C">
              <w:rPr>
                <w:rFonts w:ascii="Verdana" w:hAnsi="Verdana"/>
                <w:sz w:val="18"/>
                <w:szCs w:val="18"/>
                <w:lang w:val="en-GB" w:eastAsia="en-GB"/>
              </w:rPr>
              <w:t>0.003</w:t>
            </w:r>
          </w:p>
        </w:tc>
        <w:tc>
          <w:tcPr>
            <w:tcW w:w="648" w:type="pct"/>
            <w:shd w:val="clear" w:color="auto" w:fill="FFFFFF"/>
            <w:vAlign w:val="center"/>
          </w:tcPr>
          <w:p w14:paraId="5D456153" w14:textId="77777777" w:rsidR="000066C1" w:rsidRPr="009C132C" w:rsidRDefault="000066C1" w:rsidP="003C4A14">
            <w:pPr>
              <w:pStyle w:val="Ingenmellomrom"/>
              <w:jc w:val="center"/>
              <w:rPr>
                <w:rFonts w:ascii="Verdana" w:hAnsi="Verdana"/>
                <w:sz w:val="18"/>
                <w:szCs w:val="18"/>
                <w:lang w:val="en-GB" w:eastAsia="en-GB"/>
              </w:rPr>
            </w:pPr>
            <w:r w:rsidRPr="009C132C">
              <w:rPr>
                <w:rFonts w:ascii="Verdana" w:hAnsi="Verdana"/>
                <w:sz w:val="18"/>
                <w:szCs w:val="18"/>
                <w:lang w:val="en-GB" w:eastAsia="en-GB"/>
              </w:rPr>
              <w:t>0.36</w:t>
            </w:r>
          </w:p>
        </w:tc>
        <w:tc>
          <w:tcPr>
            <w:tcW w:w="731" w:type="pct"/>
            <w:vMerge/>
            <w:shd w:val="clear" w:color="auto" w:fill="FFFFFF"/>
          </w:tcPr>
          <w:p w14:paraId="49B3886A" w14:textId="77777777" w:rsidR="000066C1" w:rsidRPr="009C132C" w:rsidRDefault="000066C1" w:rsidP="003E07BE">
            <w:pPr>
              <w:pStyle w:val="Ingenmellomrom"/>
              <w:jc w:val="center"/>
              <w:rPr>
                <w:rFonts w:ascii="Verdana" w:hAnsi="Verdana"/>
                <w:sz w:val="18"/>
                <w:szCs w:val="18"/>
                <w:lang w:val="en-GB" w:eastAsia="en-GB"/>
              </w:rPr>
            </w:pPr>
          </w:p>
        </w:tc>
      </w:tr>
      <w:bookmarkEnd w:id="1556"/>
    </w:tbl>
    <w:p w14:paraId="295D4BE6" w14:textId="6B4A92FD" w:rsidR="00060265" w:rsidRDefault="00060265" w:rsidP="000066C1">
      <w:pPr>
        <w:spacing w:line="260" w:lineRule="atLeast"/>
      </w:pPr>
    </w:p>
    <w:p w14:paraId="4F8B192E" w14:textId="77777777" w:rsidR="004B36AA" w:rsidRDefault="004B36AA" w:rsidP="00060265">
      <w:pPr>
        <w:jc w:val="center"/>
        <w:rPr>
          <w:rFonts w:eastAsia="Calibri"/>
          <w:b/>
          <w:i/>
          <w:color w:val="FF0000"/>
          <w:sz w:val="22"/>
          <w:szCs w:val="22"/>
          <w:lang w:eastAsia="en-US"/>
        </w:rPr>
      </w:pPr>
    </w:p>
    <w:p w14:paraId="2D4A2D18" w14:textId="77777777" w:rsidR="004B36AA" w:rsidRDefault="004B36AA" w:rsidP="00060265">
      <w:pPr>
        <w:jc w:val="center"/>
        <w:rPr>
          <w:rFonts w:eastAsia="Calibri"/>
          <w:b/>
          <w:i/>
          <w:color w:val="FF0000"/>
          <w:sz w:val="22"/>
          <w:szCs w:val="22"/>
          <w:lang w:eastAsia="en-US"/>
        </w:rPr>
      </w:pPr>
    </w:p>
    <w:p w14:paraId="66ECF3DD" w14:textId="2651DAF8" w:rsidR="00060265" w:rsidRPr="00980596" w:rsidRDefault="004B36AA" w:rsidP="00060265">
      <w:pPr>
        <w:jc w:val="center"/>
        <w:rPr>
          <w:rFonts w:eastAsia="Calibri"/>
          <w:b/>
          <w:i/>
          <w:sz w:val="22"/>
          <w:szCs w:val="22"/>
          <w:lang w:eastAsia="en-US"/>
        </w:rPr>
      </w:pPr>
      <w:r w:rsidRPr="00980596">
        <w:rPr>
          <w:rFonts w:eastAsia="Calibri"/>
          <w:b/>
          <w:i/>
          <w:sz w:val="22"/>
          <w:szCs w:val="22"/>
          <w:lang w:eastAsia="en-US"/>
        </w:rPr>
        <w:t>Meta-</w:t>
      </w:r>
      <w:r w:rsidR="00060265" w:rsidRPr="00980596">
        <w:rPr>
          <w:rFonts w:eastAsia="Calibri"/>
          <w:b/>
          <w:i/>
          <w:sz w:val="22"/>
          <w:szCs w:val="22"/>
          <w:lang w:eastAsia="en-US"/>
        </w:rPr>
        <w:t>SPC 2</w:t>
      </w:r>
    </w:p>
    <w:p w14:paraId="5B073C6A" w14:textId="3E51BD75" w:rsidR="00060265" w:rsidRDefault="00060265" w:rsidP="000066C1">
      <w:pPr>
        <w:spacing w:line="260" w:lineRule="atLeast"/>
      </w:pPr>
    </w:p>
    <w:p w14:paraId="60DE1754" w14:textId="77777777" w:rsidR="0096745C" w:rsidRDefault="0096745C" w:rsidP="000066C1">
      <w:pPr>
        <w:spacing w:line="260" w:lineRule="atLeas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060265" w:rsidRPr="009C132C" w14:paraId="362D00BC" w14:textId="77777777" w:rsidTr="00262907">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3CAEA70B" w14:textId="77777777" w:rsidR="00060265" w:rsidRPr="009C132C" w:rsidRDefault="00060265">
            <w:pPr>
              <w:autoSpaceDE w:val="0"/>
              <w:autoSpaceDN w:val="0"/>
              <w:adjustRightInd w:val="0"/>
              <w:spacing w:before="60" w:after="60" w:line="260" w:lineRule="atLeast"/>
              <w:jc w:val="center"/>
              <w:rPr>
                <w:rFonts w:eastAsia="Calibri"/>
                <w:b/>
                <w:bCs/>
                <w:sz w:val="18"/>
                <w:szCs w:val="18"/>
                <w:lang w:eastAsia="en-GB"/>
              </w:rPr>
            </w:pPr>
            <w:r w:rsidRPr="009C132C">
              <w:rPr>
                <w:rFonts w:eastAsia="Calibri"/>
                <w:b/>
                <w:sz w:val="18"/>
                <w:szCs w:val="18"/>
                <w:lang w:eastAsia="en-GB"/>
              </w:rPr>
              <w:t>EU fish farm scenario</w:t>
            </w:r>
          </w:p>
          <w:p w14:paraId="134B1A81" w14:textId="77777777" w:rsidR="00060265" w:rsidRPr="009C132C" w:rsidRDefault="00060265">
            <w:pPr>
              <w:keepNext/>
              <w:autoSpaceDE w:val="0"/>
              <w:autoSpaceDN w:val="0"/>
              <w:adjustRightInd w:val="0"/>
              <w:spacing w:before="60" w:after="60" w:line="260" w:lineRule="atLeast"/>
              <w:jc w:val="center"/>
              <w:rPr>
                <w:rFonts w:eastAsia="Calibri"/>
                <w:b/>
                <w:bCs/>
                <w:color w:val="000000"/>
                <w:sz w:val="18"/>
                <w:szCs w:val="18"/>
                <w:lang w:eastAsia="en-GB"/>
              </w:rPr>
            </w:pPr>
            <w:r w:rsidRPr="009C132C">
              <w:rPr>
                <w:rFonts w:eastAsia="Calibri"/>
                <w:b/>
                <w:bCs/>
                <w:color w:val="000000"/>
                <w:sz w:val="18"/>
                <w:szCs w:val="18"/>
                <w:lang w:eastAsia="en-GB"/>
              </w:rPr>
              <w:t>Average PEC values calculated by MAMPEC v3.1</w:t>
            </w:r>
          </w:p>
          <w:p w14:paraId="4344819B" w14:textId="77777777" w:rsidR="00060265" w:rsidRPr="009C132C" w:rsidRDefault="00060265">
            <w:pPr>
              <w:autoSpaceDE w:val="0"/>
              <w:autoSpaceDN w:val="0"/>
              <w:adjustRightInd w:val="0"/>
              <w:spacing w:before="60" w:after="60" w:line="260" w:lineRule="atLeast"/>
              <w:jc w:val="center"/>
              <w:rPr>
                <w:rFonts w:eastAsia="Calibri"/>
                <w:b/>
                <w:sz w:val="18"/>
                <w:szCs w:val="18"/>
                <w:lang w:eastAsia="en-GB"/>
              </w:rPr>
            </w:pPr>
            <w:r w:rsidRPr="009C132C">
              <w:rPr>
                <w:rFonts w:eastAsia="Calibri"/>
                <w:b/>
                <w:bCs/>
                <w:color w:val="000000"/>
                <w:sz w:val="18"/>
                <w:szCs w:val="18"/>
                <w:lang w:eastAsia="en-GB"/>
              </w:rPr>
              <w:t>(with background concentration for Cu)</w:t>
            </w:r>
          </w:p>
        </w:tc>
      </w:tr>
      <w:tr w:rsidR="00360AAC" w:rsidRPr="009C132C" w14:paraId="3B5143B3" w14:textId="77777777" w:rsidTr="00262907">
        <w:trPr>
          <w:trHeight w:val="249"/>
        </w:trPr>
        <w:tc>
          <w:tcPr>
            <w:tcW w:w="1088" w:type="pct"/>
            <w:gridSpan w:val="2"/>
            <w:shd w:val="clear" w:color="auto" w:fill="FFFFFF"/>
          </w:tcPr>
          <w:p w14:paraId="7781F593" w14:textId="77777777" w:rsidR="00060265" w:rsidRPr="009C132C" w:rsidRDefault="00060265">
            <w:pPr>
              <w:spacing w:before="60" w:after="60"/>
              <w:jc w:val="center"/>
              <w:rPr>
                <w:rFonts w:eastAsia="Calibri"/>
                <w:sz w:val="18"/>
                <w:szCs w:val="18"/>
                <w:lang w:eastAsia="en-GB"/>
              </w:rPr>
            </w:pPr>
          </w:p>
        </w:tc>
        <w:tc>
          <w:tcPr>
            <w:tcW w:w="580" w:type="pct"/>
            <w:shd w:val="clear" w:color="auto" w:fill="FFFFFF"/>
            <w:vAlign w:val="center"/>
          </w:tcPr>
          <w:p w14:paraId="4FB6FAF8" w14:textId="77777777" w:rsidR="00060265" w:rsidRPr="009C132C" w:rsidRDefault="00060265">
            <w:pPr>
              <w:autoSpaceDE w:val="0"/>
              <w:autoSpaceDN w:val="0"/>
              <w:adjustRightInd w:val="0"/>
              <w:spacing w:before="60" w:after="60" w:line="260" w:lineRule="atLeast"/>
              <w:jc w:val="center"/>
              <w:rPr>
                <w:rFonts w:eastAsia="Calibri"/>
                <w:b/>
                <w:bCs/>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dissolved</w:t>
            </w:r>
          </w:p>
          <w:p w14:paraId="39C6CB98" w14:textId="77777777" w:rsidR="00060265" w:rsidRPr="009C132C" w:rsidRDefault="00060265">
            <w:pPr>
              <w:autoSpaceDE w:val="0"/>
              <w:autoSpaceDN w:val="0"/>
              <w:adjustRightInd w:val="0"/>
              <w:spacing w:before="60" w:after="60" w:line="260" w:lineRule="atLeast"/>
              <w:jc w:val="center"/>
              <w:rPr>
                <w:rFonts w:eastAsia="Calibri"/>
                <w:bCs/>
                <w:sz w:val="18"/>
                <w:szCs w:val="18"/>
                <w:lang w:eastAsia="en-GB"/>
              </w:rPr>
            </w:pPr>
            <w:r w:rsidRPr="009C132C">
              <w:rPr>
                <w:rFonts w:eastAsia="Calibri"/>
                <w:bCs/>
                <w:sz w:val="18"/>
                <w:szCs w:val="18"/>
                <w:lang w:eastAsia="en-GB"/>
              </w:rPr>
              <w:t>[µg/L]</w:t>
            </w:r>
          </w:p>
        </w:tc>
        <w:tc>
          <w:tcPr>
            <w:tcW w:w="662" w:type="pct"/>
            <w:shd w:val="clear" w:color="auto" w:fill="FFFFFF"/>
            <w:vAlign w:val="center"/>
          </w:tcPr>
          <w:p w14:paraId="1A7D5558" w14:textId="77777777" w:rsidR="00060265" w:rsidRPr="009C132C" w:rsidRDefault="00060265">
            <w:pPr>
              <w:autoSpaceDE w:val="0"/>
              <w:autoSpaceDN w:val="0"/>
              <w:adjustRightInd w:val="0"/>
              <w:spacing w:before="60" w:after="60" w:line="260" w:lineRule="atLeast"/>
              <w:jc w:val="center"/>
              <w:rPr>
                <w:rFonts w:eastAsia="Calibri"/>
                <w:bCs/>
                <w:sz w:val="18"/>
                <w:szCs w:val="18"/>
                <w:vertAlign w:val="super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 xml:space="preserve">dissolved </w:t>
            </w:r>
            <w:r w:rsidRPr="009C132C">
              <w:rPr>
                <w:rFonts w:eastAsia="Calibri"/>
                <w:b/>
                <w:bCs/>
                <w:sz w:val="18"/>
                <w:szCs w:val="18"/>
                <w:lang w:eastAsia="en-GB"/>
              </w:rPr>
              <w:t>/ PNEC</w:t>
            </w:r>
            <w:r w:rsidRPr="009C132C">
              <w:rPr>
                <w:rFonts w:eastAsia="Calibri"/>
                <w:b/>
                <w:bCs/>
                <w:sz w:val="18"/>
                <w:szCs w:val="18"/>
                <w:vertAlign w:val="subscript"/>
                <w:lang w:eastAsia="en-GB"/>
              </w:rPr>
              <w:t xml:space="preserve">water </w:t>
            </w:r>
          </w:p>
        </w:tc>
        <w:tc>
          <w:tcPr>
            <w:tcW w:w="667" w:type="pct"/>
            <w:shd w:val="clear" w:color="auto" w:fill="FFFFFF"/>
          </w:tcPr>
          <w:p w14:paraId="553FE39D" w14:textId="77777777" w:rsidR="00060265" w:rsidRPr="009C132C" w:rsidRDefault="00060265">
            <w:pPr>
              <w:spacing w:before="60" w:after="60"/>
              <w:jc w:val="center"/>
              <w:rPr>
                <w:rFonts w:eastAsia="Calibri"/>
                <w:b/>
                <w:bCs/>
                <w:sz w:val="18"/>
                <w:szCs w:val="18"/>
                <w:lang w:eastAsia="en-GB"/>
              </w:rPr>
            </w:pPr>
            <w:r w:rsidRPr="009C132C">
              <w:rPr>
                <w:rFonts w:eastAsia="Calibri"/>
                <w:b/>
                <w:bCs/>
                <w:sz w:val="18"/>
                <w:szCs w:val="18"/>
                <w:lang w:eastAsia="en-GB"/>
              </w:rPr>
              <w:t>Combined PEC</w:t>
            </w:r>
            <w:r w:rsidRPr="009C132C">
              <w:rPr>
                <w:rFonts w:eastAsia="Calibri"/>
                <w:b/>
                <w:bCs/>
                <w:sz w:val="18"/>
                <w:szCs w:val="18"/>
                <w:vertAlign w:val="subscript"/>
                <w:lang w:eastAsia="en-GB"/>
              </w:rPr>
              <w:t xml:space="preserve">dissolved </w:t>
            </w:r>
            <w:r w:rsidRPr="009C132C">
              <w:rPr>
                <w:rFonts w:eastAsia="Calibri"/>
                <w:b/>
                <w:bCs/>
                <w:sz w:val="18"/>
                <w:szCs w:val="18"/>
                <w:lang w:eastAsia="en-GB"/>
              </w:rPr>
              <w:t>/ PNEC</w:t>
            </w:r>
            <w:r w:rsidRPr="009C132C">
              <w:rPr>
                <w:rFonts w:eastAsia="Calibri"/>
                <w:b/>
                <w:bCs/>
                <w:sz w:val="18"/>
                <w:szCs w:val="18"/>
                <w:vertAlign w:val="subscript"/>
                <w:lang w:eastAsia="en-GB"/>
              </w:rPr>
              <w:t xml:space="preserve">water </w:t>
            </w:r>
          </w:p>
        </w:tc>
        <w:tc>
          <w:tcPr>
            <w:tcW w:w="624" w:type="pct"/>
            <w:shd w:val="clear" w:color="auto" w:fill="FFFFFF"/>
            <w:vAlign w:val="center"/>
          </w:tcPr>
          <w:p w14:paraId="0F0BE54A" w14:textId="77777777" w:rsidR="00060265" w:rsidRPr="009C132C" w:rsidRDefault="00060265">
            <w:pPr>
              <w:spacing w:before="60" w:after="60"/>
              <w:jc w:val="center"/>
              <w:rPr>
                <w:rFonts w:eastAsia="Calibri"/>
                <w:b/>
                <w:bCs/>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suspended sediment</w:t>
            </w:r>
          </w:p>
          <w:p w14:paraId="566806E5" w14:textId="77777777" w:rsidR="00060265" w:rsidRPr="009C132C" w:rsidRDefault="00060265">
            <w:pPr>
              <w:spacing w:before="60" w:after="60"/>
              <w:jc w:val="center"/>
              <w:rPr>
                <w:rFonts w:eastAsia="Calibri"/>
                <w:sz w:val="18"/>
                <w:szCs w:val="18"/>
                <w:lang w:eastAsia="en-GB"/>
              </w:rPr>
            </w:pPr>
            <w:r w:rsidRPr="009C132C">
              <w:rPr>
                <w:rFonts w:eastAsia="Calibri"/>
                <w:bCs/>
                <w:sz w:val="18"/>
                <w:szCs w:val="18"/>
                <w:lang w:eastAsia="en-GB"/>
              </w:rPr>
              <w:t>[µg/g dw]</w:t>
            </w:r>
          </w:p>
        </w:tc>
        <w:tc>
          <w:tcPr>
            <w:tcW w:w="648" w:type="pct"/>
            <w:shd w:val="clear" w:color="auto" w:fill="FFFFFF"/>
            <w:vAlign w:val="center"/>
          </w:tcPr>
          <w:p w14:paraId="6FDD762D" w14:textId="77777777" w:rsidR="00060265" w:rsidRPr="009C132C" w:rsidRDefault="00060265">
            <w:pPr>
              <w:spacing w:before="60" w:after="60"/>
              <w:jc w:val="center"/>
              <w:rPr>
                <w:rFonts w:eastAsia="Calibri"/>
                <w:sz w:val="18"/>
                <w:szCs w:val="18"/>
                <w:vertAlign w:val="subscript"/>
                <w:lang w:eastAsia="en-GB"/>
              </w:rPr>
            </w:pPr>
            <w:r w:rsidRPr="009C132C">
              <w:rPr>
                <w:rFonts w:eastAsia="Calibri"/>
                <w:b/>
                <w:bCs/>
                <w:sz w:val="18"/>
                <w:szCs w:val="18"/>
                <w:lang w:eastAsia="en-GB"/>
              </w:rPr>
              <w:t>PEC</w:t>
            </w:r>
            <w:r w:rsidRPr="009C132C">
              <w:rPr>
                <w:rFonts w:eastAsia="Calibri"/>
                <w:b/>
                <w:bCs/>
                <w:sz w:val="18"/>
                <w:szCs w:val="18"/>
                <w:vertAlign w:val="subscript"/>
                <w:lang w:eastAsia="en-GB"/>
              </w:rPr>
              <w:t xml:space="preserve">suspended sediment </w:t>
            </w:r>
            <w:r w:rsidRPr="009C132C">
              <w:rPr>
                <w:rFonts w:eastAsia="Calibri"/>
                <w:b/>
                <w:bCs/>
                <w:sz w:val="18"/>
                <w:szCs w:val="18"/>
                <w:lang w:eastAsia="en-GB"/>
              </w:rPr>
              <w:t>/ PNEC</w:t>
            </w:r>
            <w:r w:rsidRPr="009C132C">
              <w:rPr>
                <w:rFonts w:eastAsia="Calibri"/>
                <w:b/>
                <w:bCs/>
                <w:sz w:val="18"/>
                <w:szCs w:val="18"/>
                <w:vertAlign w:val="subscript"/>
                <w:lang w:eastAsia="en-GB"/>
              </w:rPr>
              <w:t xml:space="preserve">sediment </w:t>
            </w:r>
          </w:p>
        </w:tc>
        <w:tc>
          <w:tcPr>
            <w:tcW w:w="731" w:type="pct"/>
            <w:shd w:val="clear" w:color="auto" w:fill="FFFFFF"/>
          </w:tcPr>
          <w:p w14:paraId="1E0B8746" w14:textId="77777777" w:rsidR="00060265" w:rsidRPr="009C132C" w:rsidRDefault="00060265">
            <w:pPr>
              <w:spacing w:before="60" w:after="60"/>
              <w:jc w:val="center"/>
              <w:rPr>
                <w:rFonts w:eastAsia="Calibri"/>
                <w:b/>
                <w:bCs/>
                <w:sz w:val="18"/>
                <w:szCs w:val="18"/>
                <w:lang w:eastAsia="en-GB"/>
              </w:rPr>
            </w:pPr>
            <w:r w:rsidRPr="009C132C">
              <w:rPr>
                <w:rFonts w:eastAsia="Calibri"/>
                <w:b/>
                <w:bCs/>
                <w:sz w:val="18"/>
                <w:szCs w:val="18"/>
                <w:lang w:eastAsia="en-GB"/>
              </w:rPr>
              <w:t>Combined PEC</w:t>
            </w:r>
            <w:r w:rsidRPr="009C132C">
              <w:rPr>
                <w:rFonts w:eastAsia="Calibri"/>
                <w:b/>
                <w:bCs/>
                <w:sz w:val="18"/>
                <w:szCs w:val="18"/>
                <w:vertAlign w:val="subscript"/>
                <w:lang w:eastAsia="en-GB"/>
              </w:rPr>
              <w:t xml:space="preserve">suspended sediment </w:t>
            </w:r>
            <w:r w:rsidRPr="009C132C">
              <w:rPr>
                <w:rFonts w:eastAsia="Calibri"/>
                <w:b/>
                <w:bCs/>
                <w:sz w:val="18"/>
                <w:szCs w:val="18"/>
                <w:lang w:eastAsia="en-GB"/>
              </w:rPr>
              <w:t>/ PNEC</w:t>
            </w:r>
            <w:r w:rsidRPr="009C132C">
              <w:rPr>
                <w:rFonts w:eastAsia="Calibri"/>
                <w:b/>
                <w:bCs/>
                <w:sz w:val="18"/>
                <w:szCs w:val="18"/>
                <w:vertAlign w:val="subscript"/>
                <w:lang w:eastAsia="en-GB"/>
              </w:rPr>
              <w:t xml:space="preserve">sediment </w:t>
            </w:r>
          </w:p>
        </w:tc>
      </w:tr>
      <w:tr w:rsidR="00360AAC" w:rsidRPr="009C132C" w14:paraId="5AF544A9" w14:textId="77777777" w:rsidTr="00262907">
        <w:trPr>
          <w:trHeight w:val="75"/>
        </w:trPr>
        <w:tc>
          <w:tcPr>
            <w:tcW w:w="419" w:type="pct"/>
            <w:vMerge w:val="restart"/>
            <w:shd w:val="clear" w:color="auto" w:fill="FFFFFF"/>
          </w:tcPr>
          <w:p w14:paraId="5A5CABAB" w14:textId="77777777" w:rsidR="00060265" w:rsidRPr="009C132C" w:rsidRDefault="00060265" w:rsidP="00575510">
            <w:pPr>
              <w:autoSpaceDE w:val="0"/>
              <w:autoSpaceDN w:val="0"/>
              <w:adjustRightInd w:val="0"/>
              <w:spacing w:before="60" w:after="60" w:line="260" w:lineRule="atLeast"/>
              <w:rPr>
                <w:sz w:val="18"/>
                <w:szCs w:val="18"/>
              </w:rPr>
            </w:pPr>
            <w:r w:rsidRPr="009C132C">
              <w:rPr>
                <w:rFonts w:eastAsia="Calibri"/>
                <w:sz w:val="18"/>
                <w:szCs w:val="18"/>
                <w:lang w:eastAsia="en-GB"/>
              </w:rPr>
              <w:t>Netwax NI Gold</w:t>
            </w:r>
            <w:r w:rsidRPr="00F867C3">
              <w:rPr>
                <w:rFonts w:eastAsia="Calibri"/>
                <w:sz w:val="18"/>
                <w:szCs w:val="18"/>
                <w:vertAlign w:val="subscript"/>
                <w:lang w:eastAsia="en-GB"/>
              </w:rPr>
              <w:t>old</w:t>
            </w:r>
          </w:p>
        </w:tc>
        <w:tc>
          <w:tcPr>
            <w:tcW w:w="669" w:type="pct"/>
            <w:shd w:val="clear" w:color="auto" w:fill="FFFFFF"/>
          </w:tcPr>
          <w:p w14:paraId="543BC1A7" w14:textId="2F0668A1" w:rsidR="00060265" w:rsidRPr="002139AF" w:rsidRDefault="00060265" w:rsidP="002139AF">
            <w:pPr>
              <w:spacing w:before="60" w:after="60"/>
              <w:jc w:val="center"/>
              <w:rPr>
                <w:rFonts w:eastAsia="Calibri"/>
                <w:b/>
                <w:sz w:val="18"/>
                <w:szCs w:val="18"/>
                <w:lang w:eastAsia="en-GB"/>
              </w:rPr>
            </w:pPr>
            <w:r w:rsidRPr="009C132C">
              <w:rPr>
                <w:rFonts w:eastAsia="Calibri"/>
                <w:b/>
                <w:sz w:val="18"/>
                <w:szCs w:val="18"/>
                <w:lang w:eastAsia="en-GB"/>
              </w:rPr>
              <w:t>Copper</w:t>
            </w:r>
          </w:p>
        </w:tc>
        <w:tc>
          <w:tcPr>
            <w:tcW w:w="580" w:type="pct"/>
            <w:shd w:val="clear" w:color="auto" w:fill="FFFFFF"/>
            <w:vAlign w:val="center"/>
          </w:tcPr>
          <w:p w14:paraId="13810A79" w14:textId="77777777" w:rsidR="00060265" w:rsidRPr="009C132C" w:rsidRDefault="00060265">
            <w:pPr>
              <w:pStyle w:val="Ingenmellomrom"/>
              <w:jc w:val="center"/>
              <w:rPr>
                <w:rFonts w:ascii="Verdana" w:hAnsi="Verdana"/>
                <w:sz w:val="18"/>
                <w:szCs w:val="18"/>
                <w:lang w:val="en-GB" w:eastAsia="en-GB"/>
              </w:rPr>
            </w:pPr>
            <w:r w:rsidRPr="009C132C">
              <w:rPr>
                <w:rFonts w:ascii="Verdana" w:hAnsi="Verdana"/>
                <w:sz w:val="18"/>
                <w:szCs w:val="18"/>
                <w:lang w:val="en-GB" w:eastAsia="en-GB"/>
              </w:rPr>
              <w:t>1.35</w:t>
            </w:r>
          </w:p>
        </w:tc>
        <w:tc>
          <w:tcPr>
            <w:tcW w:w="662" w:type="pct"/>
            <w:shd w:val="clear" w:color="auto" w:fill="FFFFFF"/>
            <w:vAlign w:val="center"/>
          </w:tcPr>
          <w:p w14:paraId="587B7F86" w14:textId="77777777" w:rsidR="00060265" w:rsidRPr="009C132C" w:rsidRDefault="00060265">
            <w:pPr>
              <w:pStyle w:val="Ingenmellomrom"/>
              <w:jc w:val="center"/>
              <w:rPr>
                <w:rFonts w:ascii="Verdana" w:hAnsi="Verdana"/>
                <w:b/>
                <w:sz w:val="18"/>
                <w:szCs w:val="18"/>
                <w:lang w:val="en-GB" w:eastAsia="en-GB"/>
              </w:rPr>
            </w:pPr>
            <w:r w:rsidRPr="009C132C">
              <w:rPr>
                <w:rFonts w:ascii="Verdana" w:hAnsi="Verdana"/>
                <w:b/>
                <w:sz w:val="18"/>
                <w:szCs w:val="18"/>
                <w:lang w:val="en-GB" w:eastAsia="en-GB"/>
              </w:rPr>
              <w:t>1.17</w:t>
            </w:r>
          </w:p>
        </w:tc>
        <w:tc>
          <w:tcPr>
            <w:tcW w:w="667" w:type="pct"/>
            <w:vMerge w:val="restart"/>
            <w:shd w:val="clear" w:color="auto" w:fill="FFFFFF"/>
          </w:tcPr>
          <w:p w14:paraId="14D82108" w14:textId="77777777" w:rsidR="00060265" w:rsidRPr="009C132C" w:rsidRDefault="00060265">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2.91</w:t>
            </w:r>
          </w:p>
        </w:tc>
        <w:tc>
          <w:tcPr>
            <w:tcW w:w="624" w:type="pct"/>
            <w:shd w:val="clear" w:color="auto" w:fill="FFFFFF"/>
            <w:vAlign w:val="center"/>
          </w:tcPr>
          <w:p w14:paraId="4277F238" w14:textId="77777777" w:rsidR="00060265" w:rsidRPr="009C132C" w:rsidRDefault="00060265">
            <w:pPr>
              <w:pStyle w:val="Ingenmellomrom"/>
              <w:jc w:val="center"/>
              <w:rPr>
                <w:rFonts w:ascii="Verdana" w:hAnsi="Verdana"/>
                <w:sz w:val="18"/>
                <w:szCs w:val="18"/>
                <w:lang w:val="en-GB" w:eastAsia="en-GB"/>
              </w:rPr>
            </w:pPr>
            <w:r w:rsidRPr="009C132C">
              <w:rPr>
                <w:rFonts w:ascii="Verdana" w:hAnsi="Verdana"/>
                <w:sz w:val="18"/>
                <w:szCs w:val="18"/>
                <w:lang w:val="en-GB" w:eastAsia="en-GB"/>
              </w:rPr>
              <w:t>48.98</w:t>
            </w:r>
          </w:p>
        </w:tc>
        <w:tc>
          <w:tcPr>
            <w:tcW w:w="648" w:type="pct"/>
            <w:shd w:val="clear" w:color="auto" w:fill="FFFFFF"/>
            <w:vAlign w:val="center"/>
          </w:tcPr>
          <w:p w14:paraId="0E941EAC" w14:textId="77777777" w:rsidR="00060265" w:rsidRPr="009C132C" w:rsidRDefault="00060265">
            <w:pPr>
              <w:pStyle w:val="Ingenmellomrom"/>
              <w:jc w:val="center"/>
              <w:rPr>
                <w:rFonts w:ascii="Verdana" w:hAnsi="Verdana"/>
                <w:sz w:val="18"/>
                <w:szCs w:val="18"/>
                <w:lang w:val="en-GB" w:eastAsia="en-GB"/>
              </w:rPr>
            </w:pPr>
            <w:r w:rsidRPr="009C132C">
              <w:rPr>
                <w:rFonts w:ascii="Verdana" w:hAnsi="Verdana"/>
                <w:sz w:val="18"/>
                <w:szCs w:val="18"/>
                <w:lang w:val="en-GB" w:eastAsia="en-GB"/>
              </w:rPr>
              <w:t>0.50</w:t>
            </w:r>
          </w:p>
        </w:tc>
        <w:tc>
          <w:tcPr>
            <w:tcW w:w="731" w:type="pct"/>
            <w:vMerge w:val="restart"/>
            <w:shd w:val="clear" w:color="auto" w:fill="FFFFFF"/>
          </w:tcPr>
          <w:p w14:paraId="6369552B" w14:textId="77777777" w:rsidR="00060265" w:rsidRPr="009C132C" w:rsidRDefault="00060265">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2.65</w:t>
            </w:r>
          </w:p>
        </w:tc>
      </w:tr>
      <w:tr w:rsidR="00360AAC" w:rsidRPr="009C132C" w14:paraId="14339346" w14:textId="77777777" w:rsidTr="00262907">
        <w:trPr>
          <w:trHeight w:val="75"/>
        </w:trPr>
        <w:tc>
          <w:tcPr>
            <w:tcW w:w="419" w:type="pct"/>
            <w:vMerge/>
            <w:shd w:val="clear" w:color="auto" w:fill="FFFFFF"/>
          </w:tcPr>
          <w:p w14:paraId="0E57F2C5" w14:textId="77777777" w:rsidR="00060265" w:rsidRPr="009C132C" w:rsidRDefault="00060265">
            <w:pPr>
              <w:autoSpaceDE w:val="0"/>
              <w:autoSpaceDN w:val="0"/>
              <w:adjustRightInd w:val="0"/>
              <w:spacing w:before="60" w:after="60" w:line="260" w:lineRule="atLeast"/>
              <w:jc w:val="center"/>
              <w:rPr>
                <w:sz w:val="18"/>
                <w:szCs w:val="18"/>
              </w:rPr>
            </w:pPr>
          </w:p>
        </w:tc>
        <w:tc>
          <w:tcPr>
            <w:tcW w:w="669" w:type="pct"/>
            <w:shd w:val="clear" w:color="auto" w:fill="FFFFFF"/>
          </w:tcPr>
          <w:p w14:paraId="3E10D138" w14:textId="42CC9B01" w:rsidR="00060265" w:rsidRPr="002139AF" w:rsidRDefault="00060265" w:rsidP="002139AF">
            <w:pPr>
              <w:spacing w:before="60" w:after="60"/>
              <w:jc w:val="center"/>
              <w:rPr>
                <w:rFonts w:eastAsia="Calibri"/>
                <w:b/>
                <w:sz w:val="18"/>
                <w:szCs w:val="18"/>
                <w:lang w:eastAsia="en-GB"/>
              </w:rPr>
            </w:pPr>
            <w:r w:rsidRPr="009C132C">
              <w:rPr>
                <w:rFonts w:eastAsia="Calibri"/>
                <w:b/>
                <w:sz w:val="18"/>
                <w:szCs w:val="18"/>
                <w:lang w:eastAsia="en-GB"/>
              </w:rPr>
              <w:t>Pyrithione</w:t>
            </w:r>
          </w:p>
        </w:tc>
        <w:tc>
          <w:tcPr>
            <w:tcW w:w="580" w:type="pct"/>
            <w:shd w:val="clear" w:color="auto" w:fill="FFFFFF"/>
            <w:vAlign w:val="center"/>
          </w:tcPr>
          <w:p w14:paraId="2637312E" w14:textId="77777777" w:rsidR="00060265" w:rsidRPr="009C132C" w:rsidRDefault="00060265">
            <w:pPr>
              <w:pStyle w:val="Ingenmellomrom"/>
              <w:jc w:val="center"/>
              <w:rPr>
                <w:rFonts w:ascii="Verdana" w:hAnsi="Verdana"/>
                <w:sz w:val="18"/>
                <w:szCs w:val="18"/>
                <w:lang w:val="en-GB" w:eastAsia="en-GB"/>
              </w:rPr>
            </w:pPr>
            <w:r w:rsidRPr="009C132C">
              <w:rPr>
                <w:rFonts w:ascii="Verdana" w:hAnsi="Verdana"/>
                <w:sz w:val="18"/>
                <w:szCs w:val="18"/>
                <w:lang w:val="en-GB" w:eastAsia="en-GB"/>
              </w:rPr>
              <w:t>0.03</w:t>
            </w:r>
          </w:p>
        </w:tc>
        <w:tc>
          <w:tcPr>
            <w:tcW w:w="662" w:type="pct"/>
            <w:shd w:val="clear" w:color="auto" w:fill="FFFFFF"/>
            <w:vAlign w:val="center"/>
          </w:tcPr>
          <w:p w14:paraId="2E667167" w14:textId="77777777" w:rsidR="00060265" w:rsidRPr="009C132C" w:rsidRDefault="00060265">
            <w:pPr>
              <w:pStyle w:val="Ingenmellomrom"/>
              <w:jc w:val="center"/>
              <w:rPr>
                <w:rFonts w:ascii="Verdana" w:hAnsi="Verdana"/>
                <w:b/>
                <w:sz w:val="18"/>
                <w:szCs w:val="18"/>
                <w:lang w:val="en-GB" w:eastAsia="en-GB"/>
              </w:rPr>
            </w:pPr>
            <w:r w:rsidRPr="009C132C">
              <w:rPr>
                <w:rFonts w:ascii="Verdana" w:hAnsi="Verdana"/>
                <w:b/>
                <w:sz w:val="18"/>
                <w:szCs w:val="18"/>
                <w:lang w:val="en-GB" w:eastAsia="en-GB"/>
              </w:rPr>
              <w:t>1.73</w:t>
            </w:r>
          </w:p>
        </w:tc>
        <w:tc>
          <w:tcPr>
            <w:tcW w:w="667" w:type="pct"/>
            <w:vMerge/>
            <w:shd w:val="clear" w:color="auto" w:fill="FFFFFF"/>
          </w:tcPr>
          <w:p w14:paraId="2B193F08" w14:textId="77777777" w:rsidR="00060265" w:rsidRPr="009C132C" w:rsidRDefault="00060265">
            <w:pPr>
              <w:pStyle w:val="Ingenmellomrom"/>
              <w:jc w:val="center"/>
              <w:rPr>
                <w:rFonts w:ascii="Verdana" w:hAnsi="Verdana"/>
                <w:sz w:val="18"/>
                <w:szCs w:val="18"/>
                <w:lang w:val="en-GB" w:eastAsia="en-GB"/>
              </w:rPr>
            </w:pPr>
          </w:p>
        </w:tc>
        <w:tc>
          <w:tcPr>
            <w:tcW w:w="624" w:type="pct"/>
            <w:shd w:val="clear" w:color="auto" w:fill="FFFFFF"/>
            <w:vAlign w:val="center"/>
          </w:tcPr>
          <w:p w14:paraId="0293DBBE" w14:textId="77777777" w:rsidR="00060265" w:rsidRPr="009C132C" w:rsidRDefault="00060265">
            <w:pPr>
              <w:pStyle w:val="Ingenmellomrom"/>
              <w:jc w:val="center"/>
              <w:rPr>
                <w:rFonts w:ascii="Verdana" w:hAnsi="Verdana"/>
                <w:sz w:val="18"/>
                <w:szCs w:val="18"/>
                <w:lang w:val="en-GB" w:eastAsia="en-GB"/>
              </w:rPr>
            </w:pPr>
            <w:r w:rsidRPr="009C132C">
              <w:rPr>
                <w:rFonts w:ascii="Verdana" w:hAnsi="Verdana"/>
                <w:sz w:val="18"/>
                <w:szCs w:val="18"/>
                <w:lang w:val="en-GB" w:eastAsia="en-GB"/>
              </w:rPr>
              <w:t>0.02</w:t>
            </w:r>
          </w:p>
        </w:tc>
        <w:tc>
          <w:tcPr>
            <w:tcW w:w="648" w:type="pct"/>
            <w:shd w:val="clear" w:color="auto" w:fill="FFFFFF"/>
            <w:vAlign w:val="center"/>
          </w:tcPr>
          <w:p w14:paraId="7D61C696" w14:textId="77777777" w:rsidR="00060265" w:rsidRPr="009C132C" w:rsidRDefault="00060265">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2.15</w:t>
            </w:r>
          </w:p>
        </w:tc>
        <w:tc>
          <w:tcPr>
            <w:tcW w:w="731" w:type="pct"/>
            <w:vMerge/>
            <w:shd w:val="clear" w:color="auto" w:fill="FFFFFF"/>
          </w:tcPr>
          <w:p w14:paraId="2B0C5C09" w14:textId="77777777" w:rsidR="00060265" w:rsidRPr="009C132C" w:rsidRDefault="00060265">
            <w:pPr>
              <w:pStyle w:val="Ingenmellomrom"/>
              <w:jc w:val="center"/>
              <w:rPr>
                <w:rFonts w:ascii="Verdana" w:hAnsi="Verdana"/>
                <w:sz w:val="18"/>
                <w:szCs w:val="18"/>
                <w:lang w:val="en-GB" w:eastAsia="en-GB"/>
              </w:rPr>
            </w:pPr>
          </w:p>
        </w:tc>
      </w:tr>
      <w:tr w:rsidR="00360AAC" w:rsidRPr="009C132C" w14:paraId="3AB56477" w14:textId="77777777" w:rsidTr="00262907">
        <w:trPr>
          <w:trHeight w:val="578"/>
        </w:trPr>
        <w:tc>
          <w:tcPr>
            <w:tcW w:w="419" w:type="pct"/>
            <w:vMerge w:val="restart"/>
            <w:shd w:val="clear" w:color="auto" w:fill="FFFFFF"/>
          </w:tcPr>
          <w:p w14:paraId="752694FF" w14:textId="635CD04A" w:rsidR="00B03584" w:rsidRPr="009C132C" w:rsidRDefault="00B03584" w:rsidP="00B03584">
            <w:pPr>
              <w:autoSpaceDE w:val="0"/>
              <w:autoSpaceDN w:val="0"/>
              <w:adjustRightInd w:val="0"/>
              <w:spacing w:before="60" w:after="60" w:line="260" w:lineRule="atLeast"/>
              <w:jc w:val="center"/>
              <w:rPr>
                <w:sz w:val="18"/>
                <w:szCs w:val="18"/>
              </w:rPr>
            </w:pPr>
            <w:r w:rsidRPr="00554502">
              <w:rPr>
                <w:sz w:val="18"/>
              </w:rPr>
              <w:t>Netwax NI Gold</w:t>
            </w:r>
          </w:p>
        </w:tc>
        <w:tc>
          <w:tcPr>
            <w:tcW w:w="669" w:type="pct"/>
            <w:shd w:val="clear" w:color="auto" w:fill="FFFFFF"/>
          </w:tcPr>
          <w:p w14:paraId="642EE0D6" w14:textId="2E7181D4" w:rsidR="00B03584" w:rsidRPr="009C132C" w:rsidRDefault="00B03584" w:rsidP="00527886">
            <w:pPr>
              <w:spacing w:before="60" w:after="60"/>
              <w:jc w:val="center"/>
              <w:rPr>
                <w:rFonts w:eastAsia="Calibri"/>
                <w:b/>
                <w:sz w:val="18"/>
                <w:szCs w:val="18"/>
                <w:lang w:eastAsia="en-GB"/>
              </w:rPr>
            </w:pPr>
            <w:r w:rsidRPr="009C132C">
              <w:rPr>
                <w:rFonts w:eastAsia="Calibri"/>
                <w:b/>
                <w:sz w:val="18"/>
                <w:szCs w:val="18"/>
                <w:lang w:eastAsia="en-GB"/>
              </w:rPr>
              <w:t>Copper</w:t>
            </w:r>
          </w:p>
        </w:tc>
        <w:tc>
          <w:tcPr>
            <w:tcW w:w="580" w:type="pct"/>
            <w:shd w:val="clear" w:color="auto" w:fill="FFFFFF"/>
            <w:vAlign w:val="center"/>
          </w:tcPr>
          <w:p w14:paraId="757468A7" w14:textId="55F9444E" w:rsidR="00B03584" w:rsidRPr="009C132C" w:rsidRDefault="00B03584" w:rsidP="00B03584">
            <w:pPr>
              <w:pStyle w:val="Ingenmellomrom"/>
              <w:jc w:val="center"/>
              <w:rPr>
                <w:rFonts w:ascii="Verdana" w:hAnsi="Verdana"/>
                <w:sz w:val="18"/>
                <w:szCs w:val="18"/>
                <w:lang w:val="en-GB" w:eastAsia="en-GB"/>
              </w:rPr>
            </w:pPr>
            <w:r w:rsidRPr="009C132C">
              <w:rPr>
                <w:rFonts w:ascii="Verdana" w:hAnsi="Verdana"/>
                <w:sz w:val="18"/>
                <w:szCs w:val="18"/>
                <w:lang w:val="en-GB" w:eastAsia="en-GB"/>
              </w:rPr>
              <w:t>1.35</w:t>
            </w:r>
          </w:p>
        </w:tc>
        <w:tc>
          <w:tcPr>
            <w:tcW w:w="662" w:type="pct"/>
            <w:shd w:val="clear" w:color="auto" w:fill="FFFFFF"/>
            <w:vAlign w:val="center"/>
          </w:tcPr>
          <w:p w14:paraId="0DDFB2A0" w14:textId="56BE3602" w:rsidR="00B03584" w:rsidRPr="009C132C" w:rsidRDefault="00B03584" w:rsidP="00B03584">
            <w:pPr>
              <w:pStyle w:val="Ingenmellomrom"/>
              <w:jc w:val="center"/>
              <w:rPr>
                <w:rFonts w:ascii="Verdana" w:hAnsi="Verdana"/>
                <w:b/>
                <w:sz w:val="18"/>
                <w:szCs w:val="18"/>
                <w:lang w:val="en-GB" w:eastAsia="en-GB"/>
              </w:rPr>
            </w:pPr>
            <w:r w:rsidRPr="009C132C">
              <w:rPr>
                <w:rFonts w:ascii="Verdana" w:hAnsi="Verdana"/>
                <w:b/>
                <w:sz w:val="18"/>
                <w:szCs w:val="18"/>
                <w:lang w:val="en-GB" w:eastAsia="en-GB"/>
              </w:rPr>
              <w:t>1.17</w:t>
            </w:r>
          </w:p>
        </w:tc>
        <w:tc>
          <w:tcPr>
            <w:tcW w:w="667" w:type="pct"/>
            <w:vMerge w:val="restart"/>
            <w:shd w:val="clear" w:color="auto" w:fill="FFFFFF"/>
          </w:tcPr>
          <w:p w14:paraId="59D46397" w14:textId="6CDCC90E" w:rsidR="00B03584" w:rsidRPr="00B03584" w:rsidRDefault="00525AA8" w:rsidP="00B03584">
            <w:pPr>
              <w:pStyle w:val="Ingenmellomrom"/>
              <w:jc w:val="center"/>
              <w:rPr>
                <w:rFonts w:ascii="Verdana" w:hAnsi="Verdana"/>
                <w:b/>
                <w:bCs/>
                <w:sz w:val="18"/>
                <w:szCs w:val="18"/>
                <w:lang w:val="en-GB" w:eastAsia="en-GB"/>
              </w:rPr>
            </w:pPr>
            <w:r>
              <w:rPr>
                <w:rFonts w:ascii="Verdana" w:hAnsi="Verdana"/>
                <w:b/>
                <w:bCs/>
                <w:sz w:val="18"/>
                <w:szCs w:val="18"/>
                <w:lang w:val="en-GB" w:eastAsia="en-GB"/>
              </w:rPr>
              <w:t>2.10</w:t>
            </w:r>
          </w:p>
        </w:tc>
        <w:tc>
          <w:tcPr>
            <w:tcW w:w="624" w:type="pct"/>
            <w:shd w:val="clear" w:color="auto" w:fill="FFFFFF"/>
            <w:vAlign w:val="center"/>
          </w:tcPr>
          <w:p w14:paraId="43FD6BED" w14:textId="6F9D475C" w:rsidR="00B03584" w:rsidRPr="009C132C" w:rsidRDefault="00B03584" w:rsidP="00B03584">
            <w:pPr>
              <w:pStyle w:val="Ingenmellomrom"/>
              <w:jc w:val="center"/>
              <w:rPr>
                <w:rFonts w:ascii="Verdana" w:hAnsi="Verdana"/>
                <w:sz w:val="18"/>
                <w:szCs w:val="18"/>
                <w:lang w:val="en-GB" w:eastAsia="en-GB"/>
              </w:rPr>
            </w:pPr>
            <w:r w:rsidRPr="009C132C">
              <w:rPr>
                <w:rFonts w:ascii="Verdana" w:hAnsi="Verdana"/>
                <w:sz w:val="18"/>
                <w:szCs w:val="18"/>
                <w:lang w:val="en-GB" w:eastAsia="en-GB"/>
              </w:rPr>
              <w:t>48.98</w:t>
            </w:r>
          </w:p>
        </w:tc>
        <w:tc>
          <w:tcPr>
            <w:tcW w:w="648" w:type="pct"/>
            <w:shd w:val="clear" w:color="auto" w:fill="FFFFFF"/>
            <w:vAlign w:val="center"/>
          </w:tcPr>
          <w:p w14:paraId="6C22354B" w14:textId="7FC78B68" w:rsidR="00B03584" w:rsidRPr="009C132C" w:rsidRDefault="00B03584" w:rsidP="00B03584">
            <w:pPr>
              <w:pStyle w:val="Ingenmellomrom"/>
              <w:jc w:val="center"/>
              <w:rPr>
                <w:rFonts w:ascii="Verdana" w:hAnsi="Verdana"/>
                <w:b/>
                <w:bCs/>
                <w:sz w:val="18"/>
                <w:szCs w:val="18"/>
                <w:lang w:val="en-GB" w:eastAsia="en-GB"/>
              </w:rPr>
            </w:pPr>
            <w:r w:rsidRPr="009C132C">
              <w:rPr>
                <w:rFonts w:ascii="Verdana" w:hAnsi="Verdana"/>
                <w:sz w:val="18"/>
                <w:szCs w:val="18"/>
                <w:lang w:val="en-GB" w:eastAsia="en-GB"/>
              </w:rPr>
              <w:t>0.50</w:t>
            </w:r>
          </w:p>
        </w:tc>
        <w:tc>
          <w:tcPr>
            <w:tcW w:w="731" w:type="pct"/>
            <w:vMerge w:val="restart"/>
            <w:shd w:val="clear" w:color="auto" w:fill="FFFFFF"/>
          </w:tcPr>
          <w:p w14:paraId="5FB06BB9" w14:textId="394FC9F2" w:rsidR="00B03584" w:rsidRPr="00525AA8" w:rsidRDefault="00525AA8" w:rsidP="00B03584">
            <w:pPr>
              <w:pStyle w:val="Ingenmellomrom"/>
              <w:jc w:val="center"/>
              <w:rPr>
                <w:rFonts w:ascii="Verdana" w:hAnsi="Verdana"/>
                <w:b/>
                <w:bCs/>
                <w:sz w:val="18"/>
                <w:szCs w:val="18"/>
                <w:lang w:val="en-GB" w:eastAsia="en-GB"/>
              </w:rPr>
            </w:pPr>
            <w:r w:rsidRPr="00525AA8">
              <w:rPr>
                <w:rFonts w:ascii="Verdana" w:hAnsi="Verdana"/>
                <w:b/>
                <w:bCs/>
                <w:sz w:val="18"/>
                <w:szCs w:val="18"/>
                <w:lang w:val="en-GB" w:eastAsia="en-GB"/>
              </w:rPr>
              <w:t>1.65</w:t>
            </w:r>
          </w:p>
          <w:p w14:paraId="7763620C" w14:textId="12BFB5DC" w:rsidR="00882F3E" w:rsidRPr="009C132C" w:rsidRDefault="00882F3E" w:rsidP="00B03584">
            <w:pPr>
              <w:pStyle w:val="Ingenmellomrom"/>
              <w:jc w:val="center"/>
              <w:rPr>
                <w:rFonts w:ascii="Verdana" w:hAnsi="Verdana"/>
                <w:sz w:val="18"/>
                <w:szCs w:val="18"/>
                <w:lang w:val="en-GB" w:eastAsia="en-GB"/>
              </w:rPr>
            </w:pPr>
          </w:p>
        </w:tc>
      </w:tr>
      <w:tr w:rsidR="00360AAC" w:rsidRPr="009C132C" w14:paraId="72E66190" w14:textId="77777777" w:rsidTr="00262907">
        <w:trPr>
          <w:trHeight w:val="577"/>
        </w:trPr>
        <w:tc>
          <w:tcPr>
            <w:tcW w:w="419" w:type="pct"/>
            <w:vMerge/>
            <w:shd w:val="clear" w:color="auto" w:fill="FFFFFF"/>
          </w:tcPr>
          <w:p w14:paraId="6FA73141" w14:textId="77777777" w:rsidR="00A42546" w:rsidRPr="008E732D" w:rsidRDefault="00A42546" w:rsidP="00A42546">
            <w:pPr>
              <w:autoSpaceDE w:val="0"/>
              <w:autoSpaceDN w:val="0"/>
              <w:adjustRightInd w:val="0"/>
              <w:spacing w:before="60" w:after="60" w:line="260" w:lineRule="atLeast"/>
              <w:jc w:val="center"/>
              <w:rPr>
                <w:color w:val="00B050"/>
                <w:sz w:val="18"/>
                <w:highlight w:val="yellow"/>
              </w:rPr>
            </w:pPr>
          </w:p>
        </w:tc>
        <w:tc>
          <w:tcPr>
            <w:tcW w:w="669" w:type="pct"/>
            <w:shd w:val="clear" w:color="auto" w:fill="FFFFFF"/>
          </w:tcPr>
          <w:p w14:paraId="7C19839E" w14:textId="037A6721" w:rsidR="00A42546" w:rsidRPr="009C132C" w:rsidRDefault="00A42546" w:rsidP="00527886">
            <w:pPr>
              <w:spacing w:before="60" w:after="60"/>
              <w:jc w:val="center"/>
              <w:rPr>
                <w:rFonts w:eastAsia="Calibri"/>
                <w:b/>
                <w:sz w:val="18"/>
                <w:szCs w:val="18"/>
                <w:lang w:eastAsia="en-GB"/>
              </w:rPr>
            </w:pPr>
            <w:r w:rsidRPr="009C132C">
              <w:rPr>
                <w:rFonts w:eastAsia="Calibri"/>
                <w:b/>
                <w:sz w:val="18"/>
                <w:szCs w:val="18"/>
                <w:lang w:eastAsia="en-GB"/>
              </w:rPr>
              <w:t>Pyrithione</w:t>
            </w:r>
          </w:p>
        </w:tc>
        <w:tc>
          <w:tcPr>
            <w:tcW w:w="580" w:type="pct"/>
            <w:shd w:val="clear" w:color="auto" w:fill="FFFFFF"/>
            <w:vAlign w:val="center"/>
          </w:tcPr>
          <w:p w14:paraId="79DB5216" w14:textId="7F644029" w:rsidR="00A42546" w:rsidRPr="009C132C" w:rsidRDefault="00B03584" w:rsidP="00A42546">
            <w:pPr>
              <w:pStyle w:val="Ingenmellomrom"/>
              <w:jc w:val="center"/>
              <w:rPr>
                <w:rFonts w:ascii="Verdana" w:hAnsi="Verdana"/>
                <w:sz w:val="18"/>
                <w:szCs w:val="18"/>
                <w:lang w:val="en-GB" w:eastAsia="en-GB"/>
              </w:rPr>
            </w:pPr>
            <w:r>
              <w:rPr>
                <w:rFonts w:ascii="Verdana" w:hAnsi="Verdana"/>
                <w:sz w:val="18"/>
                <w:szCs w:val="18"/>
                <w:lang w:val="en-GB" w:eastAsia="en-GB"/>
              </w:rPr>
              <w:t>0.0</w:t>
            </w:r>
            <w:r w:rsidR="00525AA8">
              <w:rPr>
                <w:rFonts w:ascii="Verdana" w:hAnsi="Verdana"/>
                <w:sz w:val="18"/>
                <w:szCs w:val="18"/>
                <w:lang w:val="en-GB" w:eastAsia="en-GB"/>
              </w:rPr>
              <w:t>163</w:t>
            </w:r>
          </w:p>
        </w:tc>
        <w:tc>
          <w:tcPr>
            <w:tcW w:w="662" w:type="pct"/>
            <w:shd w:val="clear" w:color="auto" w:fill="FFFFFF"/>
            <w:vAlign w:val="center"/>
          </w:tcPr>
          <w:p w14:paraId="6DE90269" w14:textId="4904F225" w:rsidR="00A42546" w:rsidRPr="004D34BF" w:rsidRDefault="00B03584" w:rsidP="00A42546">
            <w:pPr>
              <w:pStyle w:val="Ingenmellomrom"/>
              <w:jc w:val="center"/>
              <w:rPr>
                <w:rFonts w:ascii="Verdana" w:hAnsi="Verdana"/>
                <w:bCs/>
                <w:sz w:val="18"/>
                <w:szCs w:val="18"/>
                <w:lang w:val="en-GB" w:eastAsia="en-GB"/>
              </w:rPr>
            </w:pPr>
            <w:r w:rsidRPr="004D34BF">
              <w:rPr>
                <w:rFonts w:ascii="Verdana" w:hAnsi="Verdana"/>
                <w:bCs/>
                <w:sz w:val="18"/>
                <w:szCs w:val="18"/>
                <w:lang w:val="en-GB" w:eastAsia="en-GB"/>
              </w:rPr>
              <w:t>0.</w:t>
            </w:r>
            <w:r w:rsidR="00525AA8">
              <w:rPr>
                <w:rFonts w:ascii="Verdana" w:hAnsi="Verdana"/>
                <w:bCs/>
                <w:sz w:val="18"/>
                <w:szCs w:val="18"/>
                <w:lang w:val="en-GB" w:eastAsia="en-GB"/>
              </w:rPr>
              <w:t>93</w:t>
            </w:r>
          </w:p>
        </w:tc>
        <w:tc>
          <w:tcPr>
            <w:tcW w:w="667" w:type="pct"/>
            <w:vMerge/>
            <w:shd w:val="clear" w:color="auto" w:fill="FFFFFF"/>
          </w:tcPr>
          <w:p w14:paraId="1F0E700E" w14:textId="77777777" w:rsidR="00A42546" w:rsidRPr="009C132C" w:rsidRDefault="00A42546" w:rsidP="00A42546">
            <w:pPr>
              <w:pStyle w:val="Ingenmellomrom"/>
              <w:jc w:val="center"/>
              <w:rPr>
                <w:rFonts w:ascii="Verdana" w:hAnsi="Verdana"/>
                <w:sz w:val="18"/>
                <w:szCs w:val="18"/>
                <w:lang w:val="en-GB" w:eastAsia="en-GB"/>
              </w:rPr>
            </w:pPr>
          </w:p>
        </w:tc>
        <w:tc>
          <w:tcPr>
            <w:tcW w:w="624" w:type="pct"/>
            <w:shd w:val="clear" w:color="auto" w:fill="FFFFFF"/>
            <w:vAlign w:val="center"/>
          </w:tcPr>
          <w:p w14:paraId="07ED90F2" w14:textId="02066AB4" w:rsidR="00A42546" w:rsidRPr="009C132C" w:rsidRDefault="00B03584" w:rsidP="00A42546">
            <w:pPr>
              <w:pStyle w:val="Ingenmellomrom"/>
              <w:jc w:val="center"/>
              <w:rPr>
                <w:rFonts w:ascii="Verdana" w:hAnsi="Verdana"/>
                <w:sz w:val="18"/>
                <w:szCs w:val="18"/>
                <w:lang w:val="en-GB" w:eastAsia="en-GB"/>
              </w:rPr>
            </w:pPr>
            <w:r>
              <w:rPr>
                <w:rFonts w:ascii="Verdana" w:hAnsi="Verdana"/>
                <w:sz w:val="18"/>
                <w:szCs w:val="18"/>
                <w:lang w:val="en-GB" w:eastAsia="en-GB"/>
              </w:rPr>
              <w:t>0.00</w:t>
            </w:r>
            <w:r w:rsidR="00525AA8">
              <w:rPr>
                <w:rFonts w:ascii="Verdana" w:hAnsi="Verdana"/>
                <w:sz w:val="18"/>
                <w:szCs w:val="18"/>
                <w:lang w:val="en-GB" w:eastAsia="en-GB"/>
              </w:rPr>
              <w:t>98</w:t>
            </w:r>
          </w:p>
        </w:tc>
        <w:tc>
          <w:tcPr>
            <w:tcW w:w="648" w:type="pct"/>
            <w:shd w:val="clear" w:color="auto" w:fill="FFFFFF"/>
            <w:vAlign w:val="center"/>
          </w:tcPr>
          <w:p w14:paraId="3FDE4ECF" w14:textId="392962C4" w:rsidR="00A42546" w:rsidRPr="00EB2664" w:rsidRDefault="00525AA8" w:rsidP="00A42546">
            <w:pPr>
              <w:pStyle w:val="Ingenmellomrom"/>
              <w:jc w:val="center"/>
              <w:rPr>
                <w:rFonts w:ascii="Verdana" w:hAnsi="Verdana"/>
                <w:b/>
                <w:bCs/>
                <w:sz w:val="18"/>
                <w:szCs w:val="18"/>
                <w:lang w:val="en-GB" w:eastAsia="en-GB"/>
              </w:rPr>
            </w:pPr>
            <w:r w:rsidRPr="00EB2664">
              <w:rPr>
                <w:rFonts w:ascii="Verdana" w:hAnsi="Verdana"/>
                <w:b/>
                <w:bCs/>
                <w:sz w:val="18"/>
                <w:szCs w:val="18"/>
                <w:lang w:val="en-GB" w:eastAsia="en-GB"/>
              </w:rPr>
              <w:t>1.15</w:t>
            </w:r>
          </w:p>
        </w:tc>
        <w:tc>
          <w:tcPr>
            <w:tcW w:w="731" w:type="pct"/>
            <w:vMerge/>
            <w:shd w:val="clear" w:color="auto" w:fill="FFFFFF"/>
          </w:tcPr>
          <w:p w14:paraId="4E822C32" w14:textId="77777777" w:rsidR="00A42546" w:rsidRPr="009C132C" w:rsidRDefault="00A42546" w:rsidP="00A42546">
            <w:pPr>
              <w:pStyle w:val="Ingenmellomrom"/>
              <w:jc w:val="center"/>
              <w:rPr>
                <w:rFonts w:ascii="Verdana" w:hAnsi="Verdana"/>
                <w:sz w:val="18"/>
                <w:szCs w:val="18"/>
                <w:lang w:val="en-GB" w:eastAsia="en-GB"/>
              </w:rPr>
            </w:pPr>
          </w:p>
        </w:tc>
      </w:tr>
      <w:tr w:rsidR="00360AAC" w:rsidRPr="009C132C" w14:paraId="0416CE5D" w14:textId="77777777" w:rsidTr="00262907">
        <w:trPr>
          <w:trHeight w:val="75"/>
        </w:trPr>
        <w:tc>
          <w:tcPr>
            <w:tcW w:w="419" w:type="pct"/>
            <w:vMerge w:val="restart"/>
            <w:shd w:val="clear" w:color="auto" w:fill="FFFFFF"/>
          </w:tcPr>
          <w:p w14:paraId="19A59B48" w14:textId="77777777" w:rsidR="00A42546" w:rsidRPr="009C132C" w:rsidRDefault="00A42546" w:rsidP="00A42546">
            <w:pPr>
              <w:autoSpaceDE w:val="0"/>
              <w:autoSpaceDN w:val="0"/>
              <w:adjustRightInd w:val="0"/>
              <w:spacing w:before="60" w:after="60" w:line="260" w:lineRule="atLeast"/>
              <w:jc w:val="center"/>
              <w:rPr>
                <w:sz w:val="18"/>
                <w:szCs w:val="18"/>
              </w:rPr>
            </w:pPr>
            <w:r w:rsidRPr="009C132C">
              <w:rPr>
                <w:rFonts w:eastAsia="Calibri"/>
                <w:sz w:val="18"/>
                <w:szCs w:val="18"/>
                <w:lang w:eastAsia="en-GB"/>
              </w:rPr>
              <w:t>Netwax NI Gold Plus</w:t>
            </w:r>
          </w:p>
        </w:tc>
        <w:tc>
          <w:tcPr>
            <w:tcW w:w="669" w:type="pct"/>
            <w:shd w:val="clear" w:color="auto" w:fill="FFFFFF"/>
          </w:tcPr>
          <w:p w14:paraId="5DB88C41" w14:textId="06AC1262" w:rsidR="00A42546" w:rsidRPr="00527886" w:rsidRDefault="00A42546" w:rsidP="00527886">
            <w:pPr>
              <w:spacing w:before="60" w:after="60"/>
              <w:jc w:val="center"/>
              <w:rPr>
                <w:rFonts w:eastAsia="Calibri"/>
                <w:b/>
                <w:sz w:val="18"/>
                <w:szCs w:val="18"/>
                <w:lang w:eastAsia="en-GB"/>
              </w:rPr>
            </w:pPr>
            <w:r w:rsidRPr="009C132C">
              <w:rPr>
                <w:rFonts w:eastAsia="Calibri"/>
                <w:b/>
                <w:sz w:val="18"/>
                <w:szCs w:val="18"/>
                <w:lang w:eastAsia="en-GB"/>
              </w:rPr>
              <w:t>Copper</w:t>
            </w:r>
          </w:p>
        </w:tc>
        <w:tc>
          <w:tcPr>
            <w:tcW w:w="580" w:type="pct"/>
            <w:shd w:val="clear" w:color="auto" w:fill="FFFFFF"/>
            <w:vAlign w:val="center"/>
          </w:tcPr>
          <w:p w14:paraId="0BE99254" w14:textId="77777777" w:rsidR="00A42546" w:rsidRPr="009C132C" w:rsidRDefault="00A42546" w:rsidP="00A42546">
            <w:pPr>
              <w:pStyle w:val="Ingenmellomrom"/>
              <w:jc w:val="center"/>
              <w:rPr>
                <w:rFonts w:ascii="Verdana" w:hAnsi="Verdana"/>
                <w:sz w:val="18"/>
                <w:szCs w:val="18"/>
                <w:lang w:val="en-GB" w:eastAsia="en-GB"/>
              </w:rPr>
            </w:pPr>
            <w:r w:rsidRPr="009C132C">
              <w:rPr>
                <w:rFonts w:ascii="Verdana" w:hAnsi="Verdana"/>
                <w:sz w:val="18"/>
                <w:szCs w:val="18"/>
                <w:lang w:val="en-GB" w:eastAsia="en-GB"/>
              </w:rPr>
              <w:t>1.39</w:t>
            </w:r>
          </w:p>
        </w:tc>
        <w:tc>
          <w:tcPr>
            <w:tcW w:w="662" w:type="pct"/>
            <w:shd w:val="clear" w:color="auto" w:fill="FFFFFF"/>
            <w:vAlign w:val="center"/>
          </w:tcPr>
          <w:p w14:paraId="1A9F4588" w14:textId="77777777" w:rsidR="00A42546" w:rsidRPr="009C132C" w:rsidRDefault="00A42546" w:rsidP="00A42546">
            <w:pPr>
              <w:pStyle w:val="Ingenmellomrom"/>
              <w:jc w:val="center"/>
              <w:rPr>
                <w:rFonts w:ascii="Verdana" w:hAnsi="Verdana"/>
                <w:b/>
                <w:sz w:val="18"/>
                <w:szCs w:val="18"/>
                <w:lang w:val="en-GB" w:eastAsia="en-GB"/>
              </w:rPr>
            </w:pPr>
            <w:r w:rsidRPr="009C132C">
              <w:rPr>
                <w:rFonts w:ascii="Verdana" w:hAnsi="Verdana"/>
                <w:b/>
                <w:sz w:val="18"/>
                <w:szCs w:val="18"/>
                <w:lang w:val="en-GB" w:eastAsia="en-GB"/>
              </w:rPr>
              <w:t>1.21</w:t>
            </w:r>
          </w:p>
        </w:tc>
        <w:tc>
          <w:tcPr>
            <w:tcW w:w="667" w:type="pct"/>
            <w:vMerge w:val="restart"/>
            <w:shd w:val="clear" w:color="auto" w:fill="FFFFFF"/>
          </w:tcPr>
          <w:p w14:paraId="6B3B41E7" w14:textId="77777777" w:rsidR="00A42546" w:rsidRPr="009C132C" w:rsidRDefault="00A42546" w:rsidP="00A42546">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4.28</w:t>
            </w:r>
          </w:p>
        </w:tc>
        <w:tc>
          <w:tcPr>
            <w:tcW w:w="624" w:type="pct"/>
            <w:shd w:val="clear" w:color="auto" w:fill="FFFFFF"/>
            <w:vAlign w:val="center"/>
          </w:tcPr>
          <w:p w14:paraId="5B5C3067" w14:textId="77777777" w:rsidR="00A42546" w:rsidRPr="009C132C" w:rsidRDefault="00A42546" w:rsidP="00A42546">
            <w:pPr>
              <w:pStyle w:val="Ingenmellomrom"/>
              <w:jc w:val="center"/>
              <w:rPr>
                <w:rFonts w:ascii="Verdana" w:hAnsi="Verdana"/>
                <w:sz w:val="18"/>
                <w:szCs w:val="18"/>
                <w:lang w:val="en-GB" w:eastAsia="en-GB"/>
              </w:rPr>
            </w:pPr>
            <w:r w:rsidRPr="009C132C">
              <w:rPr>
                <w:rFonts w:ascii="Verdana" w:hAnsi="Verdana"/>
                <w:sz w:val="18"/>
                <w:szCs w:val="18"/>
                <w:lang w:val="en-GB" w:eastAsia="en-GB"/>
              </w:rPr>
              <w:t>54.13</w:t>
            </w:r>
          </w:p>
        </w:tc>
        <w:tc>
          <w:tcPr>
            <w:tcW w:w="648" w:type="pct"/>
            <w:shd w:val="clear" w:color="auto" w:fill="FFFFFF"/>
            <w:vAlign w:val="center"/>
          </w:tcPr>
          <w:p w14:paraId="7AB9D86D" w14:textId="77777777" w:rsidR="00A42546" w:rsidRPr="009C132C" w:rsidRDefault="00A42546" w:rsidP="00A42546">
            <w:pPr>
              <w:pStyle w:val="Ingenmellomrom"/>
              <w:jc w:val="center"/>
              <w:rPr>
                <w:rFonts w:ascii="Verdana" w:hAnsi="Verdana"/>
                <w:sz w:val="18"/>
                <w:szCs w:val="18"/>
                <w:lang w:val="en-GB" w:eastAsia="en-GB"/>
              </w:rPr>
            </w:pPr>
            <w:r w:rsidRPr="009C132C">
              <w:rPr>
                <w:rFonts w:ascii="Verdana" w:hAnsi="Verdana"/>
                <w:sz w:val="18"/>
                <w:szCs w:val="18"/>
                <w:lang w:val="en-GB" w:eastAsia="en-GB"/>
              </w:rPr>
              <w:t>0.55</w:t>
            </w:r>
          </w:p>
        </w:tc>
        <w:tc>
          <w:tcPr>
            <w:tcW w:w="731" w:type="pct"/>
            <w:vMerge w:val="restart"/>
            <w:shd w:val="clear" w:color="auto" w:fill="FFFFFF"/>
          </w:tcPr>
          <w:p w14:paraId="46B0B4D9" w14:textId="77777777" w:rsidR="00A42546" w:rsidRPr="009C132C" w:rsidRDefault="00A42546" w:rsidP="00A42546">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4.37</w:t>
            </w:r>
          </w:p>
        </w:tc>
      </w:tr>
      <w:tr w:rsidR="00360AAC" w:rsidRPr="009C132C" w14:paraId="366CB069" w14:textId="77777777" w:rsidTr="00262907">
        <w:trPr>
          <w:trHeight w:val="75"/>
        </w:trPr>
        <w:tc>
          <w:tcPr>
            <w:tcW w:w="419" w:type="pct"/>
            <w:vMerge/>
            <w:shd w:val="clear" w:color="auto" w:fill="FFFFFF"/>
          </w:tcPr>
          <w:p w14:paraId="79F77DFA" w14:textId="77777777" w:rsidR="00A42546" w:rsidRPr="009C132C" w:rsidRDefault="00A42546" w:rsidP="00A42546">
            <w:pPr>
              <w:autoSpaceDE w:val="0"/>
              <w:autoSpaceDN w:val="0"/>
              <w:adjustRightInd w:val="0"/>
              <w:spacing w:before="60" w:after="60" w:line="260" w:lineRule="atLeast"/>
              <w:jc w:val="center"/>
              <w:rPr>
                <w:sz w:val="18"/>
                <w:szCs w:val="18"/>
              </w:rPr>
            </w:pPr>
          </w:p>
        </w:tc>
        <w:tc>
          <w:tcPr>
            <w:tcW w:w="669" w:type="pct"/>
            <w:shd w:val="clear" w:color="auto" w:fill="FFFFFF"/>
          </w:tcPr>
          <w:p w14:paraId="74C28E8D" w14:textId="5955C6B9" w:rsidR="00A42546" w:rsidRPr="00692C5B" w:rsidRDefault="00A42546" w:rsidP="00692C5B">
            <w:pPr>
              <w:spacing w:before="60" w:after="60"/>
              <w:jc w:val="center"/>
              <w:rPr>
                <w:rFonts w:eastAsia="Calibri"/>
                <w:b/>
                <w:sz w:val="18"/>
                <w:szCs w:val="18"/>
                <w:lang w:eastAsia="en-GB"/>
              </w:rPr>
            </w:pPr>
            <w:r w:rsidRPr="009C132C">
              <w:rPr>
                <w:rFonts w:eastAsia="Calibri"/>
                <w:b/>
                <w:sz w:val="18"/>
                <w:szCs w:val="18"/>
                <w:lang w:eastAsia="en-GB"/>
              </w:rPr>
              <w:t>Pyrithione</w:t>
            </w:r>
          </w:p>
        </w:tc>
        <w:tc>
          <w:tcPr>
            <w:tcW w:w="580" w:type="pct"/>
            <w:shd w:val="clear" w:color="auto" w:fill="FFFFFF"/>
            <w:vAlign w:val="center"/>
          </w:tcPr>
          <w:p w14:paraId="66E3AD88" w14:textId="77777777" w:rsidR="00A42546" w:rsidRPr="009C132C" w:rsidRDefault="00A42546" w:rsidP="00A42546">
            <w:pPr>
              <w:pStyle w:val="Ingenmellomrom"/>
              <w:jc w:val="center"/>
              <w:rPr>
                <w:rFonts w:ascii="Verdana" w:hAnsi="Verdana"/>
                <w:sz w:val="18"/>
                <w:szCs w:val="18"/>
                <w:lang w:val="en-GB" w:eastAsia="en-GB"/>
              </w:rPr>
            </w:pPr>
            <w:r w:rsidRPr="009C132C">
              <w:rPr>
                <w:rFonts w:ascii="Verdana" w:hAnsi="Verdana"/>
                <w:sz w:val="18"/>
                <w:szCs w:val="18"/>
                <w:lang w:val="en-GB" w:eastAsia="en-GB"/>
              </w:rPr>
              <w:t>0.05</w:t>
            </w:r>
          </w:p>
        </w:tc>
        <w:tc>
          <w:tcPr>
            <w:tcW w:w="662" w:type="pct"/>
            <w:shd w:val="clear" w:color="auto" w:fill="FFFFFF"/>
            <w:vAlign w:val="center"/>
          </w:tcPr>
          <w:p w14:paraId="4785336A" w14:textId="77777777" w:rsidR="00A42546" w:rsidRPr="009C132C" w:rsidRDefault="00A42546" w:rsidP="00A42546">
            <w:pPr>
              <w:pStyle w:val="Ingenmellomrom"/>
              <w:jc w:val="center"/>
              <w:rPr>
                <w:rFonts w:ascii="Verdana" w:hAnsi="Verdana"/>
                <w:b/>
                <w:sz w:val="18"/>
                <w:szCs w:val="18"/>
                <w:lang w:val="en-GB" w:eastAsia="en-GB"/>
              </w:rPr>
            </w:pPr>
            <w:r w:rsidRPr="009C132C">
              <w:rPr>
                <w:rFonts w:ascii="Verdana" w:hAnsi="Verdana"/>
                <w:b/>
                <w:sz w:val="18"/>
                <w:szCs w:val="18"/>
                <w:lang w:val="en-GB" w:eastAsia="en-GB"/>
              </w:rPr>
              <w:t>3.08</w:t>
            </w:r>
          </w:p>
        </w:tc>
        <w:tc>
          <w:tcPr>
            <w:tcW w:w="667" w:type="pct"/>
            <w:vMerge/>
            <w:shd w:val="clear" w:color="auto" w:fill="FFFFFF"/>
          </w:tcPr>
          <w:p w14:paraId="5C1250C2" w14:textId="77777777" w:rsidR="00A42546" w:rsidRPr="009C132C" w:rsidRDefault="00A42546" w:rsidP="00A42546">
            <w:pPr>
              <w:pStyle w:val="Ingenmellomrom"/>
              <w:jc w:val="center"/>
              <w:rPr>
                <w:rFonts w:ascii="Verdana" w:hAnsi="Verdana"/>
                <w:sz w:val="18"/>
                <w:szCs w:val="18"/>
                <w:lang w:val="en-GB" w:eastAsia="en-GB"/>
              </w:rPr>
            </w:pPr>
          </w:p>
        </w:tc>
        <w:tc>
          <w:tcPr>
            <w:tcW w:w="624" w:type="pct"/>
            <w:shd w:val="clear" w:color="auto" w:fill="FFFFFF"/>
            <w:vAlign w:val="center"/>
          </w:tcPr>
          <w:p w14:paraId="45B107DB" w14:textId="77777777" w:rsidR="00A42546" w:rsidRPr="009C132C" w:rsidRDefault="00A42546" w:rsidP="00A42546">
            <w:pPr>
              <w:pStyle w:val="Ingenmellomrom"/>
              <w:jc w:val="center"/>
              <w:rPr>
                <w:rFonts w:ascii="Verdana" w:hAnsi="Verdana"/>
                <w:sz w:val="18"/>
                <w:szCs w:val="18"/>
                <w:lang w:val="en-GB" w:eastAsia="en-GB"/>
              </w:rPr>
            </w:pPr>
            <w:r w:rsidRPr="009C132C">
              <w:rPr>
                <w:rFonts w:ascii="Verdana" w:hAnsi="Verdana"/>
                <w:sz w:val="18"/>
                <w:szCs w:val="18"/>
                <w:lang w:val="en-GB" w:eastAsia="en-GB"/>
              </w:rPr>
              <w:t>0.03</w:t>
            </w:r>
          </w:p>
        </w:tc>
        <w:tc>
          <w:tcPr>
            <w:tcW w:w="648" w:type="pct"/>
            <w:shd w:val="clear" w:color="auto" w:fill="FFFFFF"/>
            <w:vAlign w:val="center"/>
          </w:tcPr>
          <w:p w14:paraId="33872D2F" w14:textId="77777777" w:rsidR="00A42546" w:rsidRPr="009C132C" w:rsidRDefault="00A42546" w:rsidP="00A42546">
            <w:pPr>
              <w:pStyle w:val="Ingenmellomrom"/>
              <w:jc w:val="center"/>
              <w:rPr>
                <w:rFonts w:ascii="Verdana" w:hAnsi="Verdana"/>
                <w:b/>
                <w:bCs/>
                <w:sz w:val="18"/>
                <w:szCs w:val="18"/>
                <w:lang w:val="en-GB" w:eastAsia="en-GB"/>
              </w:rPr>
            </w:pPr>
            <w:r w:rsidRPr="009C132C">
              <w:rPr>
                <w:rFonts w:ascii="Verdana" w:hAnsi="Verdana"/>
                <w:b/>
                <w:bCs/>
                <w:sz w:val="18"/>
                <w:szCs w:val="18"/>
                <w:lang w:val="en-GB" w:eastAsia="en-GB"/>
              </w:rPr>
              <w:t>3.82</w:t>
            </w:r>
          </w:p>
        </w:tc>
        <w:tc>
          <w:tcPr>
            <w:tcW w:w="731" w:type="pct"/>
            <w:vMerge/>
            <w:shd w:val="clear" w:color="auto" w:fill="FFFFFF"/>
          </w:tcPr>
          <w:p w14:paraId="63DD28A2" w14:textId="77777777" w:rsidR="00A42546" w:rsidRPr="009C132C" w:rsidRDefault="00A42546" w:rsidP="00A42546">
            <w:pPr>
              <w:pStyle w:val="Ingenmellomrom"/>
              <w:jc w:val="center"/>
              <w:rPr>
                <w:rFonts w:ascii="Verdana" w:hAnsi="Verdana"/>
                <w:sz w:val="18"/>
                <w:szCs w:val="18"/>
                <w:lang w:val="en-GB" w:eastAsia="en-GB"/>
              </w:rPr>
            </w:pPr>
          </w:p>
        </w:tc>
      </w:tr>
    </w:tbl>
    <w:p w14:paraId="4FC09212" w14:textId="29B0A4C4" w:rsidR="00060265" w:rsidRDefault="00060265" w:rsidP="000066C1">
      <w:pPr>
        <w:spacing w:line="260" w:lineRule="atLeast"/>
      </w:pPr>
    </w:p>
    <w:p w14:paraId="78ADC014" w14:textId="77777777" w:rsidR="00060265" w:rsidRDefault="00060265" w:rsidP="000066C1">
      <w:pPr>
        <w:spacing w:line="260" w:lineRule="atLeast"/>
      </w:pPr>
    </w:p>
    <w:p w14:paraId="06C4C651" w14:textId="6E785E57" w:rsidR="000066C1" w:rsidRPr="00B66917" w:rsidRDefault="000066C1" w:rsidP="000066C1">
      <w:pPr>
        <w:spacing w:line="260" w:lineRule="atLeast"/>
      </w:pPr>
      <w:r w:rsidRPr="00B52FEC">
        <w:t>In</w:t>
      </w:r>
      <w:r w:rsidR="00554502">
        <w:t xml:space="preserve"> the</w:t>
      </w:r>
      <w:r w:rsidRPr="00B52FEC">
        <w:t xml:space="preserve"> tier 1 calculations, the </w:t>
      </w:r>
      <w:r>
        <w:t xml:space="preserve">combined </w:t>
      </w:r>
      <w:r w:rsidRPr="00B52FEC">
        <w:t>PEC/PNEC ratios for PEC</w:t>
      </w:r>
      <w:r w:rsidRPr="00B52FEC">
        <w:rPr>
          <w:vertAlign w:val="subscript"/>
        </w:rPr>
        <w:t>dissolved</w:t>
      </w:r>
      <w:r w:rsidRPr="00B52FEC">
        <w:t>/PNEC</w:t>
      </w:r>
      <w:r w:rsidRPr="00B52FEC">
        <w:rPr>
          <w:vertAlign w:val="subscript"/>
        </w:rPr>
        <w:t>water</w:t>
      </w:r>
      <w:r w:rsidRPr="00B52FEC">
        <w:t xml:space="preserve"> were above the trigger value for all products</w:t>
      </w:r>
      <w:r>
        <w:t xml:space="preserve">. The combined </w:t>
      </w:r>
      <w:r w:rsidRPr="00B52FEC">
        <w:t>PEC/PNEC ratios for PEC</w:t>
      </w:r>
      <w:r>
        <w:rPr>
          <w:vertAlign w:val="subscript"/>
        </w:rPr>
        <w:t>suspended matter</w:t>
      </w:r>
      <w:r w:rsidRPr="00B52FEC">
        <w:t>/PNEC</w:t>
      </w:r>
      <w:r>
        <w:rPr>
          <w:vertAlign w:val="subscript"/>
        </w:rPr>
        <w:t>sediment</w:t>
      </w:r>
      <w:r w:rsidRPr="00B52FEC">
        <w:t xml:space="preserve"> were above the trigger value </w:t>
      </w:r>
      <w:r w:rsidR="004B36AA">
        <w:t>the products in Meta-SPC 2</w:t>
      </w:r>
      <w:r w:rsidR="0040239D">
        <w:t>.</w:t>
      </w:r>
    </w:p>
    <w:p w14:paraId="4FC7C8B0" w14:textId="77777777" w:rsidR="007B5FD8" w:rsidRDefault="007B5FD8" w:rsidP="000066C1">
      <w:pPr>
        <w:rPr>
          <w:rFonts w:eastAsia="Calibri"/>
          <w:b/>
          <w:i/>
          <w:sz w:val="22"/>
          <w:szCs w:val="22"/>
          <w:lang w:eastAsia="en-US"/>
        </w:rPr>
      </w:pPr>
    </w:p>
    <w:p w14:paraId="40F71FAE" w14:textId="77777777" w:rsidR="004B690E" w:rsidRDefault="004B690E" w:rsidP="000066C1">
      <w:pPr>
        <w:rPr>
          <w:rFonts w:eastAsia="Calibri"/>
          <w:b/>
          <w:i/>
          <w:sz w:val="22"/>
          <w:szCs w:val="22"/>
          <w:lang w:eastAsia="en-US"/>
        </w:rPr>
      </w:pPr>
    </w:p>
    <w:p w14:paraId="52656A40" w14:textId="77777777" w:rsidR="004B690E" w:rsidRDefault="004B690E" w:rsidP="000066C1">
      <w:pPr>
        <w:rPr>
          <w:rFonts w:eastAsia="Calibri"/>
          <w:b/>
          <w:i/>
          <w:sz w:val="22"/>
          <w:szCs w:val="22"/>
          <w:lang w:eastAsia="en-US"/>
        </w:rPr>
      </w:pPr>
    </w:p>
    <w:p w14:paraId="6EB16196" w14:textId="77777777" w:rsidR="004B690E" w:rsidRDefault="004B690E" w:rsidP="000066C1">
      <w:pPr>
        <w:rPr>
          <w:rFonts w:eastAsia="Calibri"/>
          <w:b/>
          <w:i/>
          <w:sz w:val="22"/>
          <w:szCs w:val="22"/>
          <w:lang w:eastAsia="en-US"/>
        </w:rPr>
      </w:pPr>
    </w:p>
    <w:p w14:paraId="7320D200" w14:textId="77777777" w:rsidR="004B690E" w:rsidRDefault="004B690E" w:rsidP="000066C1">
      <w:pPr>
        <w:rPr>
          <w:rFonts w:eastAsia="Calibri"/>
          <w:b/>
          <w:i/>
          <w:sz w:val="22"/>
          <w:szCs w:val="22"/>
          <w:lang w:eastAsia="en-US"/>
        </w:rPr>
      </w:pPr>
    </w:p>
    <w:p w14:paraId="40CEDC3D" w14:textId="0AD741EC" w:rsidR="000066C1" w:rsidRDefault="000066C1" w:rsidP="000066C1">
      <w:pPr>
        <w:rPr>
          <w:rFonts w:eastAsia="Calibri"/>
          <w:b/>
          <w:i/>
          <w:noProof/>
          <w:sz w:val="22"/>
          <w:szCs w:val="22"/>
          <w:lang w:eastAsia="en-US"/>
        </w:rPr>
      </w:pPr>
      <w:r w:rsidRPr="009900F2">
        <w:rPr>
          <w:rFonts w:eastAsia="Calibri"/>
          <w:b/>
          <w:i/>
          <w:sz w:val="22"/>
          <w:szCs w:val="22"/>
          <w:lang w:eastAsia="en-US"/>
        </w:rPr>
        <w:t xml:space="preserve">Calculated PEC values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the Norwegian fish farm scenario</w:t>
      </w:r>
    </w:p>
    <w:p w14:paraId="7F08B83F" w14:textId="35C44325" w:rsidR="00AD6D72" w:rsidRPr="00980596" w:rsidRDefault="00CA5C64" w:rsidP="00AD6D72">
      <w:pPr>
        <w:jc w:val="center"/>
        <w:rPr>
          <w:rFonts w:eastAsia="Calibri"/>
          <w:b/>
          <w:sz w:val="22"/>
          <w:szCs w:val="22"/>
          <w:lang w:eastAsia="en-US"/>
        </w:rPr>
      </w:pPr>
      <w:r w:rsidRPr="00980596">
        <w:rPr>
          <w:rFonts w:eastAsia="Calibri"/>
          <w:b/>
          <w:sz w:val="22"/>
          <w:szCs w:val="22"/>
          <w:lang w:eastAsia="en-US"/>
        </w:rPr>
        <w:t>Meta-</w:t>
      </w:r>
      <w:r w:rsidR="00AD6D72" w:rsidRPr="00980596">
        <w:rPr>
          <w:rFonts w:eastAsia="Calibri"/>
          <w:b/>
          <w:sz w:val="22"/>
          <w:szCs w:val="22"/>
          <w:lang w:eastAsia="en-US"/>
        </w:rPr>
        <w:t>SPC 1</w:t>
      </w:r>
    </w:p>
    <w:p w14:paraId="71E6CDD3" w14:textId="77777777" w:rsidR="00AD6D72" w:rsidRPr="00D027D2" w:rsidRDefault="00AD6D72" w:rsidP="00AD6D72">
      <w:pPr>
        <w:rPr>
          <w:rFonts w:eastAsia="Calibri"/>
          <w:b/>
          <w:i/>
          <w:color w:val="FF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AD6D72" w:rsidRPr="000A1DBC" w14:paraId="6CE40F6B" w14:textId="77777777" w:rsidTr="007C7E8E">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3E72FE3B" w14:textId="77777777" w:rsidR="00AD6D72" w:rsidRDefault="00AD6D72">
            <w:pPr>
              <w:autoSpaceDE w:val="0"/>
              <w:autoSpaceDN w:val="0"/>
              <w:adjustRightInd w:val="0"/>
              <w:spacing w:before="60" w:after="60" w:line="260" w:lineRule="atLeast"/>
              <w:jc w:val="center"/>
              <w:rPr>
                <w:rFonts w:eastAsia="Calibri"/>
                <w:b/>
                <w:bCs/>
                <w:sz w:val="18"/>
                <w:szCs w:val="18"/>
                <w:lang w:eastAsia="en-GB"/>
              </w:rPr>
            </w:pPr>
            <w:r>
              <w:rPr>
                <w:rFonts w:eastAsia="Calibri"/>
                <w:b/>
                <w:sz w:val="18"/>
                <w:szCs w:val="18"/>
                <w:lang w:eastAsia="en-GB"/>
              </w:rPr>
              <w:t>Norwegian</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5C8FEA89" w14:textId="77777777" w:rsidR="00AD6D72" w:rsidRPr="000E44CB" w:rsidRDefault="00AD6D72">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Average PEC values calculated by MAMPEC v3.1</w:t>
            </w:r>
          </w:p>
          <w:p w14:paraId="18256017" w14:textId="77777777" w:rsidR="00AD6D72" w:rsidRDefault="00AD6D72">
            <w:pPr>
              <w:autoSpaceDE w:val="0"/>
              <w:autoSpaceDN w:val="0"/>
              <w:adjustRightInd w:val="0"/>
              <w:spacing w:before="60" w:after="60" w:line="260" w:lineRule="atLeast"/>
              <w:jc w:val="center"/>
              <w:rPr>
                <w:rFonts w:eastAsia="Calibri"/>
                <w:b/>
                <w:sz w:val="18"/>
                <w:szCs w:val="18"/>
                <w:lang w:eastAsia="en-GB"/>
              </w:rPr>
            </w:pPr>
            <w:r w:rsidRPr="000E44CB">
              <w:rPr>
                <w:rFonts w:eastAsia="Calibri"/>
                <w:b/>
                <w:bCs/>
                <w:color w:val="000000"/>
                <w:sz w:val="18"/>
                <w:szCs w:val="18"/>
                <w:lang w:eastAsia="en-GB"/>
              </w:rPr>
              <w:t>(with background concentration for Cu)</w:t>
            </w:r>
          </w:p>
        </w:tc>
      </w:tr>
      <w:tr w:rsidR="00360AAC" w:rsidRPr="000A1DBC" w14:paraId="581DFE5D" w14:textId="77777777" w:rsidTr="007C7E8E">
        <w:trPr>
          <w:trHeight w:val="249"/>
        </w:trPr>
        <w:tc>
          <w:tcPr>
            <w:tcW w:w="949" w:type="pct"/>
            <w:gridSpan w:val="2"/>
            <w:shd w:val="clear" w:color="auto" w:fill="FFFFFF"/>
          </w:tcPr>
          <w:p w14:paraId="04307D80" w14:textId="77777777" w:rsidR="00AD6D72" w:rsidRPr="000A1DBC" w:rsidRDefault="00AD6D72">
            <w:pPr>
              <w:spacing w:before="60" w:after="60"/>
              <w:jc w:val="center"/>
              <w:rPr>
                <w:rFonts w:eastAsia="Calibri"/>
                <w:sz w:val="18"/>
                <w:szCs w:val="18"/>
                <w:lang w:eastAsia="en-GB"/>
              </w:rPr>
            </w:pPr>
          </w:p>
        </w:tc>
        <w:tc>
          <w:tcPr>
            <w:tcW w:w="544" w:type="pct"/>
            <w:shd w:val="clear" w:color="auto" w:fill="FFFFFF"/>
            <w:vAlign w:val="center"/>
          </w:tcPr>
          <w:p w14:paraId="534B5444" w14:textId="77777777" w:rsidR="00AD6D72" w:rsidRPr="000A1DBC" w:rsidRDefault="00AD6D72">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0BEC9A76" w14:textId="77777777" w:rsidR="00AD6D72" w:rsidRPr="000A1DBC" w:rsidRDefault="00AD6D72">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631" w:type="pct"/>
            <w:shd w:val="clear" w:color="auto" w:fill="FFFFFF"/>
            <w:vAlign w:val="center"/>
          </w:tcPr>
          <w:p w14:paraId="0EEE479C" w14:textId="77777777" w:rsidR="00AD6D72" w:rsidRPr="000A1DBC" w:rsidRDefault="00AD6D72">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26" w:type="pct"/>
            <w:shd w:val="clear" w:color="auto" w:fill="FFFFFF"/>
          </w:tcPr>
          <w:p w14:paraId="663DDBA0" w14:textId="77777777" w:rsidR="00AD6D72" w:rsidRPr="000A1DBC" w:rsidRDefault="00AD6D72">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25" w:type="pct"/>
            <w:shd w:val="clear" w:color="auto" w:fill="FFFFFF"/>
            <w:vAlign w:val="center"/>
          </w:tcPr>
          <w:p w14:paraId="6E1F6C8D" w14:textId="77777777" w:rsidR="00AD6D72" w:rsidRPr="000A1DBC" w:rsidRDefault="00AD6D72">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46945ED9" w14:textId="77777777" w:rsidR="00AD6D72" w:rsidRPr="000A1DBC" w:rsidRDefault="00AD6D72">
            <w:pPr>
              <w:spacing w:before="60" w:after="60"/>
              <w:jc w:val="center"/>
              <w:rPr>
                <w:rFonts w:eastAsia="Calibri"/>
                <w:sz w:val="18"/>
                <w:szCs w:val="18"/>
                <w:lang w:eastAsia="en-GB"/>
              </w:rPr>
            </w:pPr>
            <w:r w:rsidRPr="000A1DBC">
              <w:rPr>
                <w:rFonts w:eastAsia="Calibri"/>
                <w:bCs/>
                <w:sz w:val="18"/>
                <w:szCs w:val="18"/>
                <w:lang w:eastAsia="en-GB"/>
              </w:rPr>
              <w:t>[µg/g dw]</w:t>
            </w:r>
          </w:p>
        </w:tc>
        <w:tc>
          <w:tcPr>
            <w:tcW w:w="1000" w:type="pct"/>
            <w:shd w:val="clear" w:color="auto" w:fill="FFFFFF"/>
            <w:vAlign w:val="center"/>
          </w:tcPr>
          <w:p w14:paraId="45078DF6" w14:textId="77777777" w:rsidR="00AD6D72" w:rsidRPr="000A1DBC" w:rsidRDefault="00AD6D72">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c>
          <w:tcPr>
            <w:tcW w:w="625" w:type="pct"/>
            <w:shd w:val="clear" w:color="auto" w:fill="FFFFFF"/>
          </w:tcPr>
          <w:p w14:paraId="4DDDFC1F" w14:textId="77777777" w:rsidR="00AD6D72" w:rsidRPr="000A1DBC" w:rsidRDefault="00AD6D72">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r>
      <w:tr w:rsidR="00360AAC" w:rsidRPr="000A1DBC" w14:paraId="530F274B" w14:textId="77777777" w:rsidTr="007C7E8E">
        <w:trPr>
          <w:trHeight w:val="75"/>
        </w:trPr>
        <w:tc>
          <w:tcPr>
            <w:tcW w:w="393" w:type="pct"/>
            <w:vMerge w:val="restart"/>
            <w:shd w:val="clear" w:color="auto" w:fill="FFFFFF"/>
          </w:tcPr>
          <w:p w14:paraId="11B40C1B" w14:textId="77777777" w:rsidR="00AD6D72" w:rsidRPr="002D4807" w:rsidRDefault="00AD6D72">
            <w:pPr>
              <w:autoSpaceDE w:val="0"/>
              <w:autoSpaceDN w:val="0"/>
              <w:adjustRightInd w:val="0"/>
              <w:spacing w:before="60" w:after="60" w:line="260" w:lineRule="atLeast"/>
              <w:jc w:val="center"/>
              <w:rPr>
                <w:rFonts w:eastAsia="Calibri"/>
                <w:sz w:val="18"/>
                <w:szCs w:val="18"/>
                <w:lang w:eastAsia="en-GB"/>
              </w:rPr>
            </w:pPr>
            <w:r w:rsidRPr="00BB0752">
              <w:rPr>
                <w:rFonts w:eastAsia="Calibri"/>
                <w:sz w:val="18"/>
                <w:szCs w:val="18"/>
                <w:lang w:eastAsia="en-GB"/>
              </w:rPr>
              <w:t>Netwax NI Gold (Light)</w:t>
            </w:r>
          </w:p>
        </w:tc>
        <w:tc>
          <w:tcPr>
            <w:tcW w:w="556" w:type="pct"/>
            <w:shd w:val="clear" w:color="auto" w:fill="FFFFFF"/>
          </w:tcPr>
          <w:p w14:paraId="434124E0" w14:textId="77777777" w:rsidR="00AD6D72" w:rsidRPr="004B690E" w:rsidRDefault="00AD6D72">
            <w:pPr>
              <w:spacing w:before="60" w:after="60"/>
              <w:jc w:val="center"/>
              <w:rPr>
                <w:rFonts w:eastAsia="Calibri"/>
                <w:b/>
                <w:sz w:val="18"/>
                <w:szCs w:val="18"/>
                <w:lang w:eastAsia="en-GB"/>
              </w:rPr>
            </w:pPr>
            <w:r w:rsidRPr="000A1DBC">
              <w:rPr>
                <w:rFonts w:eastAsia="Calibri"/>
                <w:b/>
                <w:sz w:val="18"/>
                <w:szCs w:val="18"/>
                <w:lang w:eastAsia="en-GB"/>
              </w:rPr>
              <w:t>Copper</w:t>
            </w:r>
          </w:p>
        </w:tc>
        <w:tc>
          <w:tcPr>
            <w:tcW w:w="544" w:type="pct"/>
            <w:shd w:val="clear" w:color="auto" w:fill="FFFFFF"/>
            <w:vAlign w:val="center"/>
          </w:tcPr>
          <w:p w14:paraId="353080A3"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1.17</w:t>
            </w:r>
          </w:p>
        </w:tc>
        <w:tc>
          <w:tcPr>
            <w:tcW w:w="631" w:type="pct"/>
            <w:shd w:val="clear" w:color="auto" w:fill="FFFFFF"/>
            <w:vAlign w:val="center"/>
          </w:tcPr>
          <w:p w14:paraId="20C3D033" w14:textId="77777777" w:rsidR="00AD6D72" w:rsidRPr="007D41D6" w:rsidRDefault="00AD6D72">
            <w:pPr>
              <w:pStyle w:val="Ingenmellomrom"/>
              <w:jc w:val="center"/>
              <w:rPr>
                <w:rFonts w:ascii="Verdana" w:hAnsi="Verdana"/>
                <w:bCs/>
                <w:sz w:val="18"/>
                <w:szCs w:val="18"/>
                <w:lang w:val="en-GB" w:eastAsia="en-GB"/>
              </w:rPr>
            </w:pPr>
            <w:r>
              <w:rPr>
                <w:rFonts w:ascii="Verdana" w:hAnsi="Verdana"/>
                <w:bCs/>
                <w:sz w:val="18"/>
                <w:szCs w:val="18"/>
                <w:lang w:val="en-GB" w:eastAsia="en-GB"/>
              </w:rPr>
              <w:t>1.02</w:t>
            </w:r>
          </w:p>
        </w:tc>
        <w:tc>
          <w:tcPr>
            <w:tcW w:w="626" w:type="pct"/>
            <w:vMerge w:val="restart"/>
            <w:shd w:val="clear" w:color="auto" w:fill="FFFFFF"/>
          </w:tcPr>
          <w:p w14:paraId="1316E5FC" w14:textId="77777777" w:rsidR="00AD6D72" w:rsidRPr="00C2622C" w:rsidRDefault="00AD6D72">
            <w:pPr>
              <w:pStyle w:val="Ingenmellomrom"/>
              <w:jc w:val="center"/>
              <w:rPr>
                <w:rFonts w:ascii="Verdana" w:hAnsi="Verdana"/>
                <w:b/>
                <w:bCs/>
                <w:sz w:val="18"/>
                <w:szCs w:val="18"/>
                <w:lang w:val="en-GB" w:eastAsia="en-GB"/>
              </w:rPr>
            </w:pPr>
            <w:r w:rsidRPr="00C2622C">
              <w:rPr>
                <w:rFonts w:ascii="Verdana" w:hAnsi="Verdana"/>
                <w:b/>
                <w:bCs/>
                <w:sz w:val="18"/>
                <w:szCs w:val="18"/>
                <w:lang w:val="en-GB" w:eastAsia="en-GB"/>
              </w:rPr>
              <w:t>1.10</w:t>
            </w:r>
          </w:p>
        </w:tc>
        <w:tc>
          <w:tcPr>
            <w:tcW w:w="625" w:type="pct"/>
            <w:shd w:val="clear" w:color="auto" w:fill="FFFFFF"/>
            <w:vAlign w:val="center"/>
          </w:tcPr>
          <w:p w14:paraId="7081A386"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25.90</w:t>
            </w:r>
          </w:p>
        </w:tc>
        <w:tc>
          <w:tcPr>
            <w:tcW w:w="1000" w:type="pct"/>
            <w:shd w:val="clear" w:color="auto" w:fill="FFFFFF"/>
            <w:vAlign w:val="center"/>
          </w:tcPr>
          <w:p w14:paraId="386B479D"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0.26</w:t>
            </w:r>
          </w:p>
        </w:tc>
        <w:tc>
          <w:tcPr>
            <w:tcW w:w="625" w:type="pct"/>
            <w:vMerge w:val="restart"/>
            <w:shd w:val="clear" w:color="auto" w:fill="FFFFFF"/>
          </w:tcPr>
          <w:p w14:paraId="06A7164C"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0.47</w:t>
            </w:r>
          </w:p>
        </w:tc>
      </w:tr>
      <w:tr w:rsidR="00360AAC" w:rsidRPr="000A1DBC" w14:paraId="33A44F5B" w14:textId="77777777" w:rsidTr="007C7E8E">
        <w:trPr>
          <w:trHeight w:val="75"/>
        </w:trPr>
        <w:tc>
          <w:tcPr>
            <w:tcW w:w="393" w:type="pct"/>
            <w:vMerge/>
            <w:shd w:val="clear" w:color="auto" w:fill="FFFFFF"/>
          </w:tcPr>
          <w:p w14:paraId="07633F3E" w14:textId="77777777" w:rsidR="00AD6D72" w:rsidRPr="002378B0" w:rsidRDefault="00AD6D72">
            <w:pPr>
              <w:autoSpaceDE w:val="0"/>
              <w:autoSpaceDN w:val="0"/>
              <w:adjustRightInd w:val="0"/>
              <w:spacing w:before="60" w:after="60" w:line="260" w:lineRule="atLeast"/>
              <w:jc w:val="center"/>
              <w:rPr>
                <w:sz w:val="18"/>
              </w:rPr>
            </w:pPr>
          </w:p>
        </w:tc>
        <w:tc>
          <w:tcPr>
            <w:tcW w:w="556" w:type="pct"/>
            <w:shd w:val="clear" w:color="auto" w:fill="FFFFFF"/>
          </w:tcPr>
          <w:p w14:paraId="057DDC95" w14:textId="77777777" w:rsidR="00AD6D72" w:rsidRPr="006B1A5A" w:rsidRDefault="00AD6D72">
            <w:pPr>
              <w:spacing w:before="60" w:after="60"/>
              <w:jc w:val="center"/>
              <w:rPr>
                <w:rFonts w:eastAsia="Calibri"/>
                <w:b/>
                <w:sz w:val="18"/>
                <w:szCs w:val="18"/>
                <w:lang w:eastAsia="en-GB"/>
              </w:rPr>
            </w:pPr>
            <w:r>
              <w:rPr>
                <w:rFonts w:eastAsia="Calibri"/>
                <w:b/>
                <w:sz w:val="18"/>
                <w:szCs w:val="18"/>
                <w:lang w:eastAsia="en-GB"/>
              </w:rPr>
              <w:t>Pyrithione</w:t>
            </w:r>
          </w:p>
          <w:p w14:paraId="4883F64D" w14:textId="77777777" w:rsidR="00AD6D72" w:rsidRDefault="00AD6D72">
            <w:pPr>
              <w:autoSpaceDE w:val="0"/>
              <w:autoSpaceDN w:val="0"/>
              <w:adjustRightInd w:val="0"/>
              <w:spacing w:before="60" w:after="60" w:line="260" w:lineRule="atLeast"/>
              <w:jc w:val="center"/>
              <w:rPr>
                <w:rFonts w:eastAsia="Calibri"/>
                <w:b/>
                <w:bCs/>
                <w:sz w:val="18"/>
                <w:szCs w:val="18"/>
                <w:lang w:eastAsia="en-GB"/>
              </w:rPr>
            </w:pPr>
          </w:p>
        </w:tc>
        <w:tc>
          <w:tcPr>
            <w:tcW w:w="544" w:type="pct"/>
            <w:shd w:val="clear" w:color="auto" w:fill="FFFFFF"/>
            <w:vAlign w:val="center"/>
          </w:tcPr>
          <w:p w14:paraId="098CCE54"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0.001</w:t>
            </w:r>
          </w:p>
        </w:tc>
        <w:tc>
          <w:tcPr>
            <w:tcW w:w="631" w:type="pct"/>
            <w:shd w:val="clear" w:color="auto" w:fill="FFFFFF"/>
            <w:vAlign w:val="center"/>
          </w:tcPr>
          <w:p w14:paraId="79D424A2" w14:textId="77777777" w:rsidR="00AD6D72" w:rsidRPr="007D41D6" w:rsidRDefault="00AD6D72">
            <w:pPr>
              <w:pStyle w:val="Ingenmellomrom"/>
              <w:jc w:val="center"/>
              <w:rPr>
                <w:rFonts w:ascii="Verdana" w:hAnsi="Verdana"/>
                <w:bCs/>
                <w:sz w:val="18"/>
                <w:szCs w:val="18"/>
                <w:lang w:val="en-GB" w:eastAsia="en-GB"/>
              </w:rPr>
            </w:pPr>
            <w:r>
              <w:rPr>
                <w:rFonts w:ascii="Verdana" w:hAnsi="Verdana"/>
                <w:bCs/>
                <w:sz w:val="18"/>
                <w:szCs w:val="18"/>
                <w:lang w:val="en-GB" w:eastAsia="en-GB"/>
              </w:rPr>
              <w:t>0.08</w:t>
            </w:r>
          </w:p>
        </w:tc>
        <w:tc>
          <w:tcPr>
            <w:tcW w:w="626" w:type="pct"/>
            <w:vMerge/>
            <w:shd w:val="clear" w:color="auto" w:fill="FFFFFF"/>
          </w:tcPr>
          <w:p w14:paraId="5A8E5CED" w14:textId="77777777" w:rsidR="00AD6D72" w:rsidRPr="000A1DBC" w:rsidRDefault="00AD6D72">
            <w:pPr>
              <w:pStyle w:val="Ingenmellomrom"/>
              <w:jc w:val="center"/>
              <w:rPr>
                <w:rFonts w:ascii="Verdana" w:hAnsi="Verdana"/>
                <w:sz w:val="18"/>
                <w:szCs w:val="18"/>
                <w:lang w:val="en-GB" w:eastAsia="en-GB"/>
              </w:rPr>
            </w:pPr>
          </w:p>
        </w:tc>
        <w:tc>
          <w:tcPr>
            <w:tcW w:w="625" w:type="pct"/>
            <w:shd w:val="clear" w:color="auto" w:fill="FFFFFF"/>
            <w:vAlign w:val="center"/>
          </w:tcPr>
          <w:p w14:paraId="228FD687"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0.002</w:t>
            </w:r>
          </w:p>
        </w:tc>
        <w:tc>
          <w:tcPr>
            <w:tcW w:w="1000" w:type="pct"/>
            <w:shd w:val="clear" w:color="auto" w:fill="FFFFFF"/>
            <w:vAlign w:val="center"/>
          </w:tcPr>
          <w:p w14:paraId="0325B823" w14:textId="77777777" w:rsidR="00AD6D72" w:rsidRPr="000A1DBC" w:rsidRDefault="00AD6D72">
            <w:pPr>
              <w:pStyle w:val="Ingenmellomrom"/>
              <w:jc w:val="center"/>
              <w:rPr>
                <w:rFonts w:ascii="Verdana" w:hAnsi="Verdana"/>
                <w:sz w:val="18"/>
                <w:szCs w:val="18"/>
                <w:lang w:val="en-GB" w:eastAsia="en-GB"/>
              </w:rPr>
            </w:pPr>
            <w:r>
              <w:rPr>
                <w:rFonts w:ascii="Verdana" w:hAnsi="Verdana"/>
                <w:sz w:val="18"/>
                <w:szCs w:val="18"/>
                <w:lang w:val="en-GB" w:eastAsia="en-GB"/>
              </w:rPr>
              <w:t>0.21</w:t>
            </w:r>
          </w:p>
        </w:tc>
        <w:tc>
          <w:tcPr>
            <w:tcW w:w="625" w:type="pct"/>
            <w:vMerge/>
            <w:shd w:val="clear" w:color="auto" w:fill="FFFFFF"/>
          </w:tcPr>
          <w:p w14:paraId="5915C7F1" w14:textId="77777777" w:rsidR="00AD6D72" w:rsidRPr="000A1DBC" w:rsidRDefault="00AD6D72">
            <w:pPr>
              <w:pStyle w:val="Ingenmellomrom"/>
              <w:jc w:val="center"/>
              <w:rPr>
                <w:rFonts w:ascii="Verdana" w:hAnsi="Verdana"/>
                <w:sz w:val="18"/>
                <w:szCs w:val="18"/>
                <w:lang w:val="en-GB" w:eastAsia="en-GB"/>
              </w:rPr>
            </w:pPr>
          </w:p>
        </w:tc>
      </w:tr>
    </w:tbl>
    <w:p w14:paraId="5CC01D63" w14:textId="77777777" w:rsidR="00AD6D72" w:rsidRDefault="00AD6D72" w:rsidP="00AD6D72">
      <w:pPr>
        <w:jc w:val="center"/>
        <w:rPr>
          <w:rFonts w:eastAsia="Calibri"/>
          <w:b/>
          <w:iCs/>
          <w:noProof/>
          <w:color w:val="FF0000"/>
          <w:sz w:val="22"/>
          <w:szCs w:val="22"/>
          <w:lang w:eastAsia="en-US"/>
        </w:rPr>
      </w:pPr>
    </w:p>
    <w:p w14:paraId="4A1B90E1" w14:textId="6EA77F1A" w:rsidR="00AD6D72" w:rsidRPr="00980596" w:rsidRDefault="00CA5C64" w:rsidP="00AD6D72">
      <w:pPr>
        <w:jc w:val="center"/>
        <w:rPr>
          <w:rFonts w:eastAsia="Calibri"/>
          <w:b/>
          <w:sz w:val="22"/>
          <w:szCs w:val="22"/>
          <w:lang w:eastAsia="en-US"/>
        </w:rPr>
      </w:pPr>
      <w:r w:rsidRPr="00980596">
        <w:rPr>
          <w:rFonts w:eastAsia="Calibri"/>
          <w:b/>
          <w:sz w:val="22"/>
          <w:szCs w:val="22"/>
          <w:lang w:eastAsia="en-US"/>
        </w:rPr>
        <w:t>Meta-</w:t>
      </w:r>
      <w:r w:rsidR="00AD6D72" w:rsidRPr="00980596">
        <w:rPr>
          <w:rFonts w:eastAsia="Calibri"/>
          <w:b/>
          <w:sz w:val="22"/>
          <w:szCs w:val="22"/>
          <w:lang w:eastAsia="en-US"/>
        </w:rPr>
        <w:t>SPC 2</w:t>
      </w:r>
    </w:p>
    <w:p w14:paraId="2BF070C1" w14:textId="77777777" w:rsidR="000066C1" w:rsidRPr="00D027D2" w:rsidRDefault="000066C1" w:rsidP="000066C1">
      <w:pPr>
        <w:rPr>
          <w:rFonts w:eastAsia="Calibri"/>
          <w:b/>
          <w:i/>
          <w:color w:val="FF0000"/>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0066C1" w:rsidRPr="000A1DBC" w14:paraId="3C0B3B19" w14:textId="77777777" w:rsidTr="007C7E8E">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42225908" w14:textId="77777777" w:rsidR="000066C1" w:rsidRDefault="000066C1" w:rsidP="003E07BE">
            <w:pPr>
              <w:autoSpaceDE w:val="0"/>
              <w:autoSpaceDN w:val="0"/>
              <w:adjustRightInd w:val="0"/>
              <w:spacing w:before="60" w:after="60" w:line="260" w:lineRule="atLeast"/>
              <w:jc w:val="center"/>
              <w:rPr>
                <w:rFonts w:eastAsia="Calibri"/>
                <w:b/>
                <w:bCs/>
                <w:sz w:val="18"/>
                <w:szCs w:val="18"/>
                <w:lang w:eastAsia="en-GB"/>
              </w:rPr>
            </w:pPr>
            <w:bookmarkStart w:id="1557" w:name="_Hlk74305461"/>
            <w:r>
              <w:rPr>
                <w:rFonts w:eastAsia="Calibri"/>
                <w:b/>
                <w:sz w:val="18"/>
                <w:szCs w:val="18"/>
                <w:lang w:eastAsia="en-GB"/>
              </w:rPr>
              <w:t>Norwegian</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3ABE553C" w14:textId="77777777" w:rsidR="000066C1" w:rsidRPr="000E44CB" w:rsidRDefault="000066C1" w:rsidP="003E07BE">
            <w:pPr>
              <w:keepNext/>
              <w:autoSpaceDE w:val="0"/>
              <w:autoSpaceDN w:val="0"/>
              <w:adjustRightInd w:val="0"/>
              <w:spacing w:before="60" w:after="60" w:line="260" w:lineRule="atLeast"/>
              <w:jc w:val="center"/>
              <w:rPr>
                <w:rFonts w:eastAsia="Calibri"/>
                <w:b/>
                <w:bCs/>
                <w:color w:val="000000"/>
                <w:sz w:val="18"/>
                <w:szCs w:val="18"/>
                <w:lang w:eastAsia="en-GB"/>
              </w:rPr>
            </w:pPr>
            <w:r w:rsidRPr="000E44CB">
              <w:rPr>
                <w:rFonts w:eastAsia="Calibri"/>
                <w:b/>
                <w:bCs/>
                <w:color w:val="000000"/>
                <w:sz w:val="18"/>
                <w:szCs w:val="18"/>
                <w:lang w:eastAsia="en-GB"/>
              </w:rPr>
              <w:t>Average PEC values calculated by MAMPEC v3.1</w:t>
            </w:r>
          </w:p>
          <w:p w14:paraId="32D8A3A8" w14:textId="77777777" w:rsidR="000066C1" w:rsidRDefault="000066C1" w:rsidP="003E07BE">
            <w:pPr>
              <w:autoSpaceDE w:val="0"/>
              <w:autoSpaceDN w:val="0"/>
              <w:adjustRightInd w:val="0"/>
              <w:spacing w:before="60" w:after="60" w:line="260" w:lineRule="atLeast"/>
              <w:jc w:val="center"/>
              <w:rPr>
                <w:rFonts w:eastAsia="Calibri"/>
                <w:b/>
                <w:sz w:val="18"/>
                <w:szCs w:val="18"/>
                <w:lang w:eastAsia="en-GB"/>
              </w:rPr>
            </w:pPr>
            <w:r w:rsidRPr="000E44CB">
              <w:rPr>
                <w:rFonts w:eastAsia="Calibri"/>
                <w:b/>
                <w:bCs/>
                <w:color w:val="000000"/>
                <w:sz w:val="18"/>
                <w:szCs w:val="18"/>
                <w:lang w:eastAsia="en-GB"/>
              </w:rPr>
              <w:t>(with background concentration for Cu)</w:t>
            </w:r>
          </w:p>
        </w:tc>
      </w:tr>
      <w:tr w:rsidR="00360AAC" w:rsidRPr="000A1DBC" w14:paraId="23F67B14" w14:textId="77777777" w:rsidTr="007C7E8E">
        <w:trPr>
          <w:trHeight w:val="249"/>
        </w:trPr>
        <w:tc>
          <w:tcPr>
            <w:tcW w:w="949" w:type="pct"/>
            <w:gridSpan w:val="2"/>
            <w:shd w:val="clear" w:color="auto" w:fill="FFFFFF"/>
          </w:tcPr>
          <w:p w14:paraId="15E70A79" w14:textId="77777777" w:rsidR="000066C1" w:rsidRPr="000A1DBC" w:rsidRDefault="000066C1" w:rsidP="003E07BE">
            <w:pPr>
              <w:spacing w:before="60" w:after="60"/>
              <w:jc w:val="center"/>
              <w:rPr>
                <w:rFonts w:eastAsia="Calibri"/>
                <w:sz w:val="18"/>
                <w:szCs w:val="18"/>
                <w:lang w:eastAsia="en-GB"/>
              </w:rPr>
            </w:pPr>
          </w:p>
        </w:tc>
        <w:tc>
          <w:tcPr>
            <w:tcW w:w="544" w:type="pct"/>
            <w:shd w:val="clear" w:color="auto" w:fill="FFFFFF"/>
            <w:vAlign w:val="center"/>
          </w:tcPr>
          <w:p w14:paraId="5B897602" w14:textId="77777777" w:rsidR="000066C1" w:rsidRPr="000A1DBC" w:rsidRDefault="000066C1" w:rsidP="003E07BE">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43811174" w14:textId="77777777" w:rsidR="000066C1" w:rsidRPr="000A1DBC" w:rsidRDefault="000066C1" w:rsidP="003E07BE">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631" w:type="pct"/>
            <w:shd w:val="clear" w:color="auto" w:fill="FFFFFF"/>
            <w:vAlign w:val="center"/>
          </w:tcPr>
          <w:p w14:paraId="49876A1A" w14:textId="77777777" w:rsidR="000066C1" w:rsidRPr="000A1DBC" w:rsidRDefault="000066C1" w:rsidP="003E07BE">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26" w:type="pct"/>
            <w:shd w:val="clear" w:color="auto" w:fill="FFFFFF"/>
          </w:tcPr>
          <w:p w14:paraId="6AFE54EA" w14:textId="77777777" w:rsidR="000066C1" w:rsidRPr="000A1DBC" w:rsidRDefault="000066C1" w:rsidP="003E07BE">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25" w:type="pct"/>
            <w:shd w:val="clear" w:color="auto" w:fill="FFFFFF"/>
            <w:vAlign w:val="center"/>
          </w:tcPr>
          <w:p w14:paraId="3A0C7D4F" w14:textId="77777777" w:rsidR="000066C1" w:rsidRPr="000A1DBC" w:rsidRDefault="000066C1" w:rsidP="003E07BE">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0C30138C" w14:textId="77777777" w:rsidR="000066C1" w:rsidRPr="000A1DBC" w:rsidRDefault="000066C1" w:rsidP="003E07BE">
            <w:pPr>
              <w:spacing w:before="60" w:after="60"/>
              <w:jc w:val="center"/>
              <w:rPr>
                <w:rFonts w:eastAsia="Calibri"/>
                <w:sz w:val="18"/>
                <w:szCs w:val="18"/>
                <w:lang w:eastAsia="en-GB"/>
              </w:rPr>
            </w:pPr>
            <w:r w:rsidRPr="000A1DBC">
              <w:rPr>
                <w:rFonts w:eastAsia="Calibri"/>
                <w:bCs/>
                <w:sz w:val="18"/>
                <w:szCs w:val="18"/>
                <w:lang w:eastAsia="en-GB"/>
              </w:rPr>
              <w:t>[µg/g dw]</w:t>
            </w:r>
          </w:p>
        </w:tc>
        <w:tc>
          <w:tcPr>
            <w:tcW w:w="1000" w:type="pct"/>
            <w:shd w:val="clear" w:color="auto" w:fill="FFFFFF"/>
            <w:vAlign w:val="center"/>
          </w:tcPr>
          <w:p w14:paraId="2B6A9F27" w14:textId="77777777" w:rsidR="000066C1" w:rsidRPr="000A1DBC" w:rsidRDefault="000066C1" w:rsidP="003E07BE">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c>
          <w:tcPr>
            <w:tcW w:w="625" w:type="pct"/>
            <w:shd w:val="clear" w:color="auto" w:fill="FFFFFF"/>
          </w:tcPr>
          <w:p w14:paraId="346864F9" w14:textId="77777777" w:rsidR="000066C1" w:rsidRPr="000A1DBC" w:rsidRDefault="000066C1" w:rsidP="003E07BE">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r>
      <w:tr w:rsidR="00360AAC" w:rsidRPr="000A1DBC" w14:paraId="3094B772" w14:textId="77777777" w:rsidTr="007C7E8E">
        <w:trPr>
          <w:trHeight w:val="75"/>
        </w:trPr>
        <w:tc>
          <w:tcPr>
            <w:tcW w:w="393" w:type="pct"/>
            <w:vMerge w:val="restart"/>
            <w:shd w:val="clear" w:color="auto" w:fill="FFFFFF"/>
          </w:tcPr>
          <w:p w14:paraId="027E57A4" w14:textId="77777777" w:rsidR="002B1387" w:rsidRPr="002378B0" w:rsidRDefault="002B1387">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sidRPr="004B690E">
              <w:rPr>
                <w:rFonts w:eastAsia="Calibri"/>
                <w:sz w:val="18"/>
                <w:szCs w:val="18"/>
                <w:vertAlign w:val="subscript"/>
                <w:lang w:eastAsia="en-GB"/>
              </w:rPr>
              <w:t>old</w:t>
            </w:r>
          </w:p>
        </w:tc>
        <w:tc>
          <w:tcPr>
            <w:tcW w:w="556" w:type="pct"/>
            <w:shd w:val="clear" w:color="auto" w:fill="FFFFFF"/>
          </w:tcPr>
          <w:p w14:paraId="43F4D4CB" w14:textId="77777777" w:rsidR="002B1387" w:rsidRPr="004B690E" w:rsidRDefault="002B1387">
            <w:pPr>
              <w:spacing w:before="60" w:after="60"/>
              <w:jc w:val="center"/>
              <w:rPr>
                <w:rFonts w:eastAsia="Calibri"/>
                <w:b/>
                <w:sz w:val="18"/>
                <w:szCs w:val="18"/>
                <w:lang w:eastAsia="en-GB"/>
              </w:rPr>
            </w:pPr>
            <w:r w:rsidRPr="000A1DBC">
              <w:rPr>
                <w:rFonts w:eastAsia="Calibri"/>
                <w:b/>
                <w:sz w:val="18"/>
                <w:szCs w:val="18"/>
                <w:lang w:eastAsia="en-GB"/>
              </w:rPr>
              <w:t>Copper</w:t>
            </w:r>
          </w:p>
        </w:tc>
        <w:tc>
          <w:tcPr>
            <w:tcW w:w="544" w:type="pct"/>
            <w:shd w:val="clear" w:color="auto" w:fill="FFFFFF"/>
            <w:vAlign w:val="center"/>
          </w:tcPr>
          <w:p w14:paraId="22943BA7" w14:textId="77777777" w:rsidR="002B1387" w:rsidRPr="000A1DBC" w:rsidRDefault="002B1387">
            <w:pPr>
              <w:pStyle w:val="Ingenmellomrom"/>
              <w:jc w:val="center"/>
              <w:rPr>
                <w:rFonts w:ascii="Verdana" w:hAnsi="Verdana"/>
                <w:sz w:val="18"/>
                <w:szCs w:val="18"/>
                <w:lang w:val="en-GB" w:eastAsia="en-GB"/>
              </w:rPr>
            </w:pPr>
            <w:r>
              <w:rPr>
                <w:rFonts w:ascii="Verdana" w:hAnsi="Verdana"/>
                <w:sz w:val="18"/>
                <w:szCs w:val="18"/>
                <w:lang w:val="en-GB" w:eastAsia="en-GB"/>
              </w:rPr>
              <w:t>1.19</w:t>
            </w:r>
          </w:p>
        </w:tc>
        <w:tc>
          <w:tcPr>
            <w:tcW w:w="631" w:type="pct"/>
            <w:shd w:val="clear" w:color="auto" w:fill="FFFFFF"/>
            <w:vAlign w:val="center"/>
          </w:tcPr>
          <w:p w14:paraId="2BC14039" w14:textId="77777777" w:rsidR="002B1387" w:rsidRPr="00446151" w:rsidRDefault="002B1387">
            <w:pPr>
              <w:pStyle w:val="Ingenmellomrom"/>
              <w:jc w:val="center"/>
              <w:rPr>
                <w:rFonts w:ascii="Verdana" w:hAnsi="Verdana"/>
                <w:bCs/>
                <w:sz w:val="18"/>
                <w:szCs w:val="18"/>
                <w:lang w:val="en-GB" w:eastAsia="en-GB"/>
              </w:rPr>
            </w:pPr>
            <w:r>
              <w:rPr>
                <w:rFonts w:ascii="Verdana" w:hAnsi="Verdana"/>
                <w:bCs/>
                <w:sz w:val="18"/>
                <w:szCs w:val="18"/>
                <w:lang w:val="en-GB" w:eastAsia="en-GB"/>
              </w:rPr>
              <w:t>1.04</w:t>
            </w:r>
          </w:p>
        </w:tc>
        <w:tc>
          <w:tcPr>
            <w:tcW w:w="626" w:type="pct"/>
            <w:vMerge w:val="restart"/>
            <w:shd w:val="clear" w:color="auto" w:fill="FFFFFF"/>
          </w:tcPr>
          <w:p w14:paraId="2FC99A48" w14:textId="77777777" w:rsidR="002B1387" w:rsidRPr="0073186D" w:rsidRDefault="002B1387">
            <w:pPr>
              <w:pStyle w:val="Ingenmellomrom"/>
              <w:jc w:val="center"/>
              <w:rPr>
                <w:rFonts w:ascii="Verdana" w:hAnsi="Verdana"/>
                <w:b/>
                <w:bCs/>
                <w:sz w:val="18"/>
                <w:szCs w:val="18"/>
                <w:lang w:val="en-GB" w:eastAsia="en-GB"/>
              </w:rPr>
            </w:pPr>
            <w:r w:rsidRPr="0073186D">
              <w:rPr>
                <w:rFonts w:ascii="Verdana" w:hAnsi="Verdana"/>
                <w:b/>
                <w:bCs/>
                <w:sz w:val="18"/>
                <w:szCs w:val="18"/>
                <w:lang w:val="en-GB" w:eastAsia="en-GB"/>
              </w:rPr>
              <w:t>1.50</w:t>
            </w:r>
          </w:p>
        </w:tc>
        <w:tc>
          <w:tcPr>
            <w:tcW w:w="625" w:type="pct"/>
            <w:shd w:val="clear" w:color="auto" w:fill="FFFFFF"/>
            <w:vAlign w:val="center"/>
          </w:tcPr>
          <w:p w14:paraId="6430923F" w14:textId="77777777" w:rsidR="002B1387" w:rsidRPr="000A1DBC" w:rsidRDefault="002B1387">
            <w:pPr>
              <w:pStyle w:val="Ingenmellomrom"/>
              <w:jc w:val="center"/>
              <w:rPr>
                <w:rFonts w:ascii="Verdana" w:hAnsi="Verdana"/>
                <w:sz w:val="18"/>
                <w:szCs w:val="18"/>
                <w:lang w:val="en-GB" w:eastAsia="en-GB"/>
              </w:rPr>
            </w:pPr>
            <w:r>
              <w:rPr>
                <w:rFonts w:ascii="Verdana" w:hAnsi="Verdana"/>
                <w:sz w:val="18"/>
                <w:szCs w:val="18"/>
                <w:lang w:val="en-GB" w:eastAsia="en-GB"/>
              </w:rPr>
              <w:t>28.23</w:t>
            </w:r>
          </w:p>
        </w:tc>
        <w:tc>
          <w:tcPr>
            <w:tcW w:w="1000" w:type="pct"/>
            <w:shd w:val="clear" w:color="auto" w:fill="FFFFFF"/>
            <w:vAlign w:val="center"/>
          </w:tcPr>
          <w:p w14:paraId="36676FC7" w14:textId="77777777" w:rsidR="002B1387" w:rsidRPr="000A1DBC" w:rsidRDefault="002B1387">
            <w:pPr>
              <w:pStyle w:val="Ingenmellomrom"/>
              <w:jc w:val="center"/>
              <w:rPr>
                <w:rFonts w:ascii="Verdana" w:hAnsi="Verdana"/>
                <w:sz w:val="18"/>
                <w:szCs w:val="18"/>
                <w:lang w:val="en-GB" w:eastAsia="en-GB"/>
              </w:rPr>
            </w:pPr>
            <w:r>
              <w:rPr>
                <w:rFonts w:ascii="Verdana" w:hAnsi="Verdana"/>
                <w:sz w:val="18"/>
                <w:szCs w:val="18"/>
                <w:lang w:val="en-GB" w:eastAsia="en-GB"/>
              </w:rPr>
              <w:t>0.29</w:t>
            </w:r>
          </w:p>
        </w:tc>
        <w:tc>
          <w:tcPr>
            <w:tcW w:w="625" w:type="pct"/>
            <w:vMerge w:val="restart"/>
            <w:shd w:val="clear" w:color="auto" w:fill="FFFFFF"/>
          </w:tcPr>
          <w:p w14:paraId="3937E68E" w14:textId="77777777" w:rsidR="002B1387" w:rsidRPr="000A1DBC" w:rsidRDefault="002B1387">
            <w:pPr>
              <w:pStyle w:val="Ingenmellomrom"/>
              <w:jc w:val="center"/>
              <w:rPr>
                <w:rFonts w:ascii="Verdana" w:hAnsi="Verdana"/>
                <w:sz w:val="18"/>
                <w:szCs w:val="18"/>
                <w:lang w:val="en-GB" w:eastAsia="en-GB"/>
              </w:rPr>
            </w:pPr>
            <w:r w:rsidRPr="00CE364F">
              <w:rPr>
                <w:rFonts w:ascii="Verdana" w:hAnsi="Verdana"/>
                <w:b/>
                <w:bCs/>
                <w:sz w:val="18"/>
                <w:szCs w:val="18"/>
                <w:lang w:val="en-GB" w:eastAsia="en-GB"/>
              </w:rPr>
              <w:t>1.56</w:t>
            </w:r>
          </w:p>
        </w:tc>
      </w:tr>
      <w:tr w:rsidR="00360AAC" w:rsidRPr="00CE364F" w14:paraId="0C2E2BC5" w14:textId="77777777" w:rsidTr="007C7E8E">
        <w:trPr>
          <w:trHeight w:val="75"/>
        </w:trPr>
        <w:tc>
          <w:tcPr>
            <w:tcW w:w="393" w:type="pct"/>
            <w:vMerge/>
            <w:shd w:val="clear" w:color="auto" w:fill="FFFFFF"/>
          </w:tcPr>
          <w:p w14:paraId="544E4C6E" w14:textId="77777777" w:rsidR="002B1387" w:rsidRPr="002378B0" w:rsidRDefault="002B1387">
            <w:pPr>
              <w:autoSpaceDE w:val="0"/>
              <w:autoSpaceDN w:val="0"/>
              <w:adjustRightInd w:val="0"/>
              <w:spacing w:before="60" w:after="60" w:line="260" w:lineRule="atLeast"/>
              <w:jc w:val="center"/>
              <w:rPr>
                <w:sz w:val="18"/>
              </w:rPr>
            </w:pPr>
          </w:p>
        </w:tc>
        <w:tc>
          <w:tcPr>
            <w:tcW w:w="556" w:type="pct"/>
            <w:shd w:val="clear" w:color="auto" w:fill="FFFFFF"/>
          </w:tcPr>
          <w:p w14:paraId="5AD704C1" w14:textId="77777777" w:rsidR="002B1387" w:rsidRPr="004B690E" w:rsidRDefault="002B1387">
            <w:pPr>
              <w:spacing w:before="60" w:after="60"/>
              <w:jc w:val="center"/>
              <w:rPr>
                <w:rFonts w:eastAsia="Calibri"/>
                <w:b/>
                <w:sz w:val="18"/>
                <w:szCs w:val="18"/>
                <w:lang w:eastAsia="en-GB"/>
              </w:rPr>
            </w:pPr>
            <w:r>
              <w:rPr>
                <w:rFonts w:eastAsia="Calibri"/>
                <w:b/>
                <w:sz w:val="18"/>
                <w:szCs w:val="18"/>
                <w:lang w:eastAsia="en-GB"/>
              </w:rPr>
              <w:t>Pyrithione</w:t>
            </w:r>
          </w:p>
        </w:tc>
        <w:tc>
          <w:tcPr>
            <w:tcW w:w="544" w:type="pct"/>
            <w:shd w:val="clear" w:color="auto" w:fill="FFFFFF"/>
            <w:vAlign w:val="center"/>
          </w:tcPr>
          <w:p w14:paraId="05DE566E" w14:textId="77777777" w:rsidR="002B1387" w:rsidRPr="000A1DBC" w:rsidRDefault="002B1387">
            <w:pPr>
              <w:pStyle w:val="Ingenmellomrom"/>
              <w:jc w:val="center"/>
              <w:rPr>
                <w:rFonts w:ascii="Verdana" w:hAnsi="Verdana"/>
                <w:sz w:val="18"/>
                <w:szCs w:val="18"/>
                <w:lang w:val="en-GB" w:eastAsia="en-GB"/>
              </w:rPr>
            </w:pPr>
            <w:r>
              <w:rPr>
                <w:rFonts w:ascii="Verdana" w:hAnsi="Verdana"/>
                <w:sz w:val="18"/>
                <w:szCs w:val="18"/>
                <w:lang w:val="en-GB" w:eastAsia="en-GB"/>
              </w:rPr>
              <w:t>0.008</w:t>
            </w:r>
          </w:p>
        </w:tc>
        <w:tc>
          <w:tcPr>
            <w:tcW w:w="631" w:type="pct"/>
            <w:shd w:val="clear" w:color="auto" w:fill="FFFFFF"/>
            <w:vAlign w:val="center"/>
          </w:tcPr>
          <w:p w14:paraId="3DA6662B" w14:textId="77777777" w:rsidR="002B1387" w:rsidRPr="007D41D6" w:rsidRDefault="002B1387">
            <w:pPr>
              <w:pStyle w:val="Ingenmellomrom"/>
              <w:jc w:val="center"/>
              <w:rPr>
                <w:rFonts w:ascii="Verdana" w:hAnsi="Verdana"/>
                <w:bCs/>
                <w:sz w:val="18"/>
                <w:szCs w:val="18"/>
                <w:lang w:val="en-GB" w:eastAsia="en-GB"/>
              </w:rPr>
            </w:pPr>
            <w:r>
              <w:rPr>
                <w:rFonts w:ascii="Verdana" w:hAnsi="Verdana"/>
                <w:bCs/>
                <w:sz w:val="18"/>
                <w:szCs w:val="18"/>
                <w:lang w:val="en-GB" w:eastAsia="en-GB"/>
              </w:rPr>
              <w:t>0.46</w:t>
            </w:r>
          </w:p>
        </w:tc>
        <w:tc>
          <w:tcPr>
            <w:tcW w:w="626" w:type="pct"/>
            <w:vMerge/>
            <w:shd w:val="clear" w:color="auto" w:fill="FFFFFF"/>
          </w:tcPr>
          <w:p w14:paraId="33AA5FE8" w14:textId="77777777" w:rsidR="002B1387" w:rsidRPr="000A1DBC" w:rsidRDefault="002B1387">
            <w:pPr>
              <w:pStyle w:val="Ingenmellomrom"/>
              <w:jc w:val="center"/>
              <w:rPr>
                <w:rFonts w:ascii="Verdana" w:hAnsi="Verdana"/>
                <w:sz w:val="18"/>
                <w:szCs w:val="18"/>
                <w:lang w:val="en-GB" w:eastAsia="en-GB"/>
              </w:rPr>
            </w:pPr>
          </w:p>
        </w:tc>
        <w:tc>
          <w:tcPr>
            <w:tcW w:w="625" w:type="pct"/>
            <w:shd w:val="clear" w:color="auto" w:fill="FFFFFF"/>
            <w:vAlign w:val="center"/>
          </w:tcPr>
          <w:p w14:paraId="2A2E0A6B" w14:textId="77777777" w:rsidR="002B1387" w:rsidRPr="000A1DBC" w:rsidRDefault="002B1387">
            <w:pPr>
              <w:pStyle w:val="Ingenmellomrom"/>
              <w:jc w:val="center"/>
              <w:rPr>
                <w:rFonts w:ascii="Verdana" w:hAnsi="Verdana"/>
                <w:sz w:val="18"/>
                <w:szCs w:val="18"/>
                <w:lang w:val="en-GB" w:eastAsia="en-GB"/>
              </w:rPr>
            </w:pPr>
            <w:r>
              <w:rPr>
                <w:rFonts w:ascii="Verdana" w:hAnsi="Verdana"/>
                <w:sz w:val="18"/>
                <w:szCs w:val="18"/>
                <w:lang w:val="en-GB" w:eastAsia="en-GB"/>
              </w:rPr>
              <w:t>0.011</w:t>
            </w:r>
          </w:p>
        </w:tc>
        <w:tc>
          <w:tcPr>
            <w:tcW w:w="1000" w:type="pct"/>
            <w:shd w:val="clear" w:color="auto" w:fill="FFFFFF"/>
            <w:vAlign w:val="center"/>
          </w:tcPr>
          <w:p w14:paraId="43527B1F" w14:textId="77777777" w:rsidR="002B1387" w:rsidRPr="0073186D" w:rsidRDefault="002B1387">
            <w:pPr>
              <w:pStyle w:val="Ingenmellomrom"/>
              <w:jc w:val="center"/>
              <w:rPr>
                <w:rFonts w:ascii="Verdana" w:hAnsi="Verdana"/>
                <w:b/>
                <w:bCs/>
                <w:sz w:val="18"/>
                <w:szCs w:val="18"/>
                <w:lang w:val="en-GB" w:eastAsia="en-GB"/>
              </w:rPr>
            </w:pPr>
            <w:r w:rsidRPr="0073186D">
              <w:rPr>
                <w:rFonts w:ascii="Verdana" w:hAnsi="Verdana"/>
                <w:b/>
                <w:bCs/>
                <w:sz w:val="18"/>
                <w:szCs w:val="18"/>
                <w:lang w:val="en-GB" w:eastAsia="en-GB"/>
              </w:rPr>
              <w:t>1.27</w:t>
            </w:r>
          </w:p>
        </w:tc>
        <w:tc>
          <w:tcPr>
            <w:tcW w:w="625" w:type="pct"/>
            <w:vMerge/>
            <w:shd w:val="clear" w:color="auto" w:fill="FFFFFF"/>
          </w:tcPr>
          <w:p w14:paraId="4E4A1C58" w14:textId="77777777" w:rsidR="002B1387" w:rsidRPr="00CE364F" w:rsidRDefault="002B1387">
            <w:pPr>
              <w:pStyle w:val="Ingenmellomrom"/>
              <w:jc w:val="center"/>
              <w:rPr>
                <w:rFonts w:ascii="Verdana" w:hAnsi="Verdana"/>
                <w:b/>
                <w:bCs/>
                <w:sz w:val="18"/>
                <w:szCs w:val="18"/>
                <w:lang w:val="en-GB" w:eastAsia="en-GB"/>
              </w:rPr>
            </w:pPr>
          </w:p>
        </w:tc>
      </w:tr>
      <w:tr w:rsidR="00360AAC" w:rsidRPr="000A1DBC" w14:paraId="3B106DE8" w14:textId="77777777" w:rsidTr="007C7E8E">
        <w:trPr>
          <w:trHeight w:val="75"/>
        </w:trPr>
        <w:tc>
          <w:tcPr>
            <w:tcW w:w="393" w:type="pct"/>
            <w:vMerge w:val="restart"/>
            <w:shd w:val="clear" w:color="auto" w:fill="FFFFFF"/>
          </w:tcPr>
          <w:p w14:paraId="377B9A5E" w14:textId="2C60802D" w:rsidR="006056D5" w:rsidRPr="002B1387" w:rsidRDefault="006056D5" w:rsidP="006056D5">
            <w:pPr>
              <w:autoSpaceDE w:val="0"/>
              <w:autoSpaceDN w:val="0"/>
              <w:adjustRightInd w:val="0"/>
              <w:spacing w:before="60" w:after="60" w:line="260" w:lineRule="atLeast"/>
              <w:jc w:val="center"/>
              <w:rPr>
                <w:rFonts w:eastAsia="Calibri"/>
                <w:sz w:val="18"/>
                <w:szCs w:val="18"/>
                <w:highlight w:val="yellow"/>
                <w:lang w:eastAsia="en-GB"/>
              </w:rPr>
            </w:pPr>
            <w:r w:rsidRPr="00CA5C64">
              <w:rPr>
                <w:rFonts w:eastAsia="Calibri"/>
                <w:sz w:val="18"/>
                <w:szCs w:val="18"/>
                <w:lang w:eastAsia="en-GB"/>
              </w:rPr>
              <w:t>Netwax NI Gold</w:t>
            </w:r>
          </w:p>
        </w:tc>
        <w:tc>
          <w:tcPr>
            <w:tcW w:w="556" w:type="pct"/>
            <w:shd w:val="clear" w:color="auto" w:fill="FFFFFF"/>
          </w:tcPr>
          <w:p w14:paraId="7682D706" w14:textId="5A3D9211" w:rsidR="006056D5" w:rsidRPr="004B690E" w:rsidRDefault="006056D5" w:rsidP="006056D5">
            <w:pPr>
              <w:spacing w:before="60" w:after="60"/>
              <w:jc w:val="center"/>
              <w:rPr>
                <w:rFonts w:eastAsia="Calibri"/>
                <w:b/>
                <w:sz w:val="18"/>
                <w:szCs w:val="18"/>
                <w:lang w:eastAsia="en-GB"/>
              </w:rPr>
            </w:pPr>
            <w:r w:rsidRPr="000A1DBC">
              <w:rPr>
                <w:rFonts w:eastAsia="Calibri"/>
                <w:b/>
                <w:sz w:val="18"/>
                <w:szCs w:val="18"/>
                <w:lang w:eastAsia="en-GB"/>
              </w:rPr>
              <w:t>Copper</w:t>
            </w:r>
          </w:p>
        </w:tc>
        <w:tc>
          <w:tcPr>
            <w:tcW w:w="544" w:type="pct"/>
            <w:shd w:val="clear" w:color="auto" w:fill="FFFFFF"/>
            <w:vAlign w:val="center"/>
          </w:tcPr>
          <w:p w14:paraId="147FF1F3" w14:textId="0A96A680" w:rsidR="006056D5" w:rsidRPr="000A1DBC" w:rsidRDefault="006056D5" w:rsidP="006056D5">
            <w:pPr>
              <w:pStyle w:val="Ingenmellomrom"/>
              <w:jc w:val="center"/>
              <w:rPr>
                <w:rFonts w:ascii="Verdana" w:hAnsi="Verdana"/>
                <w:sz w:val="18"/>
                <w:szCs w:val="18"/>
                <w:lang w:val="en-GB" w:eastAsia="en-GB"/>
              </w:rPr>
            </w:pPr>
            <w:r>
              <w:rPr>
                <w:rFonts w:ascii="Verdana" w:hAnsi="Verdana"/>
                <w:sz w:val="18"/>
                <w:szCs w:val="18"/>
                <w:lang w:val="en-GB" w:eastAsia="en-GB"/>
              </w:rPr>
              <w:t>1.19</w:t>
            </w:r>
          </w:p>
        </w:tc>
        <w:tc>
          <w:tcPr>
            <w:tcW w:w="631" w:type="pct"/>
            <w:shd w:val="clear" w:color="auto" w:fill="FFFFFF"/>
            <w:vAlign w:val="center"/>
          </w:tcPr>
          <w:p w14:paraId="0B71B8FE" w14:textId="507E4315" w:rsidR="006056D5" w:rsidRPr="007D41D6" w:rsidRDefault="006056D5" w:rsidP="006056D5">
            <w:pPr>
              <w:pStyle w:val="Ingenmellomrom"/>
              <w:jc w:val="center"/>
              <w:rPr>
                <w:rFonts w:ascii="Verdana" w:hAnsi="Verdana"/>
                <w:bCs/>
                <w:sz w:val="18"/>
                <w:szCs w:val="18"/>
                <w:lang w:val="en-GB" w:eastAsia="en-GB"/>
              </w:rPr>
            </w:pPr>
            <w:r>
              <w:rPr>
                <w:rFonts w:ascii="Verdana" w:hAnsi="Verdana"/>
                <w:bCs/>
                <w:sz w:val="18"/>
                <w:szCs w:val="18"/>
                <w:lang w:val="en-GB" w:eastAsia="en-GB"/>
              </w:rPr>
              <w:t>1.04</w:t>
            </w:r>
          </w:p>
        </w:tc>
        <w:tc>
          <w:tcPr>
            <w:tcW w:w="626" w:type="pct"/>
            <w:vMerge w:val="restart"/>
            <w:shd w:val="clear" w:color="auto" w:fill="FFFFFF"/>
          </w:tcPr>
          <w:p w14:paraId="24D2A737" w14:textId="0792EC5A" w:rsidR="006056D5" w:rsidRPr="00C2622C" w:rsidRDefault="00EF096C" w:rsidP="006056D5">
            <w:pPr>
              <w:pStyle w:val="Ingenmellomrom"/>
              <w:jc w:val="center"/>
              <w:rPr>
                <w:rFonts w:ascii="Verdana" w:hAnsi="Verdana"/>
                <w:b/>
                <w:bCs/>
                <w:sz w:val="18"/>
                <w:szCs w:val="18"/>
                <w:lang w:val="en-GB" w:eastAsia="en-GB"/>
              </w:rPr>
            </w:pPr>
            <w:r>
              <w:rPr>
                <w:rFonts w:ascii="Verdana" w:hAnsi="Verdana"/>
                <w:b/>
                <w:bCs/>
                <w:sz w:val="18"/>
                <w:szCs w:val="18"/>
                <w:lang w:val="en-GB" w:eastAsia="en-GB"/>
              </w:rPr>
              <w:t>1.28</w:t>
            </w:r>
          </w:p>
        </w:tc>
        <w:tc>
          <w:tcPr>
            <w:tcW w:w="625" w:type="pct"/>
            <w:shd w:val="clear" w:color="auto" w:fill="FFFFFF"/>
            <w:vAlign w:val="center"/>
          </w:tcPr>
          <w:p w14:paraId="4065B2A3" w14:textId="6E701AE4" w:rsidR="006056D5" w:rsidRPr="000A1DBC" w:rsidRDefault="006056D5" w:rsidP="006056D5">
            <w:pPr>
              <w:pStyle w:val="Ingenmellomrom"/>
              <w:jc w:val="center"/>
              <w:rPr>
                <w:rFonts w:ascii="Verdana" w:hAnsi="Verdana"/>
                <w:sz w:val="18"/>
                <w:szCs w:val="18"/>
                <w:lang w:val="en-GB" w:eastAsia="en-GB"/>
              </w:rPr>
            </w:pPr>
            <w:r>
              <w:rPr>
                <w:rFonts w:ascii="Verdana" w:hAnsi="Verdana"/>
                <w:sz w:val="18"/>
                <w:szCs w:val="18"/>
                <w:lang w:val="en-GB" w:eastAsia="en-GB"/>
              </w:rPr>
              <w:t>28.23</w:t>
            </w:r>
          </w:p>
        </w:tc>
        <w:tc>
          <w:tcPr>
            <w:tcW w:w="1000" w:type="pct"/>
            <w:shd w:val="clear" w:color="auto" w:fill="FFFFFF"/>
            <w:vAlign w:val="center"/>
          </w:tcPr>
          <w:p w14:paraId="1882DFE6" w14:textId="5DC4926D" w:rsidR="006056D5" w:rsidRPr="000A1DBC" w:rsidRDefault="006056D5" w:rsidP="006056D5">
            <w:pPr>
              <w:pStyle w:val="Ingenmellomrom"/>
              <w:jc w:val="center"/>
              <w:rPr>
                <w:rFonts w:ascii="Verdana" w:hAnsi="Verdana"/>
                <w:sz w:val="18"/>
                <w:szCs w:val="18"/>
                <w:lang w:val="en-GB" w:eastAsia="en-GB"/>
              </w:rPr>
            </w:pPr>
            <w:r>
              <w:rPr>
                <w:rFonts w:ascii="Verdana" w:hAnsi="Verdana"/>
                <w:sz w:val="18"/>
                <w:szCs w:val="18"/>
                <w:lang w:val="en-GB" w:eastAsia="en-GB"/>
              </w:rPr>
              <w:t>0.29</w:t>
            </w:r>
          </w:p>
        </w:tc>
        <w:tc>
          <w:tcPr>
            <w:tcW w:w="625" w:type="pct"/>
            <w:vMerge w:val="restart"/>
            <w:shd w:val="clear" w:color="auto" w:fill="FFFFFF"/>
          </w:tcPr>
          <w:p w14:paraId="6FD4355F" w14:textId="72693F00" w:rsidR="006056D5" w:rsidRPr="000A1DBC" w:rsidRDefault="00EF096C" w:rsidP="006056D5">
            <w:pPr>
              <w:pStyle w:val="Ingenmellomrom"/>
              <w:jc w:val="center"/>
              <w:rPr>
                <w:rFonts w:ascii="Verdana" w:hAnsi="Verdana"/>
                <w:sz w:val="18"/>
                <w:szCs w:val="18"/>
                <w:lang w:val="en-GB" w:eastAsia="en-GB"/>
              </w:rPr>
            </w:pPr>
            <w:r>
              <w:rPr>
                <w:rFonts w:ascii="Verdana" w:hAnsi="Verdana"/>
                <w:sz w:val="18"/>
                <w:szCs w:val="18"/>
                <w:lang w:val="en-GB" w:eastAsia="en-GB"/>
              </w:rPr>
              <w:t>0.97</w:t>
            </w:r>
          </w:p>
        </w:tc>
      </w:tr>
      <w:tr w:rsidR="00360AAC" w:rsidRPr="000A1DBC" w14:paraId="4EB70F3E" w14:textId="77777777" w:rsidTr="007C7E8E">
        <w:trPr>
          <w:trHeight w:val="75"/>
        </w:trPr>
        <w:tc>
          <w:tcPr>
            <w:tcW w:w="393" w:type="pct"/>
            <w:vMerge/>
            <w:shd w:val="clear" w:color="auto" w:fill="FFFFFF"/>
          </w:tcPr>
          <w:p w14:paraId="00552272" w14:textId="77777777" w:rsidR="000066C1" w:rsidRPr="002B1387" w:rsidRDefault="000066C1" w:rsidP="003E07BE">
            <w:pPr>
              <w:autoSpaceDE w:val="0"/>
              <w:autoSpaceDN w:val="0"/>
              <w:adjustRightInd w:val="0"/>
              <w:spacing w:before="60" w:after="60" w:line="260" w:lineRule="atLeast"/>
              <w:jc w:val="center"/>
              <w:rPr>
                <w:sz w:val="18"/>
                <w:highlight w:val="yellow"/>
              </w:rPr>
            </w:pPr>
          </w:p>
        </w:tc>
        <w:tc>
          <w:tcPr>
            <w:tcW w:w="556" w:type="pct"/>
            <w:shd w:val="clear" w:color="auto" w:fill="FFFFFF"/>
          </w:tcPr>
          <w:p w14:paraId="5D1715A0" w14:textId="77777777" w:rsidR="000066C1" w:rsidRPr="006B1A5A" w:rsidRDefault="000066C1" w:rsidP="003E07BE">
            <w:pPr>
              <w:spacing w:before="60" w:after="60"/>
              <w:jc w:val="center"/>
              <w:rPr>
                <w:rFonts w:eastAsia="Calibri"/>
                <w:b/>
                <w:sz w:val="18"/>
                <w:szCs w:val="18"/>
                <w:lang w:eastAsia="en-GB"/>
              </w:rPr>
            </w:pPr>
            <w:r>
              <w:rPr>
                <w:rFonts w:eastAsia="Calibri"/>
                <w:b/>
                <w:sz w:val="18"/>
                <w:szCs w:val="18"/>
                <w:lang w:eastAsia="en-GB"/>
              </w:rPr>
              <w:t>Pyrithione</w:t>
            </w:r>
          </w:p>
          <w:p w14:paraId="3F2E1DA1" w14:textId="29222DF1" w:rsidR="000066C1" w:rsidRDefault="000066C1" w:rsidP="003E07BE">
            <w:pPr>
              <w:autoSpaceDE w:val="0"/>
              <w:autoSpaceDN w:val="0"/>
              <w:adjustRightInd w:val="0"/>
              <w:spacing w:before="60" w:after="60" w:line="260" w:lineRule="atLeast"/>
              <w:jc w:val="center"/>
              <w:rPr>
                <w:rFonts w:eastAsia="Calibri"/>
                <w:b/>
                <w:bCs/>
                <w:sz w:val="18"/>
                <w:szCs w:val="18"/>
                <w:lang w:eastAsia="en-GB"/>
              </w:rPr>
            </w:pPr>
          </w:p>
        </w:tc>
        <w:tc>
          <w:tcPr>
            <w:tcW w:w="544" w:type="pct"/>
            <w:shd w:val="clear" w:color="auto" w:fill="FFFFFF"/>
            <w:vAlign w:val="center"/>
          </w:tcPr>
          <w:p w14:paraId="67337D55" w14:textId="51F3E772" w:rsidR="000066C1" w:rsidRPr="000A1DBC" w:rsidRDefault="00EF096C" w:rsidP="003E07BE">
            <w:pPr>
              <w:pStyle w:val="Ingenmellomrom"/>
              <w:jc w:val="center"/>
              <w:rPr>
                <w:rFonts w:ascii="Verdana" w:hAnsi="Verdana"/>
                <w:sz w:val="18"/>
                <w:szCs w:val="18"/>
                <w:lang w:val="en-GB" w:eastAsia="en-GB"/>
              </w:rPr>
            </w:pPr>
            <w:r>
              <w:rPr>
                <w:rFonts w:ascii="Verdana" w:hAnsi="Verdana"/>
                <w:sz w:val="18"/>
                <w:szCs w:val="18"/>
                <w:lang w:val="en-GB" w:eastAsia="en-GB"/>
              </w:rPr>
              <w:t>0.004</w:t>
            </w:r>
          </w:p>
        </w:tc>
        <w:tc>
          <w:tcPr>
            <w:tcW w:w="631" w:type="pct"/>
            <w:shd w:val="clear" w:color="auto" w:fill="FFFFFF"/>
            <w:vAlign w:val="center"/>
          </w:tcPr>
          <w:p w14:paraId="3D5C0989" w14:textId="222E0AE4" w:rsidR="000066C1" w:rsidRPr="007D41D6" w:rsidRDefault="00EF096C" w:rsidP="003E07BE">
            <w:pPr>
              <w:pStyle w:val="Ingenmellomrom"/>
              <w:jc w:val="center"/>
              <w:rPr>
                <w:rFonts w:ascii="Verdana" w:hAnsi="Verdana"/>
                <w:bCs/>
                <w:sz w:val="18"/>
                <w:szCs w:val="18"/>
                <w:lang w:val="en-GB" w:eastAsia="en-GB"/>
              </w:rPr>
            </w:pPr>
            <w:r>
              <w:rPr>
                <w:rFonts w:ascii="Verdana" w:hAnsi="Verdana"/>
                <w:bCs/>
                <w:sz w:val="18"/>
                <w:szCs w:val="18"/>
                <w:lang w:val="en-GB" w:eastAsia="en-GB"/>
              </w:rPr>
              <w:t>0.25</w:t>
            </w:r>
          </w:p>
        </w:tc>
        <w:tc>
          <w:tcPr>
            <w:tcW w:w="626" w:type="pct"/>
            <w:vMerge/>
            <w:shd w:val="clear" w:color="auto" w:fill="FFFFFF"/>
          </w:tcPr>
          <w:p w14:paraId="0EE69694" w14:textId="77777777" w:rsidR="000066C1" w:rsidRPr="000A1DBC" w:rsidRDefault="000066C1" w:rsidP="003E07BE">
            <w:pPr>
              <w:pStyle w:val="Ingenmellomrom"/>
              <w:jc w:val="center"/>
              <w:rPr>
                <w:rFonts w:ascii="Verdana" w:hAnsi="Verdana"/>
                <w:sz w:val="18"/>
                <w:szCs w:val="18"/>
                <w:lang w:val="en-GB" w:eastAsia="en-GB"/>
              </w:rPr>
            </w:pPr>
          </w:p>
        </w:tc>
        <w:tc>
          <w:tcPr>
            <w:tcW w:w="625" w:type="pct"/>
            <w:shd w:val="clear" w:color="auto" w:fill="FFFFFF"/>
            <w:vAlign w:val="center"/>
          </w:tcPr>
          <w:p w14:paraId="3F2B5C05" w14:textId="69818258" w:rsidR="000066C1" w:rsidRPr="000A1DBC" w:rsidRDefault="00EF096C" w:rsidP="003E07BE">
            <w:pPr>
              <w:pStyle w:val="Ingenmellomrom"/>
              <w:jc w:val="center"/>
              <w:rPr>
                <w:rFonts w:ascii="Verdana" w:hAnsi="Verdana"/>
                <w:sz w:val="18"/>
                <w:szCs w:val="18"/>
                <w:lang w:val="en-GB" w:eastAsia="en-GB"/>
              </w:rPr>
            </w:pPr>
            <w:r>
              <w:rPr>
                <w:rFonts w:ascii="Verdana" w:hAnsi="Verdana"/>
                <w:sz w:val="18"/>
                <w:szCs w:val="18"/>
                <w:lang w:val="en-GB" w:eastAsia="en-GB"/>
              </w:rPr>
              <w:t>0.006</w:t>
            </w:r>
          </w:p>
        </w:tc>
        <w:tc>
          <w:tcPr>
            <w:tcW w:w="1000" w:type="pct"/>
            <w:shd w:val="clear" w:color="auto" w:fill="FFFFFF"/>
            <w:vAlign w:val="center"/>
          </w:tcPr>
          <w:p w14:paraId="7D7604C1" w14:textId="647D6CBE" w:rsidR="000066C1" w:rsidRPr="000A1DBC" w:rsidRDefault="00EF096C" w:rsidP="003E07BE">
            <w:pPr>
              <w:pStyle w:val="Ingenmellomrom"/>
              <w:jc w:val="center"/>
              <w:rPr>
                <w:rFonts w:ascii="Verdana" w:hAnsi="Verdana"/>
                <w:sz w:val="18"/>
                <w:szCs w:val="18"/>
                <w:lang w:val="en-GB" w:eastAsia="en-GB"/>
              </w:rPr>
            </w:pPr>
            <w:r>
              <w:rPr>
                <w:rFonts w:ascii="Verdana" w:hAnsi="Verdana"/>
                <w:sz w:val="18"/>
                <w:szCs w:val="18"/>
                <w:lang w:val="en-GB" w:eastAsia="en-GB"/>
              </w:rPr>
              <w:t>0.68</w:t>
            </w:r>
          </w:p>
        </w:tc>
        <w:tc>
          <w:tcPr>
            <w:tcW w:w="625" w:type="pct"/>
            <w:vMerge/>
            <w:shd w:val="clear" w:color="auto" w:fill="FFFFFF"/>
          </w:tcPr>
          <w:p w14:paraId="33A15142" w14:textId="77777777" w:rsidR="000066C1" w:rsidRPr="000A1DBC" w:rsidRDefault="000066C1" w:rsidP="003E07BE">
            <w:pPr>
              <w:pStyle w:val="Ingenmellomrom"/>
              <w:jc w:val="center"/>
              <w:rPr>
                <w:rFonts w:ascii="Verdana" w:hAnsi="Verdana"/>
                <w:sz w:val="18"/>
                <w:szCs w:val="18"/>
                <w:lang w:val="en-GB" w:eastAsia="en-GB"/>
              </w:rPr>
            </w:pPr>
          </w:p>
        </w:tc>
      </w:tr>
      <w:tr w:rsidR="00360AAC" w:rsidRPr="000A1DBC" w14:paraId="427D0160" w14:textId="77777777" w:rsidTr="007C7E8E">
        <w:trPr>
          <w:trHeight w:val="75"/>
        </w:trPr>
        <w:tc>
          <w:tcPr>
            <w:tcW w:w="393" w:type="pct"/>
            <w:vMerge w:val="restart"/>
            <w:shd w:val="clear" w:color="auto" w:fill="FFFFFF"/>
          </w:tcPr>
          <w:p w14:paraId="155965F3" w14:textId="77777777" w:rsidR="000066C1" w:rsidRPr="002378B0" w:rsidRDefault="000066C1" w:rsidP="003E07BE">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Pr>
                <w:rFonts w:eastAsia="Calibri"/>
                <w:sz w:val="18"/>
                <w:szCs w:val="18"/>
                <w:lang w:eastAsia="en-GB"/>
              </w:rPr>
              <w:t xml:space="preserve"> Plus</w:t>
            </w:r>
          </w:p>
        </w:tc>
        <w:tc>
          <w:tcPr>
            <w:tcW w:w="556" w:type="pct"/>
            <w:shd w:val="clear" w:color="auto" w:fill="FFFFFF"/>
          </w:tcPr>
          <w:p w14:paraId="57810257" w14:textId="20B1A7B4" w:rsidR="000066C1" w:rsidRDefault="000066C1" w:rsidP="004B690E">
            <w:pPr>
              <w:spacing w:before="60" w:after="60"/>
              <w:jc w:val="center"/>
              <w:rPr>
                <w:rFonts w:eastAsia="Calibri"/>
                <w:b/>
                <w:sz w:val="18"/>
                <w:szCs w:val="18"/>
                <w:lang w:eastAsia="en-GB"/>
              </w:rPr>
            </w:pPr>
            <w:r w:rsidRPr="000A1DBC">
              <w:rPr>
                <w:rFonts w:eastAsia="Calibri"/>
                <w:b/>
                <w:sz w:val="18"/>
                <w:szCs w:val="18"/>
                <w:lang w:eastAsia="en-GB"/>
              </w:rPr>
              <w:t>Copper</w:t>
            </w:r>
          </w:p>
        </w:tc>
        <w:tc>
          <w:tcPr>
            <w:tcW w:w="544" w:type="pct"/>
            <w:shd w:val="clear" w:color="auto" w:fill="FFFFFF"/>
            <w:vAlign w:val="center"/>
          </w:tcPr>
          <w:p w14:paraId="0B43B919" w14:textId="77777777" w:rsidR="000066C1" w:rsidRDefault="000066C1" w:rsidP="003E07BE">
            <w:pPr>
              <w:pStyle w:val="Ingenmellomrom"/>
              <w:jc w:val="center"/>
              <w:rPr>
                <w:rFonts w:ascii="Verdana" w:hAnsi="Verdana"/>
                <w:sz w:val="18"/>
                <w:szCs w:val="18"/>
                <w:lang w:val="en-GB" w:eastAsia="en-GB"/>
              </w:rPr>
            </w:pPr>
            <w:r>
              <w:rPr>
                <w:rFonts w:ascii="Verdana" w:hAnsi="Verdana"/>
                <w:sz w:val="18"/>
                <w:szCs w:val="18"/>
                <w:lang w:val="en-GB" w:eastAsia="en-GB"/>
              </w:rPr>
              <w:t>1.21</w:t>
            </w:r>
          </w:p>
        </w:tc>
        <w:tc>
          <w:tcPr>
            <w:tcW w:w="631" w:type="pct"/>
            <w:shd w:val="clear" w:color="auto" w:fill="FFFFFF"/>
            <w:vAlign w:val="center"/>
          </w:tcPr>
          <w:p w14:paraId="4020A05D" w14:textId="77777777" w:rsidR="000066C1" w:rsidRPr="000E22E2" w:rsidRDefault="000066C1" w:rsidP="003E07BE">
            <w:pPr>
              <w:pStyle w:val="Ingenmellomrom"/>
              <w:jc w:val="center"/>
              <w:rPr>
                <w:rFonts w:ascii="Verdana" w:hAnsi="Verdana"/>
                <w:b/>
                <w:sz w:val="18"/>
                <w:szCs w:val="18"/>
                <w:lang w:val="en-GB" w:eastAsia="en-GB"/>
              </w:rPr>
            </w:pPr>
            <w:r w:rsidRPr="000E22E2">
              <w:rPr>
                <w:rFonts w:ascii="Verdana" w:hAnsi="Verdana"/>
                <w:b/>
                <w:sz w:val="18"/>
                <w:szCs w:val="18"/>
                <w:lang w:val="en-GB" w:eastAsia="en-GB"/>
              </w:rPr>
              <w:t>1.05</w:t>
            </w:r>
          </w:p>
        </w:tc>
        <w:tc>
          <w:tcPr>
            <w:tcW w:w="626" w:type="pct"/>
            <w:vMerge w:val="restart"/>
            <w:shd w:val="clear" w:color="auto" w:fill="FFFFFF"/>
          </w:tcPr>
          <w:p w14:paraId="3EB4F709" w14:textId="77777777" w:rsidR="000066C1" w:rsidRPr="000E22E2" w:rsidRDefault="000066C1" w:rsidP="003E07BE">
            <w:pPr>
              <w:pStyle w:val="Ingenmellomrom"/>
              <w:spacing w:line="0" w:lineRule="atLeast"/>
              <w:jc w:val="center"/>
              <w:rPr>
                <w:rFonts w:ascii="Verdana" w:hAnsi="Verdana"/>
                <w:b/>
                <w:bCs/>
                <w:sz w:val="18"/>
                <w:szCs w:val="18"/>
                <w:lang w:val="en-GB" w:eastAsia="en-GB"/>
              </w:rPr>
            </w:pPr>
            <w:r w:rsidRPr="000E22E2">
              <w:rPr>
                <w:rFonts w:ascii="Verdana" w:hAnsi="Verdana"/>
                <w:b/>
                <w:bCs/>
                <w:sz w:val="18"/>
                <w:szCs w:val="18"/>
                <w:lang w:val="en-GB" w:eastAsia="en-GB"/>
              </w:rPr>
              <w:t>1.87</w:t>
            </w:r>
          </w:p>
        </w:tc>
        <w:tc>
          <w:tcPr>
            <w:tcW w:w="625" w:type="pct"/>
            <w:shd w:val="clear" w:color="auto" w:fill="FFFFFF"/>
            <w:vAlign w:val="center"/>
          </w:tcPr>
          <w:p w14:paraId="3F75F9A6" w14:textId="77777777" w:rsidR="000066C1" w:rsidRDefault="000066C1" w:rsidP="003E07BE">
            <w:pPr>
              <w:pStyle w:val="Ingenmellomrom"/>
              <w:jc w:val="center"/>
              <w:rPr>
                <w:rFonts w:ascii="Verdana" w:hAnsi="Verdana"/>
                <w:sz w:val="18"/>
                <w:szCs w:val="18"/>
                <w:lang w:val="en-GB" w:eastAsia="en-GB"/>
              </w:rPr>
            </w:pPr>
            <w:r>
              <w:rPr>
                <w:rFonts w:ascii="Verdana" w:hAnsi="Verdana"/>
                <w:sz w:val="18"/>
                <w:szCs w:val="18"/>
                <w:lang w:val="en-GB" w:eastAsia="en-GB"/>
              </w:rPr>
              <w:t>30.13</w:t>
            </w:r>
          </w:p>
        </w:tc>
        <w:tc>
          <w:tcPr>
            <w:tcW w:w="1000" w:type="pct"/>
            <w:shd w:val="clear" w:color="auto" w:fill="FFFFFF"/>
            <w:vAlign w:val="center"/>
          </w:tcPr>
          <w:p w14:paraId="2BF725EE" w14:textId="77777777" w:rsidR="000066C1" w:rsidRDefault="000066C1" w:rsidP="003E07BE">
            <w:pPr>
              <w:pStyle w:val="Ingenmellomrom"/>
              <w:jc w:val="center"/>
              <w:rPr>
                <w:rFonts w:ascii="Verdana" w:hAnsi="Verdana"/>
                <w:sz w:val="18"/>
                <w:szCs w:val="18"/>
                <w:lang w:val="en-GB" w:eastAsia="en-GB"/>
              </w:rPr>
            </w:pPr>
            <w:r>
              <w:rPr>
                <w:rFonts w:ascii="Verdana" w:hAnsi="Verdana"/>
                <w:sz w:val="18"/>
                <w:szCs w:val="18"/>
                <w:lang w:val="en-GB" w:eastAsia="en-GB"/>
              </w:rPr>
              <w:t>0.31</w:t>
            </w:r>
          </w:p>
        </w:tc>
        <w:tc>
          <w:tcPr>
            <w:tcW w:w="625" w:type="pct"/>
            <w:vMerge w:val="restart"/>
            <w:shd w:val="clear" w:color="auto" w:fill="FFFFFF"/>
          </w:tcPr>
          <w:p w14:paraId="4376E005" w14:textId="77777777" w:rsidR="000066C1" w:rsidRPr="000E22E2" w:rsidRDefault="000066C1" w:rsidP="003E07BE">
            <w:pPr>
              <w:pStyle w:val="Ingenmellomrom"/>
              <w:jc w:val="center"/>
              <w:rPr>
                <w:rFonts w:ascii="Verdana" w:hAnsi="Verdana"/>
                <w:b/>
                <w:bCs/>
                <w:sz w:val="18"/>
                <w:szCs w:val="18"/>
                <w:lang w:val="en-GB" w:eastAsia="en-GB"/>
              </w:rPr>
            </w:pPr>
            <w:r w:rsidRPr="000E22E2">
              <w:rPr>
                <w:rFonts w:ascii="Verdana" w:hAnsi="Verdana"/>
                <w:b/>
                <w:bCs/>
                <w:sz w:val="18"/>
                <w:szCs w:val="18"/>
                <w:lang w:val="en-GB" w:eastAsia="en-GB"/>
              </w:rPr>
              <w:t>2.57</w:t>
            </w:r>
          </w:p>
        </w:tc>
      </w:tr>
      <w:tr w:rsidR="00360AAC" w:rsidRPr="000A1DBC" w14:paraId="766D584F" w14:textId="77777777" w:rsidTr="007C7E8E">
        <w:trPr>
          <w:trHeight w:val="75"/>
        </w:trPr>
        <w:tc>
          <w:tcPr>
            <w:tcW w:w="393" w:type="pct"/>
            <w:vMerge/>
            <w:shd w:val="clear" w:color="auto" w:fill="FFFFFF"/>
          </w:tcPr>
          <w:p w14:paraId="50AA8662" w14:textId="77777777" w:rsidR="000066C1" w:rsidRPr="002378B0" w:rsidRDefault="000066C1" w:rsidP="003E07BE">
            <w:pPr>
              <w:autoSpaceDE w:val="0"/>
              <w:autoSpaceDN w:val="0"/>
              <w:adjustRightInd w:val="0"/>
              <w:spacing w:before="60" w:after="60" w:line="260" w:lineRule="atLeast"/>
              <w:jc w:val="center"/>
              <w:rPr>
                <w:sz w:val="18"/>
              </w:rPr>
            </w:pPr>
          </w:p>
        </w:tc>
        <w:tc>
          <w:tcPr>
            <w:tcW w:w="556" w:type="pct"/>
            <w:shd w:val="clear" w:color="auto" w:fill="FFFFFF"/>
          </w:tcPr>
          <w:p w14:paraId="24855FDD" w14:textId="14BD1A3C" w:rsidR="000066C1" w:rsidRDefault="000066C1" w:rsidP="004B690E">
            <w:pPr>
              <w:spacing w:before="60" w:after="60"/>
              <w:jc w:val="center"/>
              <w:rPr>
                <w:rFonts w:eastAsia="Calibri"/>
                <w:b/>
                <w:sz w:val="18"/>
                <w:szCs w:val="18"/>
                <w:lang w:eastAsia="en-GB"/>
              </w:rPr>
            </w:pPr>
            <w:r>
              <w:rPr>
                <w:rFonts w:eastAsia="Calibri"/>
                <w:b/>
                <w:sz w:val="18"/>
                <w:szCs w:val="18"/>
                <w:lang w:eastAsia="en-GB"/>
              </w:rPr>
              <w:t>Pyrithione</w:t>
            </w:r>
          </w:p>
        </w:tc>
        <w:tc>
          <w:tcPr>
            <w:tcW w:w="544" w:type="pct"/>
            <w:shd w:val="clear" w:color="auto" w:fill="FFFFFF"/>
            <w:vAlign w:val="center"/>
          </w:tcPr>
          <w:p w14:paraId="2BBB60E7" w14:textId="77777777" w:rsidR="000066C1" w:rsidRDefault="000066C1" w:rsidP="003E07BE">
            <w:pPr>
              <w:pStyle w:val="Ingenmellomrom"/>
              <w:jc w:val="center"/>
              <w:rPr>
                <w:rFonts w:ascii="Verdana" w:hAnsi="Verdana"/>
                <w:sz w:val="18"/>
                <w:szCs w:val="18"/>
                <w:lang w:val="en-GB" w:eastAsia="en-GB"/>
              </w:rPr>
            </w:pPr>
            <w:r>
              <w:rPr>
                <w:rFonts w:ascii="Verdana" w:hAnsi="Verdana"/>
                <w:sz w:val="18"/>
                <w:szCs w:val="18"/>
                <w:lang w:val="en-GB" w:eastAsia="en-GB"/>
              </w:rPr>
              <w:t>0.01</w:t>
            </w:r>
          </w:p>
        </w:tc>
        <w:tc>
          <w:tcPr>
            <w:tcW w:w="631" w:type="pct"/>
            <w:shd w:val="clear" w:color="auto" w:fill="FFFFFF"/>
            <w:vAlign w:val="center"/>
          </w:tcPr>
          <w:p w14:paraId="4E81398F" w14:textId="77777777" w:rsidR="000066C1" w:rsidRDefault="000066C1" w:rsidP="003E07BE">
            <w:pPr>
              <w:pStyle w:val="Ingenmellomrom"/>
              <w:jc w:val="center"/>
              <w:rPr>
                <w:rFonts w:ascii="Verdana" w:hAnsi="Verdana"/>
                <w:bCs/>
                <w:sz w:val="18"/>
                <w:szCs w:val="18"/>
                <w:lang w:val="en-GB" w:eastAsia="en-GB"/>
              </w:rPr>
            </w:pPr>
            <w:r>
              <w:rPr>
                <w:rFonts w:ascii="Verdana" w:hAnsi="Verdana"/>
                <w:sz w:val="18"/>
                <w:szCs w:val="18"/>
                <w:lang w:val="en-GB" w:eastAsia="en-GB"/>
              </w:rPr>
              <w:t>0.82</w:t>
            </w:r>
          </w:p>
        </w:tc>
        <w:tc>
          <w:tcPr>
            <w:tcW w:w="626" w:type="pct"/>
            <w:vMerge/>
            <w:shd w:val="clear" w:color="auto" w:fill="FFFFFF"/>
          </w:tcPr>
          <w:p w14:paraId="4E8A1344" w14:textId="77777777" w:rsidR="000066C1" w:rsidRDefault="000066C1" w:rsidP="003E07BE">
            <w:pPr>
              <w:pStyle w:val="Ingenmellomrom"/>
              <w:jc w:val="center"/>
              <w:rPr>
                <w:rFonts w:ascii="Verdana" w:hAnsi="Verdana"/>
                <w:sz w:val="18"/>
                <w:szCs w:val="18"/>
                <w:lang w:val="en-GB" w:eastAsia="en-GB"/>
              </w:rPr>
            </w:pPr>
          </w:p>
        </w:tc>
        <w:tc>
          <w:tcPr>
            <w:tcW w:w="625" w:type="pct"/>
            <w:shd w:val="clear" w:color="auto" w:fill="FFFFFF"/>
            <w:vAlign w:val="center"/>
          </w:tcPr>
          <w:p w14:paraId="2211FC42" w14:textId="77777777" w:rsidR="000066C1" w:rsidRDefault="000066C1" w:rsidP="003E07BE">
            <w:pPr>
              <w:pStyle w:val="Ingenmellomrom"/>
              <w:jc w:val="center"/>
              <w:rPr>
                <w:rFonts w:ascii="Verdana" w:hAnsi="Verdana"/>
                <w:sz w:val="18"/>
                <w:szCs w:val="18"/>
                <w:lang w:val="en-GB" w:eastAsia="en-GB"/>
              </w:rPr>
            </w:pPr>
            <w:r>
              <w:rPr>
                <w:rFonts w:ascii="Verdana" w:hAnsi="Verdana"/>
                <w:sz w:val="18"/>
                <w:szCs w:val="18"/>
                <w:lang w:val="en-GB" w:eastAsia="en-GB"/>
              </w:rPr>
              <w:t>0.02</w:t>
            </w:r>
          </w:p>
        </w:tc>
        <w:tc>
          <w:tcPr>
            <w:tcW w:w="1000" w:type="pct"/>
            <w:shd w:val="clear" w:color="auto" w:fill="FFFFFF"/>
            <w:vAlign w:val="center"/>
          </w:tcPr>
          <w:p w14:paraId="270740AD" w14:textId="77777777" w:rsidR="000066C1" w:rsidRPr="00686E24" w:rsidRDefault="000066C1" w:rsidP="003E07BE">
            <w:pPr>
              <w:pStyle w:val="Ingenmellomrom"/>
              <w:jc w:val="center"/>
              <w:rPr>
                <w:rFonts w:ascii="Verdana" w:hAnsi="Verdana"/>
                <w:b/>
                <w:bCs/>
                <w:sz w:val="18"/>
                <w:szCs w:val="18"/>
                <w:lang w:val="en-GB" w:eastAsia="en-GB"/>
              </w:rPr>
            </w:pPr>
            <w:r w:rsidRPr="00686E24">
              <w:rPr>
                <w:rFonts w:ascii="Verdana" w:hAnsi="Verdana"/>
                <w:b/>
                <w:bCs/>
                <w:sz w:val="18"/>
                <w:szCs w:val="18"/>
                <w:lang w:val="en-GB" w:eastAsia="en-GB"/>
              </w:rPr>
              <w:t>2.26</w:t>
            </w:r>
          </w:p>
        </w:tc>
        <w:tc>
          <w:tcPr>
            <w:tcW w:w="625" w:type="pct"/>
            <w:vMerge/>
            <w:shd w:val="clear" w:color="auto" w:fill="FFFFFF"/>
          </w:tcPr>
          <w:p w14:paraId="5C48F860" w14:textId="77777777" w:rsidR="000066C1" w:rsidRDefault="000066C1" w:rsidP="003E07BE">
            <w:pPr>
              <w:pStyle w:val="Ingenmellomrom"/>
              <w:jc w:val="center"/>
              <w:rPr>
                <w:rFonts w:ascii="Verdana" w:hAnsi="Verdana"/>
                <w:sz w:val="18"/>
                <w:szCs w:val="18"/>
                <w:lang w:val="en-GB" w:eastAsia="en-GB"/>
              </w:rPr>
            </w:pPr>
          </w:p>
        </w:tc>
      </w:tr>
    </w:tbl>
    <w:bookmarkEnd w:id="1557"/>
    <w:p w14:paraId="5BE1BBF1" w14:textId="77777777" w:rsidR="000066C1" w:rsidRDefault="000066C1" w:rsidP="000066C1">
      <w:pPr>
        <w:spacing w:before="60" w:line="276" w:lineRule="auto"/>
        <w:ind w:left="142"/>
        <w:rPr>
          <w:rFonts w:eastAsia="Calibri"/>
          <w:color w:val="FF0000"/>
          <w:lang w:eastAsia="en-US"/>
        </w:rPr>
      </w:pPr>
      <w:r w:rsidRPr="00D027D2">
        <w:rPr>
          <w:rFonts w:eastAsia="Calibri"/>
          <w:color w:val="FF0000"/>
          <w:lang w:eastAsia="en-US"/>
        </w:rPr>
        <w:t xml:space="preserve"> </w:t>
      </w:r>
    </w:p>
    <w:p w14:paraId="7DF40675" w14:textId="09A6E0CF" w:rsidR="000066C1" w:rsidRDefault="000066C1" w:rsidP="000066C1">
      <w:pPr>
        <w:spacing w:line="260" w:lineRule="atLeast"/>
      </w:pPr>
      <w:r w:rsidRPr="00737B5C">
        <w:rPr>
          <w:rFonts w:eastAsia="Calibri"/>
          <w:lang w:eastAsia="en-US"/>
        </w:rPr>
        <w:t>In calculations</w:t>
      </w:r>
      <w:r w:rsidR="00A968F4">
        <w:rPr>
          <w:rFonts w:eastAsia="Calibri"/>
          <w:lang w:eastAsia="en-US"/>
        </w:rPr>
        <w:t xml:space="preserve"> with the Norwegian fish farm scenario</w:t>
      </w:r>
      <w:r w:rsidRPr="00737B5C">
        <w:rPr>
          <w:rFonts w:eastAsia="Calibri"/>
          <w:lang w:eastAsia="en-US"/>
        </w:rPr>
        <w:t xml:space="preserve">, </w:t>
      </w:r>
      <w:r w:rsidRPr="00B52FEC">
        <w:t xml:space="preserve">the </w:t>
      </w:r>
      <w:r>
        <w:t xml:space="preserve">combined </w:t>
      </w:r>
      <w:r w:rsidRPr="00B52FEC">
        <w:t>PEC/PNEC ratios for PEC</w:t>
      </w:r>
      <w:r w:rsidRPr="00B52FEC">
        <w:rPr>
          <w:vertAlign w:val="subscript"/>
        </w:rPr>
        <w:t>dissolved</w:t>
      </w:r>
      <w:r w:rsidRPr="00B52FEC">
        <w:t>/PNEC</w:t>
      </w:r>
      <w:r w:rsidRPr="00B52FEC">
        <w:rPr>
          <w:vertAlign w:val="subscript"/>
        </w:rPr>
        <w:t>water</w:t>
      </w:r>
      <w:r w:rsidRPr="00B52FEC">
        <w:t xml:space="preserve"> were above the trigger value for all products</w:t>
      </w:r>
      <w:r>
        <w:t xml:space="preserve">. The combined </w:t>
      </w:r>
      <w:r w:rsidRPr="00B52FEC">
        <w:t>PEC/PNEC ratios for PEC</w:t>
      </w:r>
      <w:r>
        <w:rPr>
          <w:vertAlign w:val="subscript"/>
        </w:rPr>
        <w:t>suspended matter</w:t>
      </w:r>
      <w:r w:rsidRPr="00B52FEC">
        <w:t>/PNEC</w:t>
      </w:r>
      <w:r>
        <w:rPr>
          <w:vertAlign w:val="subscript"/>
        </w:rPr>
        <w:t>sediment</w:t>
      </w:r>
      <w:r w:rsidRPr="00B52FEC">
        <w:t xml:space="preserve"> were above the trigger value for all products</w:t>
      </w:r>
      <w:r>
        <w:t xml:space="preserve"> except Netwax NI Gold (Light)</w:t>
      </w:r>
      <w:r w:rsidR="00FA7F8F">
        <w:t xml:space="preserve"> and Netwax NI Gold</w:t>
      </w:r>
      <w:r>
        <w:t>.</w:t>
      </w:r>
    </w:p>
    <w:p w14:paraId="15A8A4A7" w14:textId="77777777" w:rsidR="000066C1" w:rsidRDefault="000066C1" w:rsidP="000066C1">
      <w:pPr>
        <w:spacing w:line="276" w:lineRule="auto"/>
        <w:rPr>
          <w:rFonts w:eastAsia="Calibri"/>
          <w:color w:val="FF0000"/>
          <w:lang w:eastAsia="en-US"/>
        </w:rPr>
      </w:pPr>
    </w:p>
    <w:p w14:paraId="01C14EBF" w14:textId="77777777" w:rsidR="000066C1" w:rsidRDefault="000066C1" w:rsidP="000066C1">
      <w:pPr>
        <w:spacing w:line="276" w:lineRule="auto"/>
        <w:rPr>
          <w:rFonts w:eastAsia="Calibri"/>
          <w:color w:val="FF0000"/>
          <w:lang w:eastAsia="en-US"/>
        </w:rPr>
      </w:pPr>
    </w:p>
    <w:p w14:paraId="6FF6B213" w14:textId="77777777" w:rsidR="000066C1" w:rsidRPr="006B1A5A" w:rsidRDefault="000066C1" w:rsidP="00BA6C8E">
      <w:pPr>
        <w:pStyle w:val="Overskrift4"/>
      </w:pPr>
      <w:bookmarkStart w:id="1558" w:name="_Toc66448839"/>
      <w:bookmarkStart w:id="1559" w:name="_Toc137067096"/>
      <w:r w:rsidRPr="006B1A5A">
        <w:t>Risk characterisation</w:t>
      </w:r>
      <w:bookmarkEnd w:id="1558"/>
      <w:bookmarkEnd w:id="1559"/>
    </w:p>
    <w:p w14:paraId="661A880D" w14:textId="77777777" w:rsidR="000066C1" w:rsidRPr="006B1A5A" w:rsidRDefault="000066C1" w:rsidP="000066C1">
      <w:pPr>
        <w:rPr>
          <w:rFonts w:eastAsia="Calibri"/>
          <w:b/>
          <w:i/>
          <w:sz w:val="22"/>
          <w:szCs w:val="22"/>
          <w:lang w:eastAsia="en-US"/>
        </w:rPr>
      </w:pPr>
    </w:p>
    <w:p w14:paraId="22E242F3" w14:textId="77777777" w:rsidR="000066C1" w:rsidRPr="003F0543" w:rsidRDefault="000066C1" w:rsidP="000066C1">
      <w:pPr>
        <w:rPr>
          <w:rFonts w:eastAsia="Calibri"/>
          <w:b/>
          <w:i/>
          <w:sz w:val="22"/>
          <w:szCs w:val="22"/>
          <w:lang w:eastAsia="en-US"/>
        </w:rPr>
      </w:pPr>
      <w:r w:rsidRPr="003F0543">
        <w:rPr>
          <w:rFonts w:eastAsia="Calibri"/>
          <w:b/>
          <w:i/>
          <w:sz w:val="22"/>
          <w:szCs w:val="22"/>
          <w:lang w:eastAsia="en-US"/>
        </w:rPr>
        <w:t>Atmosphere</w:t>
      </w:r>
    </w:p>
    <w:p w14:paraId="5D2F3127" w14:textId="77777777" w:rsidR="000066C1" w:rsidRPr="003F0543" w:rsidRDefault="000066C1" w:rsidP="000066C1">
      <w:pPr>
        <w:spacing w:line="260" w:lineRule="atLeast"/>
        <w:rPr>
          <w:rFonts w:eastAsia="Calibri"/>
          <w:lang w:eastAsia="en-US"/>
        </w:rPr>
      </w:pPr>
    </w:p>
    <w:p w14:paraId="767D8CF1" w14:textId="77777777" w:rsidR="000066C1" w:rsidRPr="003F0543" w:rsidRDefault="000066C1" w:rsidP="000066C1">
      <w:pPr>
        <w:spacing w:before="60" w:line="276" w:lineRule="auto"/>
        <w:ind w:left="142"/>
        <w:rPr>
          <w:rFonts w:ascii="Times New Roman" w:eastAsia="Calibri" w:hAnsi="Times New Roman"/>
          <w:i/>
          <w:lang w:eastAsia="en-US"/>
        </w:rPr>
      </w:pPr>
      <w:r w:rsidRPr="003F0543">
        <w:rPr>
          <w:rFonts w:eastAsia="Calibri"/>
          <w:lang w:eastAsia="en-US"/>
        </w:rPr>
        <w:t xml:space="preserve">Dicopper oxide and copper pyrithione are not volatile therefore, emissions to the atmosphere are </w:t>
      </w:r>
      <w:r>
        <w:rPr>
          <w:rFonts w:eastAsia="Calibri"/>
          <w:lang w:eastAsia="en-US"/>
        </w:rPr>
        <w:t>not expected.</w:t>
      </w:r>
    </w:p>
    <w:p w14:paraId="4994E958" w14:textId="77777777" w:rsidR="000066C1" w:rsidRPr="003F0543" w:rsidRDefault="000066C1" w:rsidP="000066C1">
      <w:pPr>
        <w:spacing w:before="60" w:line="276" w:lineRule="auto"/>
        <w:ind w:left="142"/>
        <w:rPr>
          <w:rFonts w:ascii="Times New Roman" w:eastAsia="Calibri" w:hAnsi="Times New Roman"/>
          <w:i/>
          <w:lang w:eastAsia="en-US"/>
        </w:rPr>
      </w:pPr>
    </w:p>
    <w:p w14:paraId="70C8AF1B" w14:textId="77777777" w:rsidR="000066C1" w:rsidRPr="003F0543" w:rsidRDefault="000066C1" w:rsidP="000066C1">
      <w:pPr>
        <w:rPr>
          <w:rFonts w:eastAsia="Calibri"/>
          <w:b/>
          <w:i/>
          <w:sz w:val="22"/>
          <w:szCs w:val="22"/>
          <w:lang w:eastAsia="en-US"/>
        </w:rPr>
      </w:pPr>
      <w:r w:rsidRPr="003F0543">
        <w:rPr>
          <w:rFonts w:eastAsia="Calibri"/>
          <w:b/>
          <w:i/>
          <w:sz w:val="22"/>
          <w:szCs w:val="22"/>
          <w:lang w:eastAsia="en-US"/>
        </w:rPr>
        <w:t xml:space="preserve">Sewage treatment plant (STP) </w:t>
      </w:r>
    </w:p>
    <w:p w14:paraId="5DF28C5A" w14:textId="77777777" w:rsidR="000066C1" w:rsidRPr="003F0543" w:rsidRDefault="000066C1" w:rsidP="000066C1">
      <w:pPr>
        <w:spacing w:before="60" w:line="276" w:lineRule="auto"/>
        <w:ind w:left="142"/>
        <w:rPr>
          <w:rFonts w:eastAsia="Calibri"/>
          <w:i/>
          <w:lang w:eastAsia="en-US"/>
        </w:rPr>
      </w:pPr>
      <w:r w:rsidRPr="003F0543">
        <w:rPr>
          <w:rFonts w:eastAsia="Calibri"/>
          <w:lang w:eastAsia="en-US"/>
        </w:rPr>
        <w:t>Emissions to the STP are not anticipated for the intended use</w:t>
      </w:r>
      <w:r>
        <w:rPr>
          <w:rFonts w:eastAsia="Calibri"/>
          <w:lang w:eastAsia="en-US"/>
        </w:rPr>
        <w:t>.</w:t>
      </w:r>
      <w:r w:rsidRPr="003F0543">
        <w:rPr>
          <w:rFonts w:eastAsia="Calibri"/>
          <w:lang w:eastAsia="en-US"/>
        </w:rPr>
        <w:t xml:space="preserve"> </w:t>
      </w:r>
    </w:p>
    <w:p w14:paraId="3CFF481D" w14:textId="77777777" w:rsidR="000066C1" w:rsidRPr="00271284" w:rsidRDefault="000066C1" w:rsidP="000066C1">
      <w:pPr>
        <w:spacing w:line="276" w:lineRule="auto"/>
        <w:rPr>
          <w:rFonts w:eastAsia="Calibri"/>
          <w:color w:val="FF0000"/>
          <w:lang w:eastAsia="en-US"/>
        </w:rPr>
      </w:pPr>
    </w:p>
    <w:p w14:paraId="287E5E33" w14:textId="77777777" w:rsidR="000066C1" w:rsidRPr="00271284" w:rsidRDefault="000066C1" w:rsidP="000066C1">
      <w:pPr>
        <w:spacing w:line="260" w:lineRule="atLeast"/>
        <w:rPr>
          <w:rFonts w:eastAsia="Calibri"/>
          <w:color w:val="FF0000"/>
          <w:lang w:eastAsia="en-US"/>
        </w:rPr>
      </w:pPr>
    </w:p>
    <w:p w14:paraId="12F07FF4" w14:textId="77777777" w:rsidR="000066C1" w:rsidRPr="00271284" w:rsidRDefault="000066C1" w:rsidP="000066C1">
      <w:pPr>
        <w:spacing w:line="260" w:lineRule="atLeast"/>
        <w:rPr>
          <w:rFonts w:eastAsia="Calibri"/>
          <w:color w:val="FF0000"/>
          <w:lang w:eastAsia="en-US"/>
        </w:rPr>
      </w:pPr>
    </w:p>
    <w:p w14:paraId="2F697AAD" w14:textId="77777777" w:rsidR="000066C1" w:rsidRPr="006B1A5A" w:rsidRDefault="000066C1" w:rsidP="000066C1">
      <w:pPr>
        <w:rPr>
          <w:rFonts w:eastAsia="Calibri"/>
          <w:b/>
          <w:i/>
          <w:sz w:val="22"/>
          <w:szCs w:val="22"/>
          <w:lang w:eastAsia="en-US"/>
        </w:rPr>
      </w:pPr>
      <w:r w:rsidRPr="006B1A5A">
        <w:rPr>
          <w:rFonts w:eastAsia="Calibri"/>
          <w:b/>
          <w:i/>
          <w:sz w:val="22"/>
          <w:szCs w:val="22"/>
          <w:lang w:eastAsia="en-US"/>
        </w:rPr>
        <w:t>Aquatic compartment</w:t>
      </w:r>
    </w:p>
    <w:p w14:paraId="7C93F9D0" w14:textId="77777777" w:rsidR="000066C1" w:rsidRPr="006B1A5A" w:rsidRDefault="000066C1" w:rsidP="000066C1">
      <w:pPr>
        <w:rPr>
          <w:rFonts w:eastAsia="Calibri"/>
          <w:b/>
          <w:i/>
          <w:sz w:val="22"/>
          <w:szCs w:val="22"/>
          <w:lang w:eastAsia="en-US"/>
        </w:rPr>
      </w:pPr>
    </w:p>
    <w:p w14:paraId="53E39EE4" w14:textId="30BAFC4D" w:rsidR="000066C1" w:rsidRPr="006B1A5A" w:rsidRDefault="000066C1" w:rsidP="000066C1">
      <w:pPr>
        <w:rPr>
          <w:b/>
        </w:rPr>
      </w:pPr>
      <w:bookmarkStart w:id="1560" w:name="_Hlk22294051"/>
      <w:r w:rsidRPr="006B1A5A">
        <w:rPr>
          <w:b/>
        </w:rPr>
        <w:t xml:space="preserve">Risk characterisation for the EU fish farm scenario </w:t>
      </w:r>
      <w:bookmarkEnd w:id="1560"/>
    </w:p>
    <w:p w14:paraId="5E537442" w14:textId="77777777" w:rsidR="000066C1" w:rsidRPr="006B1A5A" w:rsidRDefault="000066C1" w:rsidP="000066C1"/>
    <w:p w14:paraId="429FE33D" w14:textId="77777777" w:rsidR="000066C1" w:rsidRPr="006B1A5A" w:rsidRDefault="000066C1" w:rsidP="000066C1">
      <w:pPr>
        <w:rPr>
          <w:rFonts w:eastAsia="Calibri"/>
          <w:b/>
          <w:i/>
          <w:sz w:val="22"/>
          <w:szCs w:val="22"/>
          <w:lang w:eastAsia="en-US"/>
        </w:rPr>
      </w:pPr>
      <w:bookmarkStart w:id="1561" w:name="_Hlk22294058"/>
      <w:r w:rsidRPr="006B1A5A">
        <w:t>The PEC/PNEC ratios based on PEC values calculated with the EU fish farm scenario are summarised in the following table.</w:t>
      </w:r>
    </w:p>
    <w:bookmarkEnd w:id="1561"/>
    <w:p w14:paraId="0ADD7E25" w14:textId="77777777" w:rsidR="000066C1" w:rsidRPr="006B1A5A" w:rsidRDefault="000066C1" w:rsidP="000066C1">
      <w:pPr>
        <w:jc w:val="center"/>
        <w:rPr>
          <w:rFonts w:eastAsia="Calibri"/>
          <w:b/>
          <w:i/>
          <w:sz w:val="22"/>
          <w:szCs w:val="22"/>
          <w:lang w:eastAsia="en-US"/>
        </w:rPr>
      </w:pPr>
    </w:p>
    <w:tbl>
      <w:tblPr>
        <w:tblStyle w:val="Tabellrutenett"/>
        <w:tblW w:w="5000" w:type="pct"/>
        <w:tblLook w:val="04A0" w:firstRow="1" w:lastRow="0" w:firstColumn="1" w:lastColumn="0" w:noHBand="0" w:noVBand="1"/>
      </w:tblPr>
      <w:tblGrid>
        <w:gridCol w:w="2547"/>
        <w:gridCol w:w="2977"/>
        <w:gridCol w:w="3680"/>
      </w:tblGrid>
      <w:tr w:rsidR="000066C1" w:rsidRPr="006B1A5A" w14:paraId="35A4E089" w14:textId="77777777" w:rsidTr="009C2FC0">
        <w:tc>
          <w:tcPr>
            <w:tcW w:w="5000" w:type="pct"/>
            <w:gridSpan w:val="3"/>
          </w:tcPr>
          <w:p w14:paraId="6E3D02E4" w14:textId="77777777" w:rsidR="000066C1" w:rsidRPr="00BC6C11" w:rsidRDefault="000066C1" w:rsidP="003E07BE">
            <w:pPr>
              <w:jc w:val="center"/>
              <w:rPr>
                <w:rFonts w:eastAsia="Calibri" w:cs="Arial"/>
                <w:b/>
                <w:color w:val="000000"/>
                <w:lang w:eastAsia="en-GB"/>
              </w:rPr>
            </w:pPr>
            <w:bookmarkStart w:id="1562" w:name="_Hlk501461249"/>
            <w:r w:rsidRPr="006B1A5A">
              <w:rPr>
                <w:rFonts w:eastAsia="Calibri" w:cs="Arial"/>
                <w:b/>
                <w:bCs/>
                <w:color w:val="000000"/>
                <w:lang w:eastAsia="en-GB"/>
              </w:rPr>
              <w:t>Summary table on calculated PEC/PNEC values*</w:t>
            </w:r>
            <w:r>
              <w:rPr>
                <w:rFonts w:eastAsia="Calibri" w:cs="Arial"/>
                <w:b/>
                <w:bCs/>
                <w:color w:val="000000"/>
                <w:lang w:eastAsia="en-GB"/>
              </w:rPr>
              <w:t xml:space="preserve">, </w:t>
            </w:r>
            <w:r w:rsidRPr="006B1A5A">
              <w:rPr>
                <w:rFonts w:eastAsia="Calibri" w:cs="Arial"/>
                <w:b/>
                <w:bCs/>
                <w:color w:val="000000"/>
                <w:lang w:eastAsia="en-GB"/>
              </w:rPr>
              <w:t>EU fish farm scenario</w:t>
            </w:r>
          </w:p>
        </w:tc>
      </w:tr>
      <w:tr w:rsidR="000066C1" w:rsidRPr="006B1A5A" w14:paraId="1EB3584B" w14:textId="77777777" w:rsidTr="009C2FC0">
        <w:tc>
          <w:tcPr>
            <w:tcW w:w="1384" w:type="pct"/>
          </w:tcPr>
          <w:p w14:paraId="1146BD6A" w14:textId="77777777" w:rsidR="000066C1" w:rsidRPr="006B1A5A" w:rsidRDefault="000066C1" w:rsidP="003E07BE">
            <w:pPr>
              <w:rPr>
                <w:rFonts w:eastAsia="Calibri"/>
                <w:b/>
                <w:i/>
                <w:highlight w:val="yellow"/>
                <w:lang w:eastAsia="en-US"/>
              </w:rPr>
            </w:pPr>
          </w:p>
        </w:tc>
        <w:tc>
          <w:tcPr>
            <w:tcW w:w="1617" w:type="pct"/>
          </w:tcPr>
          <w:p w14:paraId="61DD5696" w14:textId="77777777" w:rsidR="000066C1" w:rsidRPr="006B1A5A" w:rsidRDefault="000066C1" w:rsidP="003E07BE">
            <w:pPr>
              <w:autoSpaceDE w:val="0"/>
              <w:autoSpaceDN w:val="0"/>
              <w:adjustRightInd w:val="0"/>
              <w:spacing w:before="60" w:after="60" w:line="260" w:lineRule="atLeast"/>
              <w:jc w:val="center"/>
              <w:rPr>
                <w:rFonts w:eastAsia="Calibri"/>
                <w:b/>
                <w:i/>
                <w:lang w:eastAsia="en-US"/>
              </w:rPr>
            </w:pPr>
            <w:r w:rsidRPr="006B1A5A">
              <w:rPr>
                <w:rFonts w:eastAsia="Calibri" w:cs="Arial"/>
                <w:b/>
                <w:bCs/>
                <w:color w:val="000000"/>
                <w:lang w:eastAsia="en-GB"/>
              </w:rPr>
              <w:t>PEC</w:t>
            </w:r>
            <w:r w:rsidRPr="006B1A5A">
              <w:rPr>
                <w:rFonts w:eastAsia="Calibri" w:cs="Arial"/>
                <w:b/>
                <w:bCs/>
                <w:color w:val="000000"/>
                <w:vertAlign w:val="subscript"/>
                <w:lang w:eastAsia="en-GB"/>
              </w:rPr>
              <w:t>dissolved</w:t>
            </w:r>
            <w:r w:rsidRPr="006B1A5A">
              <w:rPr>
                <w:rFonts w:eastAsia="Calibri" w:cs="Arial"/>
                <w:b/>
                <w:bCs/>
                <w:color w:val="000000"/>
                <w:lang w:eastAsia="en-GB"/>
              </w:rPr>
              <w:t>/PNEC</w:t>
            </w:r>
            <w:r w:rsidRPr="006B1A5A">
              <w:rPr>
                <w:rFonts w:eastAsia="Calibri" w:cs="Arial"/>
                <w:b/>
                <w:bCs/>
                <w:color w:val="000000"/>
                <w:vertAlign w:val="subscript"/>
                <w:lang w:eastAsia="en-GB"/>
              </w:rPr>
              <w:t>water</w:t>
            </w:r>
          </w:p>
        </w:tc>
        <w:tc>
          <w:tcPr>
            <w:tcW w:w="1999" w:type="pct"/>
          </w:tcPr>
          <w:p w14:paraId="034F927C" w14:textId="77777777" w:rsidR="000066C1" w:rsidRPr="006B1A5A" w:rsidRDefault="000066C1" w:rsidP="003E07BE">
            <w:pPr>
              <w:autoSpaceDE w:val="0"/>
              <w:autoSpaceDN w:val="0"/>
              <w:adjustRightInd w:val="0"/>
              <w:spacing w:before="60" w:after="60" w:line="260" w:lineRule="atLeast"/>
              <w:jc w:val="center"/>
              <w:rPr>
                <w:rFonts w:eastAsia="Calibri"/>
                <w:b/>
                <w:i/>
                <w:lang w:eastAsia="en-US"/>
              </w:rPr>
            </w:pPr>
            <w:r w:rsidRPr="006B1A5A">
              <w:rPr>
                <w:rFonts w:eastAsia="Calibri" w:cs="Arial"/>
                <w:b/>
                <w:color w:val="000000"/>
                <w:lang w:eastAsia="en-GB"/>
              </w:rPr>
              <w:t>PEC</w:t>
            </w:r>
            <w:r w:rsidRPr="006B1A5A">
              <w:rPr>
                <w:rFonts w:eastAsia="Calibri" w:cs="Arial"/>
                <w:b/>
                <w:color w:val="000000"/>
                <w:vertAlign w:val="subscript"/>
                <w:lang w:eastAsia="en-GB"/>
              </w:rPr>
              <w:t>suspended matter</w:t>
            </w:r>
            <w:r w:rsidRPr="006B1A5A">
              <w:rPr>
                <w:rFonts w:eastAsia="Calibri" w:cs="Arial"/>
                <w:b/>
                <w:color w:val="000000"/>
                <w:lang w:eastAsia="en-GB"/>
              </w:rPr>
              <w:t>/PNEC</w:t>
            </w:r>
            <w:r w:rsidRPr="006B1A5A">
              <w:rPr>
                <w:rFonts w:eastAsia="Calibri" w:cs="Arial"/>
                <w:b/>
                <w:color w:val="000000"/>
                <w:vertAlign w:val="subscript"/>
                <w:lang w:eastAsia="en-GB"/>
              </w:rPr>
              <w:t>sed</w:t>
            </w:r>
          </w:p>
        </w:tc>
      </w:tr>
      <w:tr w:rsidR="00694596" w:rsidRPr="006B1A5A" w14:paraId="6AD1194A" w14:textId="77777777" w:rsidTr="009C2FC0">
        <w:tc>
          <w:tcPr>
            <w:tcW w:w="5000" w:type="pct"/>
            <w:gridSpan w:val="3"/>
          </w:tcPr>
          <w:p w14:paraId="390E0B37" w14:textId="692DA76C" w:rsidR="00694596" w:rsidRPr="00AD2727" w:rsidRDefault="00694596" w:rsidP="00C52CF4">
            <w:pPr>
              <w:jc w:val="center"/>
              <w:rPr>
                <w:rFonts w:eastAsia="Calibri"/>
                <w:b/>
                <w:lang w:eastAsia="en-US"/>
              </w:rPr>
            </w:pPr>
            <w:r>
              <w:rPr>
                <w:rFonts w:eastAsia="Calibri"/>
                <w:b/>
                <w:lang w:eastAsia="en-US"/>
              </w:rPr>
              <w:t>SPC 1</w:t>
            </w:r>
          </w:p>
        </w:tc>
      </w:tr>
      <w:tr w:rsidR="000066C1" w:rsidRPr="006B1A5A" w14:paraId="2FB536AC" w14:textId="77777777" w:rsidTr="009C2FC0">
        <w:tc>
          <w:tcPr>
            <w:tcW w:w="5000" w:type="pct"/>
            <w:gridSpan w:val="3"/>
          </w:tcPr>
          <w:p w14:paraId="614F0665" w14:textId="77777777" w:rsidR="000066C1" w:rsidRPr="006B1A5A" w:rsidRDefault="000066C1" w:rsidP="003E07BE">
            <w:pPr>
              <w:rPr>
                <w:rFonts w:eastAsia="Calibri"/>
                <w:b/>
                <w:lang w:eastAsia="en-US"/>
              </w:rPr>
            </w:pPr>
            <w:r w:rsidRPr="00AD2727">
              <w:rPr>
                <w:rFonts w:eastAsia="Calibri"/>
                <w:b/>
                <w:lang w:eastAsia="en-US"/>
              </w:rPr>
              <w:t>Netwax NI Gold (Light)</w:t>
            </w:r>
          </w:p>
        </w:tc>
      </w:tr>
      <w:tr w:rsidR="000066C1" w:rsidRPr="006B1A5A" w14:paraId="7E210981" w14:textId="77777777" w:rsidTr="009C2FC0">
        <w:tc>
          <w:tcPr>
            <w:tcW w:w="1384" w:type="pct"/>
          </w:tcPr>
          <w:p w14:paraId="55FF2020" w14:textId="77777777" w:rsidR="000066C1" w:rsidRPr="006B1A5A" w:rsidRDefault="000066C1" w:rsidP="003E07BE">
            <w:pPr>
              <w:rPr>
                <w:rFonts w:eastAsia="Calibri"/>
                <w:lang w:eastAsia="en-US"/>
              </w:rPr>
            </w:pPr>
            <w:r>
              <w:rPr>
                <w:rFonts w:eastAsia="Calibri"/>
                <w:lang w:eastAsia="en-US"/>
              </w:rPr>
              <w:t>C</w:t>
            </w:r>
            <w:r w:rsidRPr="006B1A5A">
              <w:rPr>
                <w:rFonts w:eastAsia="Calibri"/>
                <w:lang w:eastAsia="en-US"/>
              </w:rPr>
              <w:t>opper</w:t>
            </w:r>
          </w:p>
        </w:tc>
        <w:tc>
          <w:tcPr>
            <w:tcW w:w="1617" w:type="pct"/>
          </w:tcPr>
          <w:p w14:paraId="37805BF1" w14:textId="77777777" w:rsidR="000066C1" w:rsidRPr="006B1A5A" w:rsidRDefault="000066C1" w:rsidP="003E07BE">
            <w:pPr>
              <w:rPr>
                <w:rFonts w:eastAsia="Calibri"/>
                <w:b/>
                <w:lang w:eastAsia="en-US"/>
              </w:rPr>
            </w:pPr>
            <w:r>
              <w:rPr>
                <w:rFonts w:eastAsia="Calibri"/>
                <w:b/>
                <w:lang w:eastAsia="en-US"/>
              </w:rPr>
              <w:t>1.13</w:t>
            </w:r>
          </w:p>
        </w:tc>
        <w:tc>
          <w:tcPr>
            <w:tcW w:w="1999" w:type="pct"/>
          </w:tcPr>
          <w:p w14:paraId="5254111B" w14:textId="77777777" w:rsidR="000066C1" w:rsidRPr="006B1A5A" w:rsidRDefault="000066C1" w:rsidP="003E07BE">
            <w:pPr>
              <w:rPr>
                <w:rFonts w:eastAsia="Calibri"/>
                <w:lang w:eastAsia="en-US"/>
              </w:rPr>
            </w:pPr>
            <w:r>
              <w:rPr>
                <w:rFonts w:eastAsia="Calibri"/>
                <w:lang w:eastAsia="en-US"/>
              </w:rPr>
              <w:t>0.43</w:t>
            </w:r>
          </w:p>
        </w:tc>
      </w:tr>
      <w:tr w:rsidR="000066C1" w:rsidRPr="006B1A5A" w14:paraId="76EEAF33" w14:textId="77777777" w:rsidTr="009C2FC0">
        <w:tc>
          <w:tcPr>
            <w:tcW w:w="1384" w:type="pct"/>
          </w:tcPr>
          <w:p w14:paraId="54768BC1" w14:textId="77777777" w:rsidR="000066C1" w:rsidRPr="006B1A5A" w:rsidRDefault="000066C1" w:rsidP="003E07BE">
            <w:pPr>
              <w:rPr>
                <w:rFonts w:eastAsia="Calibri"/>
                <w:lang w:eastAsia="en-US"/>
              </w:rPr>
            </w:pPr>
            <w:r>
              <w:rPr>
                <w:rFonts w:eastAsia="Calibri"/>
                <w:lang w:eastAsia="en-US"/>
              </w:rPr>
              <w:t>Pyrithione</w:t>
            </w:r>
          </w:p>
        </w:tc>
        <w:tc>
          <w:tcPr>
            <w:tcW w:w="1617" w:type="pct"/>
          </w:tcPr>
          <w:p w14:paraId="62DC488C" w14:textId="77777777" w:rsidR="000066C1" w:rsidRPr="006B1A5A" w:rsidRDefault="000066C1" w:rsidP="003E07BE">
            <w:pPr>
              <w:rPr>
                <w:rFonts w:eastAsia="Calibri"/>
                <w:lang w:eastAsia="en-US"/>
              </w:rPr>
            </w:pPr>
            <w:r>
              <w:rPr>
                <w:rFonts w:eastAsia="Calibri"/>
                <w:lang w:eastAsia="en-US"/>
              </w:rPr>
              <w:t>0.29</w:t>
            </w:r>
          </w:p>
        </w:tc>
        <w:tc>
          <w:tcPr>
            <w:tcW w:w="1999" w:type="pct"/>
          </w:tcPr>
          <w:p w14:paraId="37D8101B" w14:textId="77777777" w:rsidR="000066C1" w:rsidRPr="006B1A5A" w:rsidRDefault="000066C1" w:rsidP="003E07BE">
            <w:pPr>
              <w:rPr>
                <w:rFonts w:eastAsia="Calibri"/>
                <w:lang w:eastAsia="en-US"/>
              </w:rPr>
            </w:pPr>
            <w:r>
              <w:rPr>
                <w:rFonts w:eastAsia="Calibri"/>
                <w:lang w:eastAsia="en-US"/>
              </w:rPr>
              <w:t>0.36</w:t>
            </w:r>
          </w:p>
        </w:tc>
      </w:tr>
      <w:tr w:rsidR="000066C1" w:rsidRPr="006B1A5A" w14:paraId="22040B7D" w14:textId="77777777" w:rsidTr="009C2FC0">
        <w:tc>
          <w:tcPr>
            <w:tcW w:w="1384" w:type="pct"/>
          </w:tcPr>
          <w:p w14:paraId="3DC43E19" w14:textId="77777777" w:rsidR="000066C1" w:rsidRPr="006B1A5A" w:rsidRDefault="000066C1" w:rsidP="003E07BE">
            <w:pPr>
              <w:rPr>
                <w:rFonts w:eastAsia="Calibri"/>
                <w:lang w:eastAsia="en-US"/>
              </w:rPr>
            </w:pPr>
            <w:r w:rsidRPr="006B1A5A">
              <w:rPr>
                <w:rFonts w:eastAsia="Calibri"/>
                <w:lang w:eastAsia="en-US"/>
              </w:rPr>
              <w:t>Combined</w:t>
            </w:r>
          </w:p>
        </w:tc>
        <w:tc>
          <w:tcPr>
            <w:tcW w:w="1617" w:type="pct"/>
          </w:tcPr>
          <w:p w14:paraId="2C8F279D" w14:textId="77777777" w:rsidR="000066C1" w:rsidRPr="006B1A5A" w:rsidRDefault="000066C1" w:rsidP="003E07BE">
            <w:pPr>
              <w:rPr>
                <w:b/>
                <w:lang w:eastAsia="en-GB"/>
              </w:rPr>
            </w:pPr>
            <w:r>
              <w:rPr>
                <w:b/>
                <w:lang w:eastAsia="en-GB"/>
              </w:rPr>
              <w:t>1.42</w:t>
            </w:r>
          </w:p>
        </w:tc>
        <w:tc>
          <w:tcPr>
            <w:tcW w:w="1999" w:type="pct"/>
          </w:tcPr>
          <w:p w14:paraId="0AEF8668" w14:textId="77777777" w:rsidR="000066C1" w:rsidRPr="006B1A5A" w:rsidRDefault="000066C1" w:rsidP="003E07BE">
            <w:pPr>
              <w:rPr>
                <w:lang w:eastAsia="en-GB"/>
              </w:rPr>
            </w:pPr>
            <w:r>
              <w:rPr>
                <w:lang w:eastAsia="en-GB"/>
              </w:rPr>
              <w:t>0.79</w:t>
            </w:r>
          </w:p>
        </w:tc>
      </w:tr>
      <w:tr w:rsidR="005857A4" w:rsidRPr="006B1A5A" w14:paraId="77C5067A" w14:textId="77777777" w:rsidTr="005857A4">
        <w:tc>
          <w:tcPr>
            <w:tcW w:w="5000" w:type="pct"/>
            <w:gridSpan w:val="3"/>
          </w:tcPr>
          <w:p w14:paraId="21C40373" w14:textId="5B45804A" w:rsidR="005857A4" w:rsidRDefault="005857A4" w:rsidP="00C52CF4">
            <w:pPr>
              <w:jc w:val="center"/>
              <w:rPr>
                <w:lang w:eastAsia="en-GB"/>
              </w:rPr>
            </w:pPr>
            <w:r w:rsidRPr="00694596">
              <w:rPr>
                <w:rFonts w:eastAsia="Calibri"/>
                <w:b/>
                <w:bCs/>
                <w:lang w:eastAsia="en-US"/>
              </w:rPr>
              <w:t>SPC 2</w:t>
            </w:r>
          </w:p>
        </w:tc>
      </w:tr>
      <w:tr w:rsidR="000066C1" w:rsidRPr="006B1A5A" w14:paraId="0AFF182D" w14:textId="77777777" w:rsidTr="009C2FC0">
        <w:tc>
          <w:tcPr>
            <w:tcW w:w="5000" w:type="pct"/>
            <w:gridSpan w:val="3"/>
          </w:tcPr>
          <w:p w14:paraId="10398DBC" w14:textId="10C32C5D" w:rsidR="000066C1" w:rsidRPr="006B1A5A" w:rsidRDefault="000066C1" w:rsidP="003E07BE">
            <w:pPr>
              <w:rPr>
                <w:rFonts w:eastAsia="Calibri"/>
                <w:b/>
                <w:lang w:eastAsia="en-US"/>
              </w:rPr>
            </w:pPr>
            <w:r w:rsidRPr="00AD2727">
              <w:rPr>
                <w:rFonts w:eastAsia="Calibri"/>
                <w:b/>
                <w:lang w:eastAsia="en-US"/>
              </w:rPr>
              <w:t>Netwax NI Gold</w:t>
            </w:r>
            <w:r w:rsidR="00694596" w:rsidRPr="00694596">
              <w:rPr>
                <w:rFonts w:eastAsia="Calibri"/>
                <w:b/>
                <w:vertAlign w:val="subscript"/>
                <w:lang w:eastAsia="en-US"/>
              </w:rPr>
              <w:t>old</w:t>
            </w:r>
          </w:p>
        </w:tc>
      </w:tr>
      <w:tr w:rsidR="000066C1" w:rsidRPr="006B1A5A" w14:paraId="144B5745" w14:textId="77777777" w:rsidTr="009C2FC0">
        <w:tc>
          <w:tcPr>
            <w:tcW w:w="1384" w:type="pct"/>
          </w:tcPr>
          <w:p w14:paraId="774F36A2" w14:textId="77777777" w:rsidR="000066C1" w:rsidRPr="006B1A5A" w:rsidRDefault="000066C1" w:rsidP="003E07BE">
            <w:pPr>
              <w:rPr>
                <w:rFonts w:eastAsia="Calibri"/>
                <w:lang w:eastAsia="en-US"/>
              </w:rPr>
            </w:pPr>
            <w:r>
              <w:rPr>
                <w:rFonts w:eastAsia="Calibri"/>
                <w:lang w:eastAsia="en-US"/>
              </w:rPr>
              <w:t>C</w:t>
            </w:r>
            <w:r w:rsidRPr="006B1A5A">
              <w:rPr>
                <w:rFonts w:eastAsia="Calibri"/>
                <w:lang w:eastAsia="en-US"/>
              </w:rPr>
              <w:t>opper</w:t>
            </w:r>
          </w:p>
        </w:tc>
        <w:tc>
          <w:tcPr>
            <w:tcW w:w="1617" w:type="pct"/>
          </w:tcPr>
          <w:p w14:paraId="34EFDF36" w14:textId="77777777" w:rsidR="000066C1" w:rsidRPr="006B1A5A" w:rsidRDefault="000066C1" w:rsidP="003E07BE">
            <w:pPr>
              <w:rPr>
                <w:rFonts w:eastAsia="Calibri"/>
                <w:b/>
                <w:lang w:eastAsia="en-US"/>
              </w:rPr>
            </w:pPr>
            <w:r>
              <w:rPr>
                <w:rFonts w:eastAsia="Calibri"/>
                <w:b/>
                <w:lang w:eastAsia="en-US"/>
              </w:rPr>
              <w:t>1.17</w:t>
            </w:r>
          </w:p>
        </w:tc>
        <w:tc>
          <w:tcPr>
            <w:tcW w:w="1999" w:type="pct"/>
          </w:tcPr>
          <w:p w14:paraId="7152E5EB" w14:textId="77777777" w:rsidR="000066C1" w:rsidRPr="006B1A5A" w:rsidRDefault="000066C1" w:rsidP="003E07BE">
            <w:pPr>
              <w:rPr>
                <w:rFonts w:eastAsia="Calibri"/>
                <w:lang w:eastAsia="en-US"/>
              </w:rPr>
            </w:pPr>
            <w:r>
              <w:rPr>
                <w:rFonts w:eastAsia="Calibri"/>
                <w:lang w:eastAsia="en-US"/>
              </w:rPr>
              <w:t>0.50</w:t>
            </w:r>
          </w:p>
        </w:tc>
      </w:tr>
      <w:tr w:rsidR="000066C1" w:rsidRPr="006B1A5A" w14:paraId="31B57D79" w14:textId="77777777" w:rsidTr="009C2FC0">
        <w:tc>
          <w:tcPr>
            <w:tcW w:w="1384" w:type="pct"/>
          </w:tcPr>
          <w:p w14:paraId="295F9EF3" w14:textId="77777777" w:rsidR="000066C1" w:rsidRPr="006B1A5A" w:rsidRDefault="000066C1" w:rsidP="003E07BE">
            <w:pPr>
              <w:rPr>
                <w:rFonts w:eastAsia="Calibri"/>
                <w:lang w:eastAsia="en-US"/>
              </w:rPr>
            </w:pPr>
            <w:r>
              <w:rPr>
                <w:rFonts w:eastAsia="Calibri"/>
                <w:lang w:eastAsia="en-US"/>
              </w:rPr>
              <w:t>Pyrithione</w:t>
            </w:r>
          </w:p>
        </w:tc>
        <w:tc>
          <w:tcPr>
            <w:tcW w:w="1617" w:type="pct"/>
          </w:tcPr>
          <w:p w14:paraId="5461A28C" w14:textId="77777777" w:rsidR="000066C1" w:rsidRPr="00CE259B" w:rsidRDefault="000066C1" w:rsidP="003E07BE">
            <w:pPr>
              <w:rPr>
                <w:rFonts w:eastAsia="Calibri"/>
                <w:b/>
                <w:bCs/>
                <w:lang w:eastAsia="en-US"/>
              </w:rPr>
            </w:pPr>
            <w:r w:rsidRPr="00CE259B">
              <w:rPr>
                <w:rFonts w:eastAsia="Calibri"/>
                <w:b/>
                <w:bCs/>
                <w:lang w:eastAsia="en-US"/>
              </w:rPr>
              <w:t>1.73</w:t>
            </w:r>
          </w:p>
        </w:tc>
        <w:tc>
          <w:tcPr>
            <w:tcW w:w="1999" w:type="pct"/>
          </w:tcPr>
          <w:p w14:paraId="40A5BFA2" w14:textId="77777777" w:rsidR="000066C1" w:rsidRPr="00F56D19" w:rsidRDefault="000066C1" w:rsidP="003E07BE">
            <w:pPr>
              <w:rPr>
                <w:rFonts w:eastAsia="Calibri"/>
                <w:b/>
                <w:bCs/>
                <w:lang w:eastAsia="en-US"/>
              </w:rPr>
            </w:pPr>
            <w:r w:rsidRPr="00F56D19">
              <w:rPr>
                <w:rFonts w:eastAsia="Calibri"/>
                <w:b/>
                <w:bCs/>
                <w:lang w:eastAsia="en-US"/>
              </w:rPr>
              <w:t>2.15</w:t>
            </w:r>
          </w:p>
        </w:tc>
      </w:tr>
      <w:tr w:rsidR="000066C1" w:rsidRPr="006B1A5A" w14:paraId="7DFB3592" w14:textId="77777777" w:rsidTr="009C2FC0">
        <w:tc>
          <w:tcPr>
            <w:tcW w:w="1384" w:type="pct"/>
          </w:tcPr>
          <w:p w14:paraId="1A9B59B6" w14:textId="77777777" w:rsidR="000066C1" w:rsidRPr="006B1A5A" w:rsidRDefault="000066C1" w:rsidP="003E07BE">
            <w:pPr>
              <w:rPr>
                <w:rFonts w:eastAsia="Calibri"/>
                <w:i/>
                <w:lang w:eastAsia="en-US"/>
              </w:rPr>
            </w:pPr>
            <w:r w:rsidRPr="006B1A5A">
              <w:rPr>
                <w:rFonts w:eastAsia="Calibri"/>
                <w:i/>
                <w:lang w:eastAsia="en-US"/>
              </w:rPr>
              <w:t>Combined</w:t>
            </w:r>
          </w:p>
        </w:tc>
        <w:tc>
          <w:tcPr>
            <w:tcW w:w="1617" w:type="pct"/>
          </w:tcPr>
          <w:p w14:paraId="54CD4AEC" w14:textId="77777777" w:rsidR="000066C1" w:rsidRPr="006B1A5A" w:rsidRDefault="000066C1" w:rsidP="003E07BE">
            <w:pPr>
              <w:rPr>
                <w:rFonts w:eastAsia="Calibri"/>
                <w:b/>
                <w:lang w:eastAsia="en-US"/>
              </w:rPr>
            </w:pPr>
            <w:r>
              <w:rPr>
                <w:rFonts w:eastAsia="Calibri"/>
                <w:b/>
                <w:lang w:eastAsia="en-US"/>
              </w:rPr>
              <w:t>2.91</w:t>
            </w:r>
          </w:p>
        </w:tc>
        <w:tc>
          <w:tcPr>
            <w:tcW w:w="1999" w:type="pct"/>
          </w:tcPr>
          <w:p w14:paraId="62C0153A" w14:textId="77777777" w:rsidR="000066C1" w:rsidRPr="00F56D19" w:rsidRDefault="000066C1" w:rsidP="003E07BE">
            <w:pPr>
              <w:rPr>
                <w:rFonts w:eastAsia="Calibri"/>
                <w:b/>
                <w:bCs/>
                <w:lang w:eastAsia="en-US"/>
              </w:rPr>
            </w:pPr>
            <w:r w:rsidRPr="00F56D19">
              <w:rPr>
                <w:rFonts w:eastAsia="Calibri"/>
                <w:b/>
                <w:bCs/>
                <w:lang w:eastAsia="en-US"/>
              </w:rPr>
              <w:t>2.65</w:t>
            </w:r>
          </w:p>
        </w:tc>
      </w:tr>
      <w:tr w:rsidR="007D65DF" w:rsidRPr="006B1A5A" w14:paraId="54AE70D8" w14:textId="77777777" w:rsidTr="007D65DF">
        <w:tc>
          <w:tcPr>
            <w:tcW w:w="5000" w:type="pct"/>
            <w:gridSpan w:val="3"/>
          </w:tcPr>
          <w:p w14:paraId="484D331B" w14:textId="22EC5C55" w:rsidR="007D65DF" w:rsidRPr="00F56D19" w:rsidRDefault="007D65DF" w:rsidP="007D65DF">
            <w:pPr>
              <w:rPr>
                <w:rFonts w:eastAsia="Calibri"/>
                <w:b/>
                <w:bCs/>
                <w:lang w:eastAsia="en-US"/>
              </w:rPr>
            </w:pPr>
            <w:r w:rsidRPr="00B57A15">
              <w:rPr>
                <w:rFonts w:eastAsia="Calibri"/>
                <w:b/>
                <w:lang w:eastAsia="en-US"/>
              </w:rPr>
              <w:t>Netwax NI Gold</w:t>
            </w:r>
          </w:p>
        </w:tc>
      </w:tr>
      <w:tr w:rsidR="007D65DF" w:rsidRPr="006B1A5A" w14:paraId="74063A79" w14:textId="77777777" w:rsidTr="009C2FC0">
        <w:tc>
          <w:tcPr>
            <w:tcW w:w="1384" w:type="pct"/>
          </w:tcPr>
          <w:p w14:paraId="77651381" w14:textId="3B01813B" w:rsidR="007D65DF" w:rsidRPr="006B1A5A" w:rsidRDefault="007D65DF" w:rsidP="007D65DF">
            <w:pPr>
              <w:rPr>
                <w:rFonts w:eastAsia="Calibri"/>
                <w:i/>
                <w:lang w:eastAsia="en-US"/>
              </w:rPr>
            </w:pPr>
            <w:r>
              <w:rPr>
                <w:rFonts w:eastAsia="Calibri"/>
                <w:lang w:eastAsia="en-US"/>
              </w:rPr>
              <w:t>C</w:t>
            </w:r>
            <w:r w:rsidRPr="006B1A5A">
              <w:rPr>
                <w:rFonts w:eastAsia="Calibri"/>
                <w:lang w:eastAsia="en-US"/>
              </w:rPr>
              <w:t>opper</w:t>
            </w:r>
          </w:p>
        </w:tc>
        <w:tc>
          <w:tcPr>
            <w:tcW w:w="1617" w:type="pct"/>
          </w:tcPr>
          <w:p w14:paraId="7BAA3193" w14:textId="67802D9B" w:rsidR="007D65DF" w:rsidRDefault="007D65DF" w:rsidP="007D65DF">
            <w:pPr>
              <w:rPr>
                <w:rFonts w:eastAsia="Calibri"/>
                <w:b/>
                <w:lang w:eastAsia="en-US"/>
              </w:rPr>
            </w:pPr>
            <w:r>
              <w:rPr>
                <w:rFonts w:eastAsia="Calibri"/>
                <w:b/>
                <w:lang w:eastAsia="en-US"/>
              </w:rPr>
              <w:t>1.17</w:t>
            </w:r>
          </w:p>
        </w:tc>
        <w:tc>
          <w:tcPr>
            <w:tcW w:w="1999" w:type="pct"/>
          </w:tcPr>
          <w:p w14:paraId="4B3CBC07" w14:textId="3B627BC2" w:rsidR="007D65DF" w:rsidRPr="00F56D19" w:rsidRDefault="007D65DF" w:rsidP="007D65DF">
            <w:pPr>
              <w:rPr>
                <w:rFonts w:eastAsia="Calibri"/>
                <w:b/>
                <w:bCs/>
                <w:lang w:eastAsia="en-US"/>
              </w:rPr>
            </w:pPr>
            <w:r>
              <w:rPr>
                <w:rFonts w:eastAsia="Calibri"/>
                <w:lang w:eastAsia="en-US"/>
              </w:rPr>
              <w:t>0.50</w:t>
            </w:r>
          </w:p>
        </w:tc>
      </w:tr>
      <w:tr w:rsidR="007D65DF" w:rsidRPr="006B1A5A" w14:paraId="287EF542" w14:textId="77777777" w:rsidTr="009C2FC0">
        <w:tc>
          <w:tcPr>
            <w:tcW w:w="1384" w:type="pct"/>
          </w:tcPr>
          <w:p w14:paraId="2CB598F6" w14:textId="43C78E6C" w:rsidR="007D65DF" w:rsidRPr="006B1A5A" w:rsidRDefault="007D65DF" w:rsidP="007D65DF">
            <w:pPr>
              <w:rPr>
                <w:rFonts w:eastAsia="Calibri"/>
                <w:i/>
                <w:lang w:eastAsia="en-US"/>
              </w:rPr>
            </w:pPr>
            <w:r>
              <w:rPr>
                <w:rFonts w:eastAsia="Calibri"/>
                <w:lang w:eastAsia="en-US"/>
              </w:rPr>
              <w:t>Pyrithione</w:t>
            </w:r>
          </w:p>
        </w:tc>
        <w:tc>
          <w:tcPr>
            <w:tcW w:w="1617" w:type="pct"/>
          </w:tcPr>
          <w:p w14:paraId="4DB9D761" w14:textId="5BF440C0" w:rsidR="007D65DF" w:rsidRPr="005857A4" w:rsidRDefault="005857A4" w:rsidP="007D65DF">
            <w:pPr>
              <w:rPr>
                <w:rFonts w:eastAsia="Calibri"/>
                <w:bCs/>
                <w:lang w:eastAsia="en-US"/>
              </w:rPr>
            </w:pPr>
            <w:r w:rsidRPr="005857A4">
              <w:rPr>
                <w:rFonts w:eastAsia="Calibri"/>
                <w:bCs/>
                <w:lang w:eastAsia="en-US"/>
              </w:rPr>
              <w:t>0.93</w:t>
            </w:r>
          </w:p>
        </w:tc>
        <w:tc>
          <w:tcPr>
            <w:tcW w:w="1999" w:type="pct"/>
          </w:tcPr>
          <w:p w14:paraId="6D887F0D" w14:textId="2719A52A" w:rsidR="007D65DF" w:rsidRPr="00F56D19" w:rsidRDefault="005857A4" w:rsidP="007D65DF">
            <w:pPr>
              <w:rPr>
                <w:rFonts w:eastAsia="Calibri"/>
                <w:b/>
                <w:bCs/>
                <w:lang w:eastAsia="en-US"/>
              </w:rPr>
            </w:pPr>
            <w:r>
              <w:rPr>
                <w:rFonts w:eastAsia="Calibri"/>
                <w:b/>
                <w:bCs/>
                <w:lang w:eastAsia="en-US"/>
              </w:rPr>
              <w:t>1.15</w:t>
            </w:r>
          </w:p>
        </w:tc>
      </w:tr>
      <w:tr w:rsidR="007D65DF" w:rsidRPr="006B1A5A" w14:paraId="6A240D3B" w14:textId="77777777" w:rsidTr="009C2FC0">
        <w:tc>
          <w:tcPr>
            <w:tcW w:w="1384" w:type="pct"/>
          </w:tcPr>
          <w:p w14:paraId="35EF051F" w14:textId="59AFA4D7" w:rsidR="007D65DF" w:rsidRPr="006B1A5A" w:rsidRDefault="007D65DF" w:rsidP="007D65DF">
            <w:pPr>
              <w:rPr>
                <w:rFonts w:eastAsia="Calibri"/>
                <w:i/>
                <w:lang w:eastAsia="en-US"/>
              </w:rPr>
            </w:pPr>
            <w:r w:rsidRPr="006B1A5A">
              <w:rPr>
                <w:rFonts w:eastAsia="Calibri"/>
                <w:lang w:eastAsia="en-US"/>
              </w:rPr>
              <w:t>Combined</w:t>
            </w:r>
          </w:p>
        </w:tc>
        <w:tc>
          <w:tcPr>
            <w:tcW w:w="1617" w:type="pct"/>
          </w:tcPr>
          <w:p w14:paraId="2DA43FB1" w14:textId="6591417A" w:rsidR="007D65DF" w:rsidRDefault="005857A4" w:rsidP="007D65DF">
            <w:pPr>
              <w:rPr>
                <w:rFonts w:eastAsia="Calibri"/>
                <w:b/>
                <w:lang w:eastAsia="en-US"/>
              </w:rPr>
            </w:pPr>
            <w:r>
              <w:rPr>
                <w:rFonts w:eastAsia="Calibri"/>
                <w:b/>
                <w:lang w:eastAsia="en-US"/>
              </w:rPr>
              <w:t>2.10</w:t>
            </w:r>
          </w:p>
        </w:tc>
        <w:tc>
          <w:tcPr>
            <w:tcW w:w="1999" w:type="pct"/>
          </w:tcPr>
          <w:p w14:paraId="112C4371" w14:textId="3E9EADB0" w:rsidR="007D65DF" w:rsidRPr="00F56D19" w:rsidRDefault="005857A4" w:rsidP="007D65DF">
            <w:pPr>
              <w:rPr>
                <w:rFonts w:eastAsia="Calibri"/>
                <w:b/>
                <w:bCs/>
                <w:lang w:eastAsia="en-US"/>
              </w:rPr>
            </w:pPr>
            <w:r>
              <w:rPr>
                <w:rFonts w:eastAsia="Calibri"/>
                <w:b/>
                <w:bCs/>
                <w:lang w:eastAsia="en-US"/>
              </w:rPr>
              <w:t>1.65</w:t>
            </w:r>
          </w:p>
        </w:tc>
      </w:tr>
      <w:tr w:rsidR="007D65DF" w:rsidRPr="006B1A5A" w14:paraId="10C767CA" w14:textId="77777777" w:rsidTr="009C2FC0">
        <w:tc>
          <w:tcPr>
            <w:tcW w:w="5000" w:type="pct"/>
            <w:gridSpan w:val="3"/>
          </w:tcPr>
          <w:p w14:paraId="29432AA3" w14:textId="77777777" w:rsidR="007D65DF" w:rsidRPr="006B1A5A" w:rsidRDefault="007D65DF" w:rsidP="007D65DF">
            <w:pPr>
              <w:rPr>
                <w:rFonts w:eastAsia="Calibri"/>
                <w:b/>
                <w:lang w:eastAsia="en-US"/>
              </w:rPr>
            </w:pPr>
            <w:r w:rsidRPr="00AD2727">
              <w:rPr>
                <w:rFonts w:eastAsia="Calibri"/>
                <w:b/>
                <w:lang w:eastAsia="en-US"/>
              </w:rPr>
              <w:t>Netwax NI Gold Plus</w:t>
            </w:r>
          </w:p>
        </w:tc>
      </w:tr>
      <w:tr w:rsidR="007D65DF" w:rsidRPr="006B1A5A" w14:paraId="152A4D4C" w14:textId="77777777" w:rsidTr="009C2FC0">
        <w:tc>
          <w:tcPr>
            <w:tcW w:w="1384" w:type="pct"/>
          </w:tcPr>
          <w:p w14:paraId="4CE5692E" w14:textId="77777777" w:rsidR="007D65DF" w:rsidRPr="006B1A5A" w:rsidRDefault="007D65DF" w:rsidP="007D65DF">
            <w:pPr>
              <w:rPr>
                <w:rFonts w:eastAsia="Calibri"/>
                <w:lang w:eastAsia="en-US"/>
              </w:rPr>
            </w:pPr>
            <w:r>
              <w:rPr>
                <w:rFonts w:eastAsia="Calibri"/>
                <w:lang w:eastAsia="en-US"/>
              </w:rPr>
              <w:t>C</w:t>
            </w:r>
            <w:r w:rsidRPr="006B1A5A">
              <w:rPr>
                <w:rFonts w:eastAsia="Calibri"/>
                <w:lang w:eastAsia="en-US"/>
              </w:rPr>
              <w:t>opper</w:t>
            </w:r>
          </w:p>
        </w:tc>
        <w:tc>
          <w:tcPr>
            <w:tcW w:w="1617" w:type="pct"/>
          </w:tcPr>
          <w:p w14:paraId="1800D76A" w14:textId="77777777" w:rsidR="007D65DF" w:rsidRPr="006B1A5A" w:rsidRDefault="007D65DF" w:rsidP="007D65DF">
            <w:pPr>
              <w:rPr>
                <w:rFonts w:eastAsia="Calibri"/>
                <w:b/>
                <w:lang w:eastAsia="en-US"/>
              </w:rPr>
            </w:pPr>
            <w:r>
              <w:rPr>
                <w:rFonts w:eastAsia="Calibri"/>
                <w:b/>
                <w:lang w:eastAsia="en-US"/>
              </w:rPr>
              <w:t>1.21</w:t>
            </w:r>
          </w:p>
        </w:tc>
        <w:tc>
          <w:tcPr>
            <w:tcW w:w="1999" w:type="pct"/>
          </w:tcPr>
          <w:p w14:paraId="7354BED8" w14:textId="77777777" w:rsidR="007D65DF" w:rsidRPr="006B1A5A" w:rsidRDefault="007D65DF" w:rsidP="007D65DF">
            <w:pPr>
              <w:rPr>
                <w:rFonts w:eastAsia="Calibri"/>
                <w:lang w:eastAsia="en-US"/>
              </w:rPr>
            </w:pPr>
            <w:r>
              <w:rPr>
                <w:rFonts w:eastAsia="Calibri"/>
                <w:lang w:eastAsia="en-US"/>
              </w:rPr>
              <w:t>0.55</w:t>
            </w:r>
          </w:p>
        </w:tc>
      </w:tr>
      <w:tr w:rsidR="007D65DF" w:rsidRPr="006B1A5A" w14:paraId="71378831" w14:textId="77777777" w:rsidTr="009C2FC0">
        <w:tc>
          <w:tcPr>
            <w:tcW w:w="1384" w:type="pct"/>
          </w:tcPr>
          <w:p w14:paraId="12E41495" w14:textId="77777777" w:rsidR="007D65DF" w:rsidRPr="006B1A5A" w:rsidRDefault="007D65DF" w:rsidP="007D65DF">
            <w:pPr>
              <w:rPr>
                <w:rFonts w:eastAsia="Calibri"/>
                <w:lang w:eastAsia="en-US"/>
              </w:rPr>
            </w:pPr>
            <w:r>
              <w:rPr>
                <w:rFonts w:eastAsia="Calibri"/>
                <w:lang w:eastAsia="en-US"/>
              </w:rPr>
              <w:t>Pyrithione</w:t>
            </w:r>
          </w:p>
        </w:tc>
        <w:tc>
          <w:tcPr>
            <w:tcW w:w="1617" w:type="pct"/>
          </w:tcPr>
          <w:p w14:paraId="52F665E7" w14:textId="77777777" w:rsidR="007D65DF" w:rsidRPr="00CE259B" w:rsidRDefault="007D65DF" w:rsidP="007D65DF">
            <w:pPr>
              <w:rPr>
                <w:rFonts w:eastAsia="Calibri"/>
                <w:b/>
                <w:bCs/>
                <w:lang w:eastAsia="en-US"/>
              </w:rPr>
            </w:pPr>
            <w:r w:rsidRPr="00CE259B">
              <w:rPr>
                <w:rFonts w:eastAsia="Calibri"/>
                <w:b/>
                <w:bCs/>
                <w:lang w:eastAsia="en-US"/>
              </w:rPr>
              <w:t>3.08</w:t>
            </w:r>
          </w:p>
        </w:tc>
        <w:tc>
          <w:tcPr>
            <w:tcW w:w="1999" w:type="pct"/>
          </w:tcPr>
          <w:p w14:paraId="51B03D96" w14:textId="77777777" w:rsidR="007D65DF" w:rsidRPr="00CE259B" w:rsidRDefault="007D65DF" w:rsidP="007D65DF">
            <w:pPr>
              <w:rPr>
                <w:rFonts w:eastAsia="Calibri"/>
                <w:b/>
                <w:bCs/>
                <w:lang w:eastAsia="en-US"/>
              </w:rPr>
            </w:pPr>
            <w:r w:rsidRPr="00CE259B">
              <w:rPr>
                <w:rFonts w:eastAsia="Calibri"/>
                <w:b/>
                <w:bCs/>
                <w:lang w:eastAsia="en-US"/>
              </w:rPr>
              <w:t>3.82</w:t>
            </w:r>
          </w:p>
        </w:tc>
      </w:tr>
      <w:tr w:rsidR="007D65DF" w:rsidRPr="006B1A5A" w14:paraId="5E921A5B" w14:textId="77777777" w:rsidTr="009C2FC0">
        <w:tc>
          <w:tcPr>
            <w:tcW w:w="1384" w:type="pct"/>
          </w:tcPr>
          <w:p w14:paraId="7A70C4CC" w14:textId="77777777" w:rsidR="007D65DF" w:rsidRPr="006B1A5A" w:rsidRDefault="007D65DF" w:rsidP="007D65DF">
            <w:pPr>
              <w:rPr>
                <w:rFonts w:eastAsia="Calibri"/>
                <w:i/>
                <w:lang w:eastAsia="en-US"/>
              </w:rPr>
            </w:pPr>
            <w:r w:rsidRPr="006B1A5A">
              <w:rPr>
                <w:rFonts w:eastAsia="Calibri"/>
                <w:i/>
                <w:lang w:eastAsia="en-US"/>
              </w:rPr>
              <w:t>Combined</w:t>
            </w:r>
          </w:p>
        </w:tc>
        <w:tc>
          <w:tcPr>
            <w:tcW w:w="1617" w:type="pct"/>
          </w:tcPr>
          <w:p w14:paraId="533AAFD5" w14:textId="77777777" w:rsidR="007D65DF" w:rsidRPr="006B1A5A" w:rsidRDefault="007D65DF" w:rsidP="007D65DF">
            <w:pPr>
              <w:rPr>
                <w:rFonts w:eastAsia="Calibri"/>
                <w:b/>
                <w:lang w:eastAsia="en-US"/>
              </w:rPr>
            </w:pPr>
            <w:r>
              <w:rPr>
                <w:rFonts w:eastAsia="Calibri"/>
                <w:b/>
                <w:lang w:eastAsia="en-US"/>
              </w:rPr>
              <w:t>4.28</w:t>
            </w:r>
          </w:p>
        </w:tc>
        <w:tc>
          <w:tcPr>
            <w:tcW w:w="1999" w:type="pct"/>
          </w:tcPr>
          <w:p w14:paraId="0D78639C" w14:textId="77777777" w:rsidR="007D65DF" w:rsidRPr="00CE259B" w:rsidRDefault="007D65DF" w:rsidP="007D65DF">
            <w:pPr>
              <w:rPr>
                <w:rFonts w:eastAsia="Calibri"/>
                <w:b/>
                <w:bCs/>
                <w:lang w:eastAsia="en-US"/>
              </w:rPr>
            </w:pPr>
            <w:r w:rsidRPr="00CE259B">
              <w:rPr>
                <w:rFonts w:eastAsia="Calibri"/>
                <w:b/>
                <w:bCs/>
                <w:lang w:eastAsia="en-US"/>
              </w:rPr>
              <w:t>4.37</w:t>
            </w:r>
          </w:p>
        </w:tc>
      </w:tr>
    </w:tbl>
    <w:bookmarkEnd w:id="1562"/>
    <w:p w14:paraId="260A083A" w14:textId="77777777" w:rsidR="000066C1" w:rsidRPr="006B1A5A" w:rsidRDefault="000066C1" w:rsidP="000066C1">
      <w:pPr>
        <w:spacing w:line="260" w:lineRule="atLeast"/>
        <w:rPr>
          <w:rFonts w:eastAsia="Calibri"/>
          <w:sz w:val="18"/>
          <w:szCs w:val="18"/>
          <w:lang w:eastAsia="en-US"/>
        </w:rPr>
      </w:pPr>
      <w:r w:rsidRPr="006B1A5A">
        <w:rPr>
          <w:rFonts w:eastAsia="Calibri"/>
          <w:sz w:val="18"/>
          <w:szCs w:val="18"/>
          <w:lang w:eastAsia="en-US"/>
        </w:rPr>
        <w:t>*with background concentrations of copper</w:t>
      </w:r>
    </w:p>
    <w:p w14:paraId="69EA5383" w14:textId="77777777" w:rsidR="000066C1" w:rsidRPr="006B1A5A" w:rsidRDefault="000066C1" w:rsidP="000066C1">
      <w:pPr>
        <w:spacing w:line="260" w:lineRule="atLeast"/>
        <w:rPr>
          <w:rFonts w:eastAsia="Calibri"/>
          <w:sz w:val="18"/>
          <w:szCs w:val="18"/>
          <w:lang w:eastAsia="en-US"/>
        </w:rPr>
      </w:pPr>
    </w:p>
    <w:p w14:paraId="5D92BC81" w14:textId="77777777" w:rsidR="000066C1" w:rsidRPr="006B1A5A" w:rsidRDefault="000066C1" w:rsidP="000066C1">
      <w:pPr>
        <w:spacing w:line="260" w:lineRule="atLeast"/>
      </w:pPr>
      <w:bookmarkStart w:id="1563" w:name="_Hlk51310750"/>
      <w:r w:rsidRPr="006B1A5A">
        <w:t>In the tier 1 calculations,</w:t>
      </w:r>
      <w:r>
        <w:t xml:space="preserve"> there were exceedances </w:t>
      </w:r>
      <w:r w:rsidRPr="00316248">
        <w:t xml:space="preserve">of </w:t>
      </w:r>
      <w:r>
        <w:t xml:space="preserve">combined </w:t>
      </w:r>
      <w:r w:rsidRPr="00316248">
        <w:t>PEC/PNEC &gt;1 for all products.</w:t>
      </w:r>
      <w:r>
        <w:t xml:space="preserve"> </w:t>
      </w:r>
    </w:p>
    <w:bookmarkEnd w:id="1563"/>
    <w:p w14:paraId="61567AA0" w14:textId="77777777" w:rsidR="000066C1" w:rsidRPr="006B1A5A" w:rsidRDefault="000066C1" w:rsidP="000066C1">
      <w:pPr>
        <w:spacing w:line="260" w:lineRule="atLeast"/>
        <w:rPr>
          <w:rFonts w:eastAsia="Calibri"/>
          <w:lang w:eastAsia="en-US"/>
        </w:rPr>
      </w:pPr>
    </w:p>
    <w:p w14:paraId="4DAB3D31" w14:textId="77777777" w:rsidR="000066C1" w:rsidRPr="006B1A5A" w:rsidRDefault="000066C1" w:rsidP="000066C1">
      <w:pPr>
        <w:rPr>
          <w:b/>
        </w:rPr>
      </w:pPr>
    </w:p>
    <w:p w14:paraId="3D575E50" w14:textId="106DF0DD" w:rsidR="000066C1" w:rsidRPr="006B1A5A" w:rsidRDefault="000066C1" w:rsidP="000066C1">
      <w:bookmarkStart w:id="1564" w:name="_Hlk22294079"/>
      <w:r w:rsidRPr="006B1A5A">
        <w:rPr>
          <w:b/>
        </w:rPr>
        <w:t xml:space="preserve">Risk characterisation for the Norwegian fish farm scenario </w:t>
      </w:r>
    </w:p>
    <w:p w14:paraId="5BC9F0E9" w14:textId="77777777" w:rsidR="000066C1" w:rsidRPr="006B1A5A" w:rsidRDefault="000066C1" w:rsidP="000066C1"/>
    <w:p w14:paraId="6D2C1048" w14:textId="77777777" w:rsidR="000066C1" w:rsidRPr="006B1A5A" w:rsidRDefault="000066C1" w:rsidP="000066C1">
      <w:pPr>
        <w:rPr>
          <w:rFonts w:eastAsia="Calibri"/>
          <w:b/>
          <w:i/>
          <w:sz w:val="22"/>
          <w:szCs w:val="22"/>
          <w:lang w:eastAsia="en-US"/>
        </w:rPr>
      </w:pPr>
      <w:r w:rsidRPr="006B1A5A">
        <w:t>The PEC/PNEC ratios based on PEC values calculated with the Norwegian fish farm scenario are summarised in the following table.</w:t>
      </w:r>
    </w:p>
    <w:bookmarkEnd w:id="1564"/>
    <w:p w14:paraId="4E797ABD" w14:textId="77777777" w:rsidR="000066C1" w:rsidRDefault="000066C1" w:rsidP="000066C1">
      <w:pPr>
        <w:spacing w:line="260" w:lineRule="atLeast"/>
        <w:rPr>
          <w:rFonts w:eastAsia="Calibri"/>
          <w:lang w:eastAsia="en-US"/>
        </w:rPr>
      </w:pPr>
    </w:p>
    <w:tbl>
      <w:tblPr>
        <w:tblStyle w:val="Tabellrutenett"/>
        <w:tblW w:w="0" w:type="auto"/>
        <w:tblLayout w:type="fixed"/>
        <w:tblLook w:val="04A0" w:firstRow="1" w:lastRow="0" w:firstColumn="1" w:lastColumn="0" w:noHBand="0" w:noVBand="1"/>
      </w:tblPr>
      <w:tblGrid>
        <w:gridCol w:w="2547"/>
        <w:gridCol w:w="2977"/>
        <w:gridCol w:w="3680"/>
      </w:tblGrid>
      <w:tr w:rsidR="000066C1" w:rsidRPr="006B1A5A" w14:paraId="68D8FD1E" w14:textId="77777777" w:rsidTr="003E07BE">
        <w:tc>
          <w:tcPr>
            <w:tcW w:w="9204" w:type="dxa"/>
            <w:gridSpan w:val="3"/>
          </w:tcPr>
          <w:p w14:paraId="256683BF" w14:textId="77777777" w:rsidR="000066C1" w:rsidRPr="00BC6C11" w:rsidRDefault="000066C1" w:rsidP="003E07BE">
            <w:pPr>
              <w:jc w:val="center"/>
              <w:rPr>
                <w:rFonts w:eastAsia="Calibri" w:cs="Arial"/>
                <w:b/>
                <w:color w:val="000000"/>
                <w:lang w:eastAsia="en-GB"/>
              </w:rPr>
            </w:pPr>
            <w:r w:rsidRPr="006B1A5A">
              <w:rPr>
                <w:rFonts w:eastAsia="Calibri" w:cs="Arial"/>
                <w:b/>
                <w:bCs/>
                <w:color w:val="000000"/>
                <w:lang w:eastAsia="en-GB"/>
              </w:rPr>
              <w:t>Summary table on calculated PEC/PNEC values*</w:t>
            </w:r>
            <w:r>
              <w:rPr>
                <w:rFonts w:eastAsia="Calibri" w:cs="Arial"/>
                <w:b/>
                <w:bCs/>
                <w:color w:val="000000"/>
                <w:lang w:eastAsia="en-GB"/>
              </w:rPr>
              <w:t>, Norwegian</w:t>
            </w:r>
            <w:r w:rsidRPr="006B1A5A">
              <w:rPr>
                <w:rFonts w:eastAsia="Calibri" w:cs="Arial"/>
                <w:b/>
                <w:bCs/>
                <w:color w:val="000000"/>
                <w:lang w:eastAsia="en-GB"/>
              </w:rPr>
              <w:t xml:space="preserve"> fish farm scenario</w:t>
            </w:r>
          </w:p>
        </w:tc>
      </w:tr>
      <w:tr w:rsidR="000066C1" w:rsidRPr="006B1A5A" w14:paraId="091B5CF6" w14:textId="77777777" w:rsidTr="003E07BE">
        <w:tc>
          <w:tcPr>
            <w:tcW w:w="2547" w:type="dxa"/>
          </w:tcPr>
          <w:p w14:paraId="677353B8" w14:textId="77777777" w:rsidR="000066C1" w:rsidRPr="006B1A5A" w:rsidRDefault="000066C1" w:rsidP="003E07BE">
            <w:pPr>
              <w:rPr>
                <w:rFonts w:eastAsia="Calibri"/>
                <w:b/>
                <w:i/>
                <w:highlight w:val="yellow"/>
                <w:lang w:eastAsia="en-US"/>
              </w:rPr>
            </w:pPr>
          </w:p>
        </w:tc>
        <w:tc>
          <w:tcPr>
            <w:tcW w:w="2977" w:type="dxa"/>
          </w:tcPr>
          <w:p w14:paraId="4E5FA24B" w14:textId="77777777" w:rsidR="000066C1" w:rsidRPr="006B1A5A" w:rsidRDefault="000066C1" w:rsidP="003E07BE">
            <w:pPr>
              <w:autoSpaceDE w:val="0"/>
              <w:autoSpaceDN w:val="0"/>
              <w:adjustRightInd w:val="0"/>
              <w:spacing w:before="60" w:after="60" w:line="260" w:lineRule="atLeast"/>
              <w:jc w:val="center"/>
              <w:rPr>
                <w:rFonts w:eastAsia="Calibri"/>
                <w:b/>
                <w:i/>
                <w:lang w:eastAsia="en-US"/>
              </w:rPr>
            </w:pPr>
            <w:r w:rsidRPr="006B1A5A">
              <w:rPr>
                <w:rFonts w:eastAsia="Calibri" w:cs="Arial"/>
                <w:b/>
                <w:bCs/>
                <w:color w:val="000000"/>
                <w:lang w:eastAsia="en-GB"/>
              </w:rPr>
              <w:t>PEC</w:t>
            </w:r>
            <w:r w:rsidRPr="006B1A5A">
              <w:rPr>
                <w:rFonts w:eastAsia="Calibri" w:cs="Arial"/>
                <w:b/>
                <w:bCs/>
                <w:color w:val="000000"/>
                <w:vertAlign w:val="subscript"/>
                <w:lang w:eastAsia="en-GB"/>
              </w:rPr>
              <w:t>dissolved</w:t>
            </w:r>
            <w:r w:rsidRPr="006B1A5A">
              <w:rPr>
                <w:rFonts w:eastAsia="Calibri" w:cs="Arial"/>
                <w:b/>
                <w:bCs/>
                <w:color w:val="000000"/>
                <w:lang w:eastAsia="en-GB"/>
              </w:rPr>
              <w:t>/PNEC</w:t>
            </w:r>
            <w:r w:rsidRPr="006B1A5A">
              <w:rPr>
                <w:rFonts w:eastAsia="Calibri" w:cs="Arial"/>
                <w:b/>
                <w:bCs/>
                <w:color w:val="000000"/>
                <w:vertAlign w:val="subscript"/>
                <w:lang w:eastAsia="en-GB"/>
              </w:rPr>
              <w:t>water</w:t>
            </w:r>
          </w:p>
        </w:tc>
        <w:tc>
          <w:tcPr>
            <w:tcW w:w="3680" w:type="dxa"/>
          </w:tcPr>
          <w:p w14:paraId="45E1F907" w14:textId="77777777" w:rsidR="000066C1" w:rsidRPr="006B1A5A" w:rsidRDefault="000066C1" w:rsidP="003E07BE">
            <w:pPr>
              <w:autoSpaceDE w:val="0"/>
              <w:autoSpaceDN w:val="0"/>
              <w:adjustRightInd w:val="0"/>
              <w:spacing w:before="60" w:after="60" w:line="260" w:lineRule="atLeast"/>
              <w:jc w:val="center"/>
              <w:rPr>
                <w:rFonts w:eastAsia="Calibri"/>
                <w:b/>
                <w:i/>
                <w:lang w:eastAsia="en-US"/>
              </w:rPr>
            </w:pPr>
            <w:r w:rsidRPr="006B1A5A">
              <w:rPr>
                <w:rFonts w:eastAsia="Calibri" w:cs="Arial"/>
                <w:b/>
                <w:color w:val="000000"/>
                <w:lang w:eastAsia="en-GB"/>
              </w:rPr>
              <w:t>PEC</w:t>
            </w:r>
            <w:r w:rsidRPr="006B1A5A">
              <w:rPr>
                <w:rFonts w:eastAsia="Calibri" w:cs="Arial"/>
                <w:b/>
                <w:color w:val="000000"/>
                <w:vertAlign w:val="subscript"/>
                <w:lang w:eastAsia="en-GB"/>
              </w:rPr>
              <w:t>suspended matter</w:t>
            </w:r>
            <w:r w:rsidRPr="006B1A5A">
              <w:rPr>
                <w:rFonts w:eastAsia="Calibri" w:cs="Arial"/>
                <w:b/>
                <w:color w:val="000000"/>
                <w:lang w:eastAsia="en-GB"/>
              </w:rPr>
              <w:t>/PNEC</w:t>
            </w:r>
            <w:r w:rsidRPr="006B1A5A">
              <w:rPr>
                <w:rFonts w:eastAsia="Calibri" w:cs="Arial"/>
                <w:b/>
                <w:color w:val="000000"/>
                <w:vertAlign w:val="subscript"/>
                <w:lang w:eastAsia="en-GB"/>
              </w:rPr>
              <w:t>sed</w:t>
            </w:r>
          </w:p>
        </w:tc>
      </w:tr>
      <w:tr w:rsidR="00C52CF4" w:rsidRPr="006B1A5A" w14:paraId="5E35F60A" w14:textId="77777777">
        <w:tc>
          <w:tcPr>
            <w:tcW w:w="9204" w:type="dxa"/>
            <w:gridSpan w:val="3"/>
          </w:tcPr>
          <w:p w14:paraId="35B0E460" w14:textId="11790744" w:rsidR="00C52CF4" w:rsidRPr="006B1A5A" w:rsidRDefault="00C52CF4" w:rsidP="003E07BE">
            <w:pPr>
              <w:autoSpaceDE w:val="0"/>
              <w:autoSpaceDN w:val="0"/>
              <w:adjustRightInd w:val="0"/>
              <w:spacing w:before="60" w:after="60" w:line="260" w:lineRule="atLeast"/>
              <w:jc w:val="center"/>
              <w:rPr>
                <w:rFonts w:eastAsia="Calibri" w:cs="Arial"/>
                <w:b/>
                <w:color w:val="000000"/>
                <w:lang w:eastAsia="en-GB"/>
              </w:rPr>
            </w:pPr>
            <w:r>
              <w:rPr>
                <w:rFonts w:eastAsia="Calibri"/>
                <w:b/>
                <w:lang w:eastAsia="en-US"/>
              </w:rPr>
              <w:t>SPC 1</w:t>
            </w:r>
          </w:p>
        </w:tc>
      </w:tr>
      <w:tr w:rsidR="000066C1" w:rsidRPr="006B1A5A" w14:paraId="52AB5686" w14:textId="77777777" w:rsidTr="003E07BE">
        <w:tc>
          <w:tcPr>
            <w:tcW w:w="9204" w:type="dxa"/>
            <w:gridSpan w:val="3"/>
          </w:tcPr>
          <w:p w14:paraId="79C9ED8E" w14:textId="77777777" w:rsidR="000066C1" w:rsidRPr="006B1A5A" w:rsidRDefault="000066C1" w:rsidP="003E07BE">
            <w:pPr>
              <w:rPr>
                <w:rFonts w:eastAsia="Calibri"/>
                <w:b/>
                <w:lang w:eastAsia="en-US"/>
              </w:rPr>
            </w:pPr>
            <w:r w:rsidRPr="00AD2727">
              <w:rPr>
                <w:rFonts w:eastAsia="Calibri"/>
                <w:b/>
                <w:lang w:eastAsia="en-US"/>
              </w:rPr>
              <w:t>Netwax NI Gold (Light)</w:t>
            </w:r>
          </w:p>
        </w:tc>
      </w:tr>
      <w:tr w:rsidR="000066C1" w:rsidRPr="006B1A5A" w14:paraId="7AF4F876" w14:textId="77777777" w:rsidTr="003E07BE">
        <w:tc>
          <w:tcPr>
            <w:tcW w:w="2547" w:type="dxa"/>
          </w:tcPr>
          <w:p w14:paraId="122328ED" w14:textId="77777777" w:rsidR="000066C1" w:rsidRPr="006B1A5A" w:rsidRDefault="000066C1" w:rsidP="003E07BE">
            <w:pPr>
              <w:rPr>
                <w:rFonts w:eastAsia="Calibri"/>
                <w:lang w:eastAsia="en-US"/>
              </w:rPr>
            </w:pPr>
            <w:r>
              <w:rPr>
                <w:rFonts w:eastAsia="Calibri"/>
                <w:lang w:eastAsia="en-US"/>
              </w:rPr>
              <w:t>C</w:t>
            </w:r>
            <w:r w:rsidRPr="006B1A5A">
              <w:rPr>
                <w:rFonts w:eastAsia="Calibri"/>
                <w:lang w:eastAsia="en-US"/>
              </w:rPr>
              <w:t>opper</w:t>
            </w:r>
          </w:p>
        </w:tc>
        <w:tc>
          <w:tcPr>
            <w:tcW w:w="2977" w:type="dxa"/>
          </w:tcPr>
          <w:p w14:paraId="69E5C232" w14:textId="77777777" w:rsidR="000066C1" w:rsidRPr="00412DD5" w:rsidRDefault="000066C1" w:rsidP="003E07BE">
            <w:pPr>
              <w:rPr>
                <w:rFonts w:eastAsia="Calibri"/>
                <w:bCs/>
                <w:lang w:eastAsia="en-US"/>
              </w:rPr>
            </w:pPr>
            <w:r w:rsidRPr="00412DD5">
              <w:rPr>
                <w:rFonts w:eastAsia="Calibri"/>
                <w:bCs/>
                <w:lang w:eastAsia="en-US"/>
              </w:rPr>
              <w:t>1.0</w:t>
            </w:r>
            <w:r>
              <w:rPr>
                <w:rFonts w:eastAsia="Calibri"/>
                <w:bCs/>
                <w:lang w:eastAsia="en-US"/>
              </w:rPr>
              <w:t>2</w:t>
            </w:r>
          </w:p>
        </w:tc>
        <w:tc>
          <w:tcPr>
            <w:tcW w:w="3680" w:type="dxa"/>
          </w:tcPr>
          <w:p w14:paraId="2E57D78D" w14:textId="77777777" w:rsidR="000066C1" w:rsidRPr="006B1A5A" w:rsidRDefault="000066C1" w:rsidP="003E07BE">
            <w:pPr>
              <w:rPr>
                <w:rFonts w:eastAsia="Calibri"/>
                <w:lang w:eastAsia="en-US"/>
              </w:rPr>
            </w:pPr>
            <w:r>
              <w:rPr>
                <w:rFonts w:eastAsia="Calibri"/>
                <w:lang w:eastAsia="en-US"/>
              </w:rPr>
              <w:t>0.26</w:t>
            </w:r>
          </w:p>
        </w:tc>
      </w:tr>
      <w:tr w:rsidR="000066C1" w:rsidRPr="006B1A5A" w14:paraId="1C65DD0D" w14:textId="77777777" w:rsidTr="003E07BE">
        <w:tc>
          <w:tcPr>
            <w:tcW w:w="2547" w:type="dxa"/>
          </w:tcPr>
          <w:p w14:paraId="22ECC892" w14:textId="77777777" w:rsidR="000066C1" w:rsidRPr="006B1A5A" w:rsidRDefault="000066C1" w:rsidP="003E07BE">
            <w:pPr>
              <w:rPr>
                <w:rFonts w:eastAsia="Calibri"/>
                <w:lang w:eastAsia="en-US"/>
              </w:rPr>
            </w:pPr>
            <w:r>
              <w:rPr>
                <w:rFonts w:eastAsia="Calibri"/>
                <w:lang w:eastAsia="en-US"/>
              </w:rPr>
              <w:t>Pyrithione</w:t>
            </w:r>
          </w:p>
        </w:tc>
        <w:tc>
          <w:tcPr>
            <w:tcW w:w="2977" w:type="dxa"/>
          </w:tcPr>
          <w:p w14:paraId="70D74CB2" w14:textId="77777777" w:rsidR="000066C1" w:rsidRPr="006B1A5A" w:rsidRDefault="000066C1" w:rsidP="003E07BE">
            <w:pPr>
              <w:rPr>
                <w:rFonts w:eastAsia="Calibri"/>
                <w:lang w:eastAsia="en-US"/>
              </w:rPr>
            </w:pPr>
            <w:r>
              <w:rPr>
                <w:rFonts w:eastAsia="Calibri"/>
                <w:lang w:eastAsia="en-US"/>
              </w:rPr>
              <w:t>0.08</w:t>
            </w:r>
          </w:p>
        </w:tc>
        <w:tc>
          <w:tcPr>
            <w:tcW w:w="3680" w:type="dxa"/>
          </w:tcPr>
          <w:p w14:paraId="0EA649B2" w14:textId="77777777" w:rsidR="000066C1" w:rsidRPr="006B1A5A" w:rsidRDefault="000066C1" w:rsidP="003E07BE">
            <w:pPr>
              <w:rPr>
                <w:rFonts w:eastAsia="Calibri"/>
                <w:lang w:eastAsia="en-US"/>
              </w:rPr>
            </w:pPr>
            <w:r>
              <w:rPr>
                <w:rFonts w:eastAsia="Calibri"/>
                <w:lang w:eastAsia="en-US"/>
              </w:rPr>
              <w:t>0.21</w:t>
            </w:r>
          </w:p>
        </w:tc>
      </w:tr>
      <w:tr w:rsidR="000066C1" w:rsidRPr="006B1A5A" w14:paraId="195B013E" w14:textId="77777777" w:rsidTr="003E07BE">
        <w:tc>
          <w:tcPr>
            <w:tcW w:w="2547" w:type="dxa"/>
          </w:tcPr>
          <w:p w14:paraId="0ADDF5B9" w14:textId="77777777" w:rsidR="000066C1" w:rsidRPr="006B1A5A" w:rsidRDefault="000066C1" w:rsidP="003E07BE">
            <w:pPr>
              <w:rPr>
                <w:rFonts w:eastAsia="Calibri"/>
                <w:lang w:eastAsia="en-US"/>
              </w:rPr>
            </w:pPr>
            <w:r w:rsidRPr="006B1A5A">
              <w:rPr>
                <w:rFonts w:eastAsia="Calibri"/>
                <w:lang w:eastAsia="en-US"/>
              </w:rPr>
              <w:t>Combined</w:t>
            </w:r>
          </w:p>
        </w:tc>
        <w:tc>
          <w:tcPr>
            <w:tcW w:w="2977" w:type="dxa"/>
          </w:tcPr>
          <w:p w14:paraId="00285DF4" w14:textId="77777777" w:rsidR="000066C1" w:rsidRPr="006B1A5A" w:rsidRDefault="000066C1" w:rsidP="003E07BE">
            <w:pPr>
              <w:rPr>
                <w:b/>
                <w:lang w:eastAsia="en-GB"/>
              </w:rPr>
            </w:pPr>
            <w:r>
              <w:rPr>
                <w:b/>
                <w:lang w:eastAsia="en-GB"/>
              </w:rPr>
              <w:t>1.10</w:t>
            </w:r>
          </w:p>
        </w:tc>
        <w:tc>
          <w:tcPr>
            <w:tcW w:w="3680" w:type="dxa"/>
          </w:tcPr>
          <w:p w14:paraId="27A8FF68" w14:textId="77777777" w:rsidR="000066C1" w:rsidRPr="006B1A5A" w:rsidRDefault="000066C1" w:rsidP="003E07BE">
            <w:pPr>
              <w:rPr>
                <w:lang w:eastAsia="en-GB"/>
              </w:rPr>
            </w:pPr>
            <w:r>
              <w:rPr>
                <w:lang w:eastAsia="en-GB"/>
              </w:rPr>
              <w:t>0.47</w:t>
            </w:r>
          </w:p>
        </w:tc>
      </w:tr>
      <w:tr w:rsidR="00C52CF4" w:rsidRPr="006B1A5A" w14:paraId="02E3C5F8" w14:textId="77777777">
        <w:tc>
          <w:tcPr>
            <w:tcW w:w="9204" w:type="dxa"/>
            <w:gridSpan w:val="3"/>
          </w:tcPr>
          <w:p w14:paraId="4CDE2FFC" w14:textId="44BC87D0" w:rsidR="00C52CF4" w:rsidRDefault="00C52CF4" w:rsidP="00C52CF4">
            <w:pPr>
              <w:jc w:val="center"/>
              <w:rPr>
                <w:lang w:eastAsia="en-GB"/>
              </w:rPr>
            </w:pPr>
            <w:r>
              <w:rPr>
                <w:rFonts w:eastAsia="Calibri"/>
                <w:b/>
                <w:lang w:eastAsia="en-US"/>
              </w:rPr>
              <w:t>SPC 2</w:t>
            </w:r>
          </w:p>
        </w:tc>
      </w:tr>
      <w:tr w:rsidR="000066C1" w:rsidRPr="006B1A5A" w14:paraId="0D0E7F41" w14:textId="77777777" w:rsidTr="003E07BE">
        <w:tc>
          <w:tcPr>
            <w:tcW w:w="9204" w:type="dxa"/>
            <w:gridSpan w:val="3"/>
          </w:tcPr>
          <w:p w14:paraId="534B5BD3" w14:textId="1FEDC123" w:rsidR="000066C1" w:rsidRPr="006B1A5A" w:rsidRDefault="000066C1" w:rsidP="003E07BE">
            <w:pPr>
              <w:rPr>
                <w:rFonts w:eastAsia="Calibri"/>
                <w:b/>
                <w:lang w:eastAsia="en-US"/>
              </w:rPr>
            </w:pPr>
            <w:r w:rsidRPr="00AD2727">
              <w:rPr>
                <w:rFonts w:eastAsia="Calibri"/>
                <w:b/>
                <w:lang w:eastAsia="en-US"/>
              </w:rPr>
              <w:t>Netwax NI Gold</w:t>
            </w:r>
            <w:r w:rsidR="00DB69F1" w:rsidRPr="00DB69F1">
              <w:rPr>
                <w:rFonts w:eastAsia="Calibri"/>
                <w:b/>
                <w:vertAlign w:val="subscript"/>
                <w:lang w:eastAsia="en-US"/>
              </w:rPr>
              <w:t>old</w:t>
            </w:r>
          </w:p>
        </w:tc>
      </w:tr>
      <w:tr w:rsidR="000066C1" w:rsidRPr="006B1A5A" w14:paraId="4758225D" w14:textId="77777777" w:rsidTr="003E07BE">
        <w:tc>
          <w:tcPr>
            <w:tcW w:w="2547" w:type="dxa"/>
          </w:tcPr>
          <w:p w14:paraId="00348CAD" w14:textId="77777777" w:rsidR="000066C1" w:rsidRPr="006B1A5A" w:rsidRDefault="000066C1" w:rsidP="003E07BE">
            <w:pPr>
              <w:rPr>
                <w:rFonts w:eastAsia="Calibri"/>
                <w:lang w:eastAsia="en-US"/>
              </w:rPr>
            </w:pPr>
            <w:r>
              <w:rPr>
                <w:rFonts w:eastAsia="Calibri"/>
                <w:lang w:eastAsia="en-US"/>
              </w:rPr>
              <w:t>C</w:t>
            </w:r>
            <w:r w:rsidRPr="006B1A5A">
              <w:rPr>
                <w:rFonts w:eastAsia="Calibri"/>
                <w:lang w:eastAsia="en-US"/>
              </w:rPr>
              <w:t>opper</w:t>
            </w:r>
          </w:p>
        </w:tc>
        <w:tc>
          <w:tcPr>
            <w:tcW w:w="2977" w:type="dxa"/>
          </w:tcPr>
          <w:p w14:paraId="7B0574D4" w14:textId="77777777" w:rsidR="000066C1" w:rsidRPr="000B1B23" w:rsidRDefault="000066C1" w:rsidP="003E07BE">
            <w:pPr>
              <w:rPr>
                <w:rFonts w:eastAsia="Calibri"/>
                <w:bCs/>
                <w:lang w:eastAsia="en-US"/>
              </w:rPr>
            </w:pPr>
            <w:r w:rsidRPr="000B1B23">
              <w:rPr>
                <w:rFonts w:eastAsia="Calibri"/>
                <w:bCs/>
                <w:lang w:eastAsia="en-US"/>
              </w:rPr>
              <w:t>1.04</w:t>
            </w:r>
          </w:p>
        </w:tc>
        <w:tc>
          <w:tcPr>
            <w:tcW w:w="3680" w:type="dxa"/>
          </w:tcPr>
          <w:p w14:paraId="1B5FDAC3" w14:textId="77777777" w:rsidR="000066C1" w:rsidRPr="006B1A5A" w:rsidRDefault="000066C1" w:rsidP="003E07BE">
            <w:pPr>
              <w:rPr>
                <w:rFonts w:eastAsia="Calibri"/>
                <w:lang w:eastAsia="en-US"/>
              </w:rPr>
            </w:pPr>
            <w:r>
              <w:rPr>
                <w:rFonts w:eastAsia="Calibri"/>
                <w:lang w:eastAsia="en-US"/>
              </w:rPr>
              <w:t>0.29</w:t>
            </w:r>
          </w:p>
        </w:tc>
      </w:tr>
      <w:tr w:rsidR="000066C1" w:rsidRPr="006B1A5A" w14:paraId="440513C1" w14:textId="77777777" w:rsidTr="003E07BE">
        <w:tc>
          <w:tcPr>
            <w:tcW w:w="2547" w:type="dxa"/>
          </w:tcPr>
          <w:p w14:paraId="1B2B141E" w14:textId="77777777" w:rsidR="000066C1" w:rsidRPr="006B1A5A" w:rsidRDefault="000066C1" w:rsidP="003E07BE">
            <w:pPr>
              <w:rPr>
                <w:rFonts w:eastAsia="Calibri"/>
                <w:lang w:eastAsia="en-US"/>
              </w:rPr>
            </w:pPr>
            <w:r>
              <w:rPr>
                <w:rFonts w:eastAsia="Calibri"/>
                <w:lang w:eastAsia="en-US"/>
              </w:rPr>
              <w:t>Pyrithione</w:t>
            </w:r>
          </w:p>
        </w:tc>
        <w:tc>
          <w:tcPr>
            <w:tcW w:w="2977" w:type="dxa"/>
          </w:tcPr>
          <w:p w14:paraId="5EAF7D91" w14:textId="77777777" w:rsidR="000066C1" w:rsidRPr="006B1A5A" w:rsidRDefault="000066C1" w:rsidP="003E07BE">
            <w:pPr>
              <w:rPr>
                <w:rFonts w:eastAsia="Calibri"/>
                <w:lang w:eastAsia="en-US"/>
              </w:rPr>
            </w:pPr>
            <w:r>
              <w:rPr>
                <w:rFonts w:eastAsia="Calibri"/>
                <w:lang w:eastAsia="en-US"/>
              </w:rPr>
              <w:t>0.46</w:t>
            </w:r>
          </w:p>
        </w:tc>
        <w:tc>
          <w:tcPr>
            <w:tcW w:w="3680" w:type="dxa"/>
          </w:tcPr>
          <w:p w14:paraId="0D710623" w14:textId="77777777" w:rsidR="000066C1" w:rsidRPr="000B1B23" w:rsidRDefault="000066C1" w:rsidP="003E07BE">
            <w:pPr>
              <w:rPr>
                <w:rFonts w:eastAsia="Calibri"/>
                <w:b/>
                <w:bCs/>
                <w:lang w:eastAsia="en-US"/>
              </w:rPr>
            </w:pPr>
            <w:r w:rsidRPr="000B1B23">
              <w:rPr>
                <w:rFonts w:eastAsia="Calibri"/>
                <w:b/>
                <w:bCs/>
                <w:lang w:eastAsia="en-US"/>
              </w:rPr>
              <w:t>1.27</w:t>
            </w:r>
          </w:p>
        </w:tc>
      </w:tr>
      <w:tr w:rsidR="000066C1" w:rsidRPr="006B1A5A" w14:paraId="22CBA69A" w14:textId="77777777" w:rsidTr="003E07BE">
        <w:tc>
          <w:tcPr>
            <w:tcW w:w="2547" w:type="dxa"/>
          </w:tcPr>
          <w:p w14:paraId="11D39EF2" w14:textId="77777777" w:rsidR="000066C1" w:rsidRPr="006B1A5A" w:rsidRDefault="000066C1" w:rsidP="003E07BE">
            <w:pPr>
              <w:rPr>
                <w:rFonts w:eastAsia="Calibri"/>
                <w:i/>
                <w:lang w:eastAsia="en-US"/>
              </w:rPr>
            </w:pPr>
            <w:r w:rsidRPr="006B1A5A">
              <w:rPr>
                <w:rFonts w:eastAsia="Calibri"/>
                <w:i/>
                <w:lang w:eastAsia="en-US"/>
              </w:rPr>
              <w:t>Combined</w:t>
            </w:r>
          </w:p>
        </w:tc>
        <w:tc>
          <w:tcPr>
            <w:tcW w:w="2977" w:type="dxa"/>
          </w:tcPr>
          <w:p w14:paraId="7E85567E" w14:textId="77777777" w:rsidR="000066C1" w:rsidRPr="006B1A5A" w:rsidRDefault="000066C1" w:rsidP="003E07BE">
            <w:pPr>
              <w:rPr>
                <w:rFonts w:eastAsia="Calibri"/>
                <w:b/>
                <w:lang w:eastAsia="en-US"/>
              </w:rPr>
            </w:pPr>
            <w:r>
              <w:rPr>
                <w:rFonts w:eastAsia="Calibri"/>
                <w:b/>
                <w:lang w:eastAsia="en-US"/>
              </w:rPr>
              <w:t>1.50</w:t>
            </w:r>
          </w:p>
        </w:tc>
        <w:tc>
          <w:tcPr>
            <w:tcW w:w="3680" w:type="dxa"/>
          </w:tcPr>
          <w:p w14:paraId="5C5422E6" w14:textId="77777777" w:rsidR="000066C1" w:rsidRPr="000B1B23" w:rsidRDefault="000066C1" w:rsidP="003E07BE">
            <w:pPr>
              <w:rPr>
                <w:rFonts w:eastAsia="Calibri"/>
                <w:b/>
                <w:bCs/>
                <w:lang w:eastAsia="en-US"/>
              </w:rPr>
            </w:pPr>
            <w:r w:rsidRPr="000B1B23">
              <w:rPr>
                <w:rFonts w:eastAsia="Calibri"/>
                <w:b/>
                <w:bCs/>
                <w:lang w:eastAsia="en-US"/>
              </w:rPr>
              <w:t>1.56</w:t>
            </w:r>
          </w:p>
        </w:tc>
      </w:tr>
      <w:tr w:rsidR="00A2420B" w:rsidRPr="006B1A5A" w14:paraId="7EFD210F" w14:textId="77777777">
        <w:tc>
          <w:tcPr>
            <w:tcW w:w="9204" w:type="dxa"/>
            <w:gridSpan w:val="3"/>
          </w:tcPr>
          <w:p w14:paraId="0BB02160" w14:textId="1CC1DBB3" w:rsidR="00A2420B" w:rsidRPr="000B1B23" w:rsidRDefault="00A2420B" w:rsidP="00DB69F1">
            <w:pPr>
              <w:rPr>
                <w:rFonts w:eastAsia="Calibri"/>
                <w:b/>
                <w:bCs/>
                <w:lang w:eastAsia="en-US"/>
              </w:rPr>
            </w:pPr>
            <w:r w:rsidRPr="00B57A15">
              <w:rPr>
                <w:rFonts w:eastAsia="Calibri"/>
                <w:b/>
                <w:lang w:eastAsia="en-US"/>
              </w:rPr>
              <w:t>Netwax NI Gold</w:t>
            </w:r>
          </w:p>
        </w:tc>
      </w:tr>
      <w:tr w:rsidR="00A2420B" w:rsidRPr="006B1A5A" w14:paraId="7A2585C9" w14:textId="77777777" w:rsidTr="003E07BE">
        <w:tc>
          <w:tcPr>
            <w:tcW w:w="2547" w:type="dxa"/>
          </w:tcPr>
          <w:p w14:paraId="439D7BA4" w14:textId="238CCC75" w:rsidR="00A2420B" w:rsidRPr="006B1A5A" w:rsidRDefault="00A2420B" w:rsidP="00A2420B">
            <w:pPr>
              <w:rPr>
                <w:rFonts w:eastAsia="Calibri"/>
                <w:i/>
                <w:lang w:eastAsia="en-US"/>
              </w:rPr>
            </w:pPr>
            <w:r>
              <w:rPr>
                <w:rFonts w:eastAsia="Calibri"/>
                <w:lang w:eastAsia="en-US"/>
              </w:rPr>
              <w:t>C</w:t>
            </w:r>
            <w:r w:rsidRPr="006B1A5A">
              <w:rPr>
                <w:rFonts w:eastAsia="Calibri"/>
                <w:lang w:eastAsia="en-US"/>
              </w:rPr>
              <w:t>opper</w:t>
            </w:r>
          </w:p>
        </w:tc>
        <w:tc>
          <w:tcPr>
            <w:tcW w:w="2977" w:type="dxa"/>
          </w:tcPr>
          <w:p w14:paraId="0B9D1860" w14:textId="6BF26985" w:rsidR="00A2420B" w:rsidRDefault="00A2420B" w:rsidP="00A2420B">
            <w:pPr>
              <w:rPr>
                <w:rFonts w:eastAsia="Calibri"/>
                <w:b/>
                <w:lang w:eastAsia="en-US"/>
              </w:rPr>
            </w:pPr>
            <w:r w:rsidRPr="000B1B23">
              <w:rPr>
                <w:rFonts w:eastAsia="Calibri"/>
                <w:bCs/>
                <w:lang w:eastAsia="en-US"/>
              </w:rPr>
              <w:t>1.04</w:t>
            </w:r>
          </w:p>
        </w:tc>
        <w:tc>
          <w:tcPr>
            <w:tcW w:w="3680" w:type="dxa"/>
          </w:tcPr>
          <w:p w14:paraId="24BCCD87" w14:textId="4DC71342" w:rsidR="00A2420B" w:rsidRPr="000B1B23" w:rsidRDefault="00A2420B" w:rsidP="00A2420B">
            <w:pPr>
              <w:rPr>
                <w:rFonts w:eastAsia="Calibri"/>
                <w:b/>
                <w:bCs/>
                <w:lang w:eastAsia="en-US"/>
              </w:rPr>
            </w:pPr>
            <w:r>
              <w:rPr>
                <w:rFonts w:eastAsia="Calibri"/>
                <w:lang w:eastAsia="en-US"/>
              </w:rPr>
              <w:t>0.29</w:t>
            </w:r>
          </w:p>
        </w:tc>
      </w:tr>
      <w:tr w:rsidR="00DB69F1" w:rsidRPr="006B1A5A" w14:paraId="65CF3466" w14:textId="77777777" w:rsidTr="003E07BE">
        <w:tc>
          <w:tcPr>
            <w:tcW w:w="2547" w:type="dxa"/>
          </w:tcPr>
          <w:p w14:paraId="00E73B2B" w14:textId="6B8C585A" w:rsidR="00DB69F1" w:rsidRPr="006B1A5A" w:rsidRDefault="00DB69F1" w:rsidP="00DB69F1">
            <w:pPr>
              <w:rPr>
                <w:rFonts w:eastAsia="Calibri"/>
                <w:i/>
                <w:lang w:eastAsia="en-US"/>
              </w:rPr>
            </w:pPr>
            <w:r>
              <w:rPr>
                <w:rFonts w:eastAsia="Calibri"/>
                <w:lang w:eastAsia="en-US"/>
              </w:rPr>
              <w:t>Pyrithione</w:t>
            </w:r>
          </w:p>
        </w:tc>
        <w:tc>
          <w:tcPr>
            <w:tcW w:w="2977" w:type="dxa"/>
          </w:tcPr>
          <w:p w14:paraId="41D58F00" w14:textId="3BA747C4" w:rsidR="00DB69F1" w:rsidRPr="00FA7F8F" w:rsidRDefault="00FA7F8F" w:rsidP="00DB69F1">
            <w:pPr>
              <w:rPr>
                <w:rFonts w:eastAsia="Calibri"/>
                <w:bCs/>
                <w:lang w:eastAsia="en-US"/>
              </w:rPr>
            </w:pPr>
            <w:r w:rsidRPr="00FA7F8F">
              <w:rPr>
                <w:rFonts w:eastAsia="Calibri"/>
                <w:bCs/>
                <w:lang w:eastAsia="en-US"/>
              </w:rPr>
              <w:t>0.25</w:t>
            </w:r>
          </w:p>
        </w:tc>
        <w:tc>
          <w:tcPr>
            <w:tcW w:w="3680" w:type="dxa"/>
          </w:tcPr>
          <w:p w14:paraId="38DBDD8D" w14:textId="084E543B" w:rsidR="00DB69F1" w:rsidRPr="00FA7F8F" w:rsidRDefault="00FA7F8F" w:rsidP="00DB69F1">
            <w:pPr>
              <w:rPr>
                <w:rFonts w:eastAsia="Calibri"/>
                <w:lang w:eastAsia="en-US"/>
              </w:rPr>
            </w:pPr>
            <w:r w:rsidRPr="00FA7F8F">
              <w:rPr>
                <w:rFonts w:eastAsia="Calibri"/>
                <w:lang w:eastAsia="en-US"/>
              </w:rPr>
              <w:t>0.68</w:t>
            </w:r>
          </w:p>
        </w:tc>
      </w:tr>
      <w:tr w:rsidR="00DB69F1" w:rsidRPr="006B1A5A" w14:paraId="4C112BD4" w14:textId="77777777" w:rsidTr="003E07BE">
        <w:tc>
          <w:tcPr>
            <w:tcW w:w="2547" w:type="dxa"/>
          </w:tcPr>
          <w:p w14:paraId="3FE18644" w14:textId="02266937" w:rsidR="00DB69F1" w:rsidRPr="006B1A5A" w:rsidRDefault="00DB69F1" w:rsidP="00DB69F1">
            <w:pPr>
              <w:rPr>
                <w:rFonts w:eastAsia="Calibri"/>
                <w:i/>
                <w:lang w:eastAsia="en-US"/>
              </w:rPr>
            </w:pPr>
            <w:r w:rsidRPr="006B1A5A">
              <w:rPr>
                <w:rFonts w:eastAsia="Calibri"/>
                <w:i/>
                <w:lang w:eastAsia="en-US"/>
              </w:rPr>
              <w:t>Combined</w:t>
            </w:r>
          </w:p>
        </w:tc>
        <w:tc>
          <w:tcPr>
            <w:tcW w:w="2977" w:type="dxa"/>
          </w:tcPr>
          <w:p w14:paraId="49E8A788" w14:textId="700FA2ED" w:rsidR="00DB69F1" w:rsidRDefault="00FA7F8F" w:rsidP="00DB69F1">
            <w:pPr>
              <w:rPr>
                <w:rFonts w:eastAsia="Calibri"/>
                <w:b/>
                <w:lang w:eastAsia="en-US"/>
              </w:rPr>
            </w:pPr>
            <w:r>
              <w:rPr>
                <w:rFonts w:eastAsia="Calibri"/>
                <w:b/>
                <w:lang w:eastAsia="en-US"/>
              </w:rPr>
              <w:t>1.28</w:t>
            </w:r>
          </w:p>
        </w:tc>
        <w:tc>
          <w:tcPr>
            <w:tcW w:w="3680" w:type="dxa"/>
          </w:tcPr>
          <w:p w14:paraId="7D6FFB85" w14:textId="603E36F5" w:rsidR="00DB69F1" w:rsidRPr="00FA7F8F" w:rsidRDefault="00FA7F8F" w:rsidP="00DB69F1">
            <w:pPr>
              <w:rPr>
                <w:rFonts w:eastAsia="Calibri"/>
                <w:lang w:eastAsia="en-US"/>
              </w:rPr>
            </w:pPr>
            <w:r w:rsidRPr="00FA7F8F">
              <w:rPr>
                <w:rFonts w:eastAsia="Calibri"/>
                <w:lang w:eastAsia="en-US"/>
              </w:rPr>
              <w:t>0.97</w:t>
            </w:r>
          </w:p>
        </w:tc>
      </w:tr>
      <w:tr w:rsidR="000066C1" w:rsidRPr="006B1A5A" w14:paraId="4D08372C" w14:textId="77777777" w:rsidTr="003E07BE">
        <w:tc>
          <w:tcPr>
            <w:tcW w:w="9204" w:type="dxa"/>
            <w:gridSpan w:val="3"/>
          </w:tcPr>
          <w:p w14:paraId="79C31BA3" w14:textId="77777777" w:rsidR="000066C1" w:rsidRPr="006B1A5A" w:rsidRDefault="000066C1" w:rsidP="003E07BE">
            <w:pPr>
              <w:rPr>
                <w:rFonts w:eastAsia="Calibri"/>
                <w:b/>
                <w:lang w:eastAsia="en-US"/>
              </w:rPr>
            </w:pPr>
            <w:r w:rsidRPr="00AD2727">
              <w:rPr>
                <w:rFonts w:eastAsia="Calibri"/>
                <w:b/>
                <w:lang w:eastAsia="en-US"/>
              </w:rPr>
              <w:t>Netwax NI Gold Plus</w:t>
            </w:r>
          </w:p>
        </w:tc>
      </w:tr>
      <w:tr w:rsidR="000066C1" w:rsidRPr="006B1A5A" w14:paraId="528E1B6D" w14:textId="77777777" w:rsidTr="003E07BE">
        <w:tc>
          <w:tcPr>
            <w:tcW w:w="2547" w:type="dxa"/>
          </w:tcPr>
          <w:p w14:paraId="4F396FAC" w14:textId="77777777" w:rsidR="000066C1" w:rsidRPr="006B1A5A" w:rsidRDefault="000066C1" w:rsidP="003E07BE">
            <w:pPr>
              <w:rPr>
                <w:rFonts w:eastAsia="Calibri"/>
                <w:lang w:eastAsia="en-US"/>
              </w:rPr>
            </w:pPr>
            <w:r>
              <w:rPr>
                <w:rFonts w:eastAsia="Calibri"/>
                <w:lang w:eastAsia="en-US"/>
              </w:rPr>
              <w:t>C</w:t>
            </w:r>
            <w:r w:rsidRPr="006B1A5A">
              <w:rPr>
                <w:rFonts w:eastAsia="Calibri"/>
                <w:lang w:eastAsia="en-US"/>
              </w:rPr>
              <w:t>opper</w:t>
            </w:r>
          </w:p>
        </w:tc>
        <w:tc>
          <w:tcPr>
            <w:tcW w:w="2977" w:type="dxa"/>
          </w:tcPr>
          <w:p w14:paraId="697DE768" w14:textId="77777777" w:rsidR="000066C1" w:rsidRPr="006B1A5A" w:rsidRDefault="000066C1" w:rsidP="003E07BE">
            <w:pPr>
              <w:rPr>
                <w:rFonts w:eastAsia="Calibri"/>
                <w:b/>
                <w:lang w:eastAsia="en-US"/>
              </w:rPr>
            </w:pPr>
            <w:r>
              <w:rPr>
                <w:rFonts w:eastAsia="Calibri"/>
                <w:b/>
                <w:lang w:eastAsia="en-US"/>
              </w:rPr>
              <w:t>1.05</w:t>
            </w:r>
          </w:p>
        </w:tc>
        <w:tc>
          <w:tcPr>
            <w:tcW w:w="3680" w:type="dxa"/>
          </w:tcPr>
          <w:p w14:paraId="1E237D64" w14:textId="77777777" w:rsidR="000066C1" w:rsidRPr="006B1A5A" w:rsidRDefault="000066C1" w:rsidP="003E07BE">
            <w:pPr>
              <w:rPr>
                <w:rFonts w:eastAsia="Calibri"/>
                <w:lang w:eastAsia="en-US"/>
              </w:rPr>
            </w:pPr>
            <w:r>
              <w:rPr>
                <w:rFonts w:eastAsia="Calibri"/>
                <w:lang w:eastAsia="en-US"/>
              </w:rPr>
              <w:t>0.31</w:t>
            </w:r>
          </w:p>
        </w:tc>
      </w:tr>
      <w:tr w:rsidR="000066C1" w:rsidRPr="006B1A5A" w14:paraId="6B0EE2CA" w14:textId="77777777" w:rsidTr="003E07BE">
        <w:tc>
          <w:tcPr>
            <w:tcW w:w="2547" w:type="dxa"/>
          </w:tcPr>
          <w:p w14:paraId="30BF03FC" w14:textId="77777777" w:rsidR="000066C1" w:rsidRPr="006B1A5A" w:rsidRDefault="000066C1" w:rsidP="003E07BE">
            <w:pPr>
              <w:rPr>
                <w:rFonts w:eastAsia="Calibri"/>
                <w:lang w:eastAsia="en-US"/>
              </w:rPr>
            </w:pPr>
            <w:r>
              <w:rPr>
                <w:rFonts w:eastAsia="Calibri"/>
                <w:lang w:eastAsia="en-US"/>
              </w:rPr>
              <w:t>Pyrithione</w:t>
            </w:r>
          </w:p>
        </w:tc>
        <w:tc>
          <w:tcPr>
            <w:tcW w:w="2977" w:type="dxa"/>
          </w:tcPr>
          <w:p w14:paraId="2B0896CA" w14:textId="77777777" w:rsidR="000066C1" w:rsidRPr="006B1A5A" w:rsidRDefault="000066C1" w:rsidP="003E07BE">
            <w:pPr>
              <w:rPr>
                <w:rFonts w:eastAsia="Calibri"/>
                <w:lang w:eastAsia="en-US"/>
              </w:rPr>
            </w:pPr>
            <w:r>
              <w:rPr>
                <w:rFonts w:eastAsia="Calibri"/>
                <w:lang w:eastAsia="en-US"/>
              </w:rPr>
              <w:t>0.82</w:t>
            </w:r>
          </w:p>
        </w:tc>
        <w:tc>
          <w:tcPr>
            <w:tcW w:w="3680" w:type="dxa"/>
          </w:tcPr>
          <w:p w14:paraId="038D9EB9" w14:textId="77777777" w:rsidR="000066C1" w:rsidRPr="000B1B23" w:rsidRDefault="000066C1" w:rsidP="003E07BE">
            <w:pPr>
              <w:rPr>
                <w:rFonts w:eastAsia="Calibri"/>
                <w:b/>
                <w:bCs/>
                <w:lang w:eastAsia="en-US"/>
              </w:rPr>
            </w:pPr>
            <w:r w:rsidRPr="000B1B23">
              <w:rPr>
                <w:rFonts w:eastAsia="Calibri"/>
                <w:b/>
                <w:bCs/>
                <w:lang w:eastAsia="en-US"/>
              </w:rPr>
              <w:t>2.26</w:t>
            </w:r>
          </w:p>
        </w:tc>
      </w:tr>
      <w:tr w:rsidR="000066C1" w:rsidRPr="006B1A5A" w14:paraId="12EE02CC" w14:textId="77777777" w:rsidTr="003E07BE">
        <w:tc>
          <w:tcPr>
            <w:tcW w:w="2547" w:type="dxa"/>
          </w:tcPr>
          <w:p w14:paraId="351F5971" w14:textId="77777777" w:rsidR="000066C1" w:rsidRPr="006B1A5A" w:rsidRDefault="000066C1" w:rsidP="003E07BE">
            <w:pPr>
              <w:rPr>
                <w:rFonts w:eastAsia="Calibri"/>
                <w:i/>
                <w:lang w:eastAsia="en-US"/>
              </w:rPr>
            </w:pPr>
            <w:r w:rsidRPr="006B1A5A">
              <w:rPr>
                <w:rFonts w:eastAsia="Calibri"/>
                <w:i/>
                <w:lang w:eastAsia="en-US"/>
              </w:rPr>
              <w:t>Combined</w:t>
            </w:r>
          </w:p>
        </w:tc>
        <w:tc>
          <w:tcPr>
            <w:tcW w:w="2977" w:type="dxa"/>
          </w:tcPr>
          <w:p w14:paraId="0EB719D9" w14:textId="77777777" w:rsidR="000066C1" w:rsidRPr="006B1A5A" w:rsidRDefault="000066C1" w:rsidP="003E07BE">
            <w:pPr>
              <w:rPr>
                <w:rFonts w:eastAsia="Calibri"/>
                <w:b/>
                <w:lang w:eastAsia="en-US"/>
              </w:rPr>
            </w:pPr>
            <w:r>
              <w:rPr>
                <w:rFonts w:eastAsia="Calibri"/>
                <w:b/>
                <w:lang w:eastAsia="en-US"/>
              </w:rPr>
              <w:t>1.87</w:t>
            </w:r>
          </w:p>
        </w:tc>
        <w:tc>
          <w:tcPr>
            <w:tcW w:w="3680" w:type="dxa"/>
          </w:tcPr>
          <w:p w14:paraId="21674C7C" w14:textId="77777777" w:rsidR="000066C1" w:rsidRPr="000B1B23" w:rsidRDefault="000066C1" w:rsidP="003E07BE">
            <w:pPr>
              <w:rPr>
                <w:rFonts w:eastAsia="Calibri"/>
                <w:b/>
                <w:bCs/>
                <w:lang w:eastAsia="en-US"/>
              </w:rPr>
            </w:pPr>
            <w:r w:rsidRPr="000B1B23">
              <w:rPr>
                <w:rFonts w:eastAsia="Calibri"/>
                <w:b/>
                <w:bCs/>
                <w:lang w:eastAsia="en-US"/>
              </w:rPr>
              <w:t>2.57</w:t>
            </w:r>
          </w:p>
        </w:tc>
      </w:tr>
    </w:tbl>
    <w:p w14:paraId="4FEE061A" w14:textId="77777777" w:rsidR="000066C1" w:rsidRPr="006B1A5A" w:rsidRDefault="000066C1" w:rsidP="000066C1">
      <w:pPr>
        <w:spacing w:line="260" w:lineRule="atLeast"/>
        <w:rPr>
          <w:rFonts w:eastAsia="Calibri"/>
          <w:sz w:val="18"/>
          <w:szCs w:val="18"/>
          <w:lang w:eastAsia="en-US"/>
        </w:rPr>
      </w:pPr>
      <w:r w:rsidRPr="006B1A5A">
        <w:rPr>
          <w:rFonts w:eastAsia="Calibri"/>
          <w:sz w:val="18"/>
          <w:szCs w:val="18"/>
          <w:lang w:eastAsia="en-US"/>
        </w:rPr>
        <w:t>*with background concentrations of copper</w:t>
      </w:r>
    </w:p>
    <w:p w14:paraId="796D03E9" w14:textId="77777777" w:rsidR="000066C1" w:rsidRPr="006B1A5A" w:rsidRDefault="000066C1" w:rsidP="000066C1">
      <w:pPr>
        <w:spacing w:line="260" w:lineRule="atLeast"/>
        <w:rPr>
          <w:rFonts w:eastAsia="Calibri"/>
          <w:lang w:eastAsia="en-US"/>
        </w:rPr>
      </w:pPr>
    </w:p>
    <w:p w14:paraId="663BF422" w14:textId="77777777" w:rsidR="000066C1" w:rsidRPr="006B1A5A" w:rsidRDefault="000066C1" w:rsidP="000066C1">
      <w:pPr>
        <w:spacing w:line="260" w:lineRule="atLeast"/>
      </w:pPr>
      <w:bookmarkStart w:id="1565" w:name="_Hlk22294229"/>
      <w:r w:rsidRPr="00316248">
        <w:t xml:space="preserve">For the Norwegian fish farm scenario, there were exceedances of </w:t>
      </w:r>
      <w:r>
        <w:t xml:space="preserve">combined </w:t>
      </w:r>
      <w:r w:rsidRPr="00316248">
        <w:t>PEC</w:t>
      </w:r>
      <w:r w:rsidRPr="00737B5C">
        <w:rPr>
          <w:vertAlign w:val="subscript"/>
        </w:rPr>
        <w:t>dissolved</w:t>
      </w:r>
      <w:r w:rsidRPr="00316248">
        <w:t>/PNEC</w:t>
      </w:r>
      <w:r w:rsidRPr="00737B5C">
        <w:rPr>
          <w:vertAlign w:val="subscript"/>
        </w:rPr>
        <w:t>water</w:t>
      </w:r>
      <w:r>
        <w:t xml:space="preserve"> &gt;1</w:t>
      </w:r>
      <w:r w:rsidRPr="009303EA">
        <w:t xml:space="preserve"> </w:t>
      </w:r>
      <w:r>
        <w:t>for all products.</w:t>
      </w:r>
    </w:p>
    <w:bookmarkEnd w:id="1565"/>
    <w:p w14:paraId="2511AB2C" w14:textId="77777777" w:rsidR="000066C1" w:rsidRPr="006B1A5A" w:rsidRDefault="000066C1" w:rsidP="000066C1">
      <w:pPr>
        <w:rPr>
          <w:rFonts w:eastAsia="Calibri"/>
          <w:b/>
          <w:i/>
          <w:sz w:val="22"/>
          <w:szCs w:val="22"/>
          <w:lang w:eastAsia="en-US"/>
        </w:rPr>
      </w:pPr>
      <w:r w:rsidRPr="006B1A5A">
        <w:t xml:space="preserve"> </w:t>
      </w:r>
    </w:p>
    <w:p w14:paraId="31E08343" w14:textId="77777777" w:rsidR="000066C1" w:rsidRDefault="000066C1" w:rsidP="000066C1">
      <w:pPr>
        <w:rPr>
          <w:rFonts w:eastAsia="Calibri"/>
          <w:b/>
          <w:i/>
          <w:sz w:val="22"/>
          <w:szCs w:val="22"/>
          <w:lang w:val="en-US" w:eastAsia="en-US"/>
        </w:rPr>
      </w:pPr>
    </w:p>
    <w:p w14:paraId="0D1877BC" w14:textId="77777777" w:rsidR="000066C1" w:rsidRDefault="000066C1" w:rsidP="000066C1">
      <w:pPr>
        <w:rPr>
          <w:rFonts w:eastAsia="Calibri"/>
          <w:b/>
          <w:i/>
          <w:sz w:val="22"/>
          <w:szCs w:val="22"/>
          <w:lang w:val="en-US" w:eastAsia="en-US"/>
        </w:rPr>
      </w:pPr>
    </w:p>
    <w:p w14:paraId="7EB62B54" w14:textId="77777777" w:rsidR="000066C1" w:rsidRDefault="000066C1" w:rsidP="000066C1">
      <w:pPr>
        <w:rPr>
          <w:rFonts w:eastAsia="Calibri"/>
          <w:b/>
          <w:i/>
          <w:sz w:val="22"/>
          <w:szCs w:val="22"/>
          <w:lang w:eastAsia="en-US"/>
        </w:rPr>
      </w:pPr>
      <w:r>
        <w:rPr>
          <w:rFonts w:eastAsia="Calibri"/>
          <w:b/>
          <w:i/>
          <w:sz w:val="22"/>
          <w:szCs w:val="22"/>
          <w:lang w:eastAsia="en-US"/>
        </w:rPr>
        <w:t>Leaching behaviour (ADS)</w:t>
      </w:r>
    </w:p>
    <w:p w14:paraId="2DA93306" w14:textId="77777777" w:rsidR="000066C1" w:rsidRPr="000A6D5B" w:rsidRDefault="000066C1" w:rsidP="000066C1">
      <w:pPr>
        <w:spacing w:line="260" w:lineRule="atLeast"/>
        <w:rPr>
          <w:rFonts w:eastAsia="Calibri"/>
          <w:u w:val="single"/>
          <w:lang w:eastAsia="en-US"/>
        </w:rPr>
      </w:pPr>
    </w:p>
    <w:p w14:paraId="4F172A3F" w14:textId="33385514" w:rsidR="000066C1" w:rsidRPr="006E27E0" w:rsidRDefault="000066C1" w:rsidP="000066C1">
      <w:pPr>
        <w:spacing w:line="260" w:lineRule="atLeast"/>
        <w:rPr>
          <w:rFonts w:eastAsia="Calibri"/>
          <w:lang w:eastAsia="en-US"/>
        </w:rPr>
      </w:pPr>
      <w:r w:rsidRPr="006E27E0">
        <w:rPr>
          <w:rFonts w:eastAsia="Calibri"/>
          <w:lang w:eastAsia="en-US"/>
        </w:rPr>
        <w:t>A field leaching trial has been submitted by the applicant (Antonsen, 2020a) in which the leaching of copper from net panels deployed in the sea in Norway (Dr</w:t>
      </w:r>
      <w:r w:rsidRPr="006E27E0">
        <w:rPr>
          <w:rFonts w:eastAsia="Calibri"/>
          <w:sz w:val="14"/>
          <w:szCs w:val="14"/>
          <w:lang w:eastAsia="en-US"/>
        </w:rPr>
        <w:t>Ø</w:t>
      </w:r>
      <w:r w:rsidRPr="006E27E0">
        <w:rPr>
          <w:rFonts w:eastAsia="Calibri"/>
          <w:lang w:eastAsia="en-US"/>
        </w:rPr>
        <w:t>bak, Oslo Fjord) was investigated over a 7.5</w:t>
      </w:r>
      <w:r w:rsidR="00C36E1D" w:rsidRPr="006E27E0">
        <w:rPr>
          <w:rFonts w:eastAsia="Calibri"/>
          <w:lang w:eastAsia="en-US"/>
        </w:rPr>
        <w:t>-</w:t>
      </w:r>
      <w:r w:rsidRPr="006E27E0">
        <w:rPr>
          <w:rFonts w:eastAsia="Calibri"/>
          <w:lang w:eastAsia="en-US"/>
        </w:rPr>
        <w:t xml:space="preserve">month period.  </w:t>
      </w:r>
    </w:p>
    <w:p w14:paraId="46BC8E26" w14:textId="77777777" w:rsidR="000066C1" w:rsidRPr="006E27E0" w:rsidRDefault="000066C1" w:rsidP="000066C1">
      <w:pPr>
        <w:spacing w:line="260" w:lineRule="atLeast"/>
        <w:rPr>
          <w:rFonts w:eastAsia="Calibri"/>
          <w:lang w:eastAsia="en-US"/>
        </w:rPr>
      </w:pPr>
    </w:p>
    <w:p w14:paraId="4AA62AC9" w14:textId="5E160DDB" w:rsidR="000066C1" w:rsidRPr="006E27E0" w:rsidRDefault="000066C1" w:rsidP="000066C1">
      <w:pPr>
        <w:spacing w:line="260" w:lineRule="atLeast"/>
        <w:rPr>
          <w:rFonts w:eastAsia="Calibri"/>
          <w:lang w:eastAsia="en-US"/>
        </w:rPr>
      </w:pPr>
      <w:r w:rsidRPr="006E27E0">
        <w:rPr>
          <w:rFonts w:eastAsia="Calibri"/>
          <w:lang w:eastAsia="en-US"/>
        </w:rPr>
        <w:t xml:space="preserve">Net panels were treated with Netwax NI5 at a rate of 1.04 L product/kg net, dried and fastened to frames for deployment at sea.  A reference sample was taken from the net at the start of the trial to determine the initial mass of copper on the net sample.  Further samples were cut from the net and analysed at 6 sampling intervals over </w:t>
      </w:r>
      <w:r w:rsidR="00FB3F1B">
        <w:rPr>
          <w:rFonts w:eastAsia="Calibri"/>
          <w:lang w:eastAsia="en-US"/>
        </w:rPr>
        <w:t xml:space="preserve">a period of </w:t>
      </w:r>
      <w:r w:rsidRPr="006E27E0">
        <w:rPr>
          <w:rFonts w:eastAsia="Calibri"/>
          <w:lang w:eastAsia="en-US"/>
        </w:rPr>
        <w:t>223 days. Before each sampling, the panel was washed with low pressure to remove any fouling from the net.</w:t>
      </w:r>
    </w:p>
    <w:p w14:paraId="63C438D5" w14:textId="77777777" w:rsidR="000066C1" w:rsidRPr="006E27E0" w:rsidRDefault="000066C1" w:rsidP="000066C1">
      <w:pPr>
        <w:spacing w:line="260" w:lineRule="atLeast"/>
        <w:rPr>
          <w:rFonts w:eastAsia="Calibri"/>
          <w:lang w:eastAsia="en-US"/>
        </w:rPr>
      </w:pPr>
    </w:p>
    <w:p w14:paraId="79C53F15" w14:textId="77777777" w:rsidR="000066C1" w:rsidRPr="006E27E0" w:rsidRDefault="000066C1" w:rsidP="000066C1">
      <w:pPr>
        <w:spacing w:line="260" w:lineRule="atLeast"/>
        <w:rPr>
          <w:rFonts w:eastAsia="Calibri"/>
          <w:lang w:eastAsia="en-US"/>
        </w:rPr>
      </w:pPr>
      <w:r w:rsidRPr="006E27E0">
        <w:rPr>
          <w:rFonts w:eastAsia="Calibri"/>
          <w:lang w:eastAsia="en-US"/>
        </w:rPr>
        <w:t xml:space="preserve">At each sampling interval, the amount of copper remaining on the net was determined and the percentage reduction compared to time 0 was calculated and is summarised in the table below. </w:t>
      </w:r>
    </w:p>
    <w:p w14:paraId="1F120490" w14:textId="77777777" w:rsidR="000066C1" w:rsidRDefault="000066C1" w:rsidP="000066C1">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02"/>
      </w:tblGrid>
      <w:tr w:rsidR="000066C1" w:rsidRPr="006E27E0" w14:paraId="6C8BC7FB" w14:textId="77777777" w:rsidTr="009C2FC0">
        <w:tc>
          <w:tcPr>
            <w:tcW w:w="2500" w:type="pct"/>
            <w:shd w:val="clear" w:color="auto" w:fill="auto"/>
            <w:vAlign w:val="center"/>
          </w:tcPr>
          <w:p w14:paraId="1145CC93" w14:textId="77777777" w:rsidR="000066C1" w:rsidRPr="006E27E0" w:rsidRDefault="000066C1" w:rsidP="003E07BE">
            <w:pPr>
              <w:keepNext/>
              <w:keepLines/>
              <w:spacing w:line="260" w:lineRule="atLeast"/>
              <w:jc w:val="center"/>
              <w:rPr>
                <w:rFonts w:eastAsia="Calibri"/>
                <w:b/>
                <w:bCs/>
                <w:lang w:eastAsia="en-US"/>
              </w:rPr>
            </w:pPr>
            <w:r w:rsidRPr="006E27E0">
              <w:rPr>
                <w:rFonts w:eastAsia="Calibri"/>
                <w:b/>
                <w:bCs/>
                <w:lang w:eastAsia="en-US"/>
              </w:rPr>
              <w:t>Time (days)</w:t>
            </w:r>
          </w:p>
        </w:tc>
        <w:tc>
          <w:tcPr>
            <w:tcW w:w="2500" w:type="pct"/>
            <w:shd w:val="clear" w:color="auto" w:fill="auto"/>
            <w:vAlign w:val="center"/>
          </w:tcPr>
          <w:p w14:paraId="3DC5E916" w14:textId="77777777" w:rsidR="000066C1" w:rsidRPr="006E27E0" w:rsidRDefault="000066C1" w:rsidP="003E07BE">
            <w:pPr>
              <w:keepNext/>
              <w:keepLines/>
              <w:spacing w:line="260" w:lineRule="atLeast"/>
              <w:jc w:val="center"/>
              <w:rPr>
                <w:rFonts w:eastAsia="Calibri"/>
                <w:b/>
                <w:bCs/>
                <w:lang w:eastAsia="en-US"/>
              </w:rPr>
            </w:pPr>
            <w:r w:rsidRPr="006E27E0">
              <w:rPr>
                <w:rFonts w:eastAsia="Calibri"/>
                <w:b/>
                <w:bCs/>
                <w:lang w:eastAsia="en-US"/>
              </w:rPr>
              <w:t>Percentage change in Cu</w:t>
            </w:r>
            <w:r w:rsidRPr="006E27E0">
              <w:rPr>
                <w:rFonts w:eastAsia="Calibri"/>
                <w:b/>
                <w:bCs/>
                <w:vertAlign w:val="subscript"/>
                <w:lang w:eastAsia="en-US"/>
              </w:rPr>
              <w:t>2</w:t>
            </w:r>
            <w:r w:rsidRPr="006E27E0">
              <w:rPr>
                <w:rFonts w:eastAsia="Calibri"/>
                <w:b/>
                <w:bCs/>
                <w:lang w:eastAsia="en-US"/>
              </w:rPr>
              <w:t>O</w:t>
            </w:r>
          </w:p>
        </w:tc>
      </w:tr>
      <w:tr w:rsidR="000066C1" w:rsidRPr="006E27E0" w14:paraId="5799B20E" w14:textId="77777777" w:rsidTr="009C2FC0">
        <w:tc>
          <w:tcPr>
            <w:tcW w:w="2500" w:type="pct"/>
            <w:shd w:val="clear" w:color="auto" w:fill="auto"/>
            <w:vAlign w:val="center"/>
          </w:tcPr>
          <w:p w14:paraId="4983E3F7" w14:textId="77777777" w:rsidR="000066C1" w:rsidRPr="006E27E0" w:rsidRDefault="000066C1" w:rsidP="003E07BE">
            <w:pPr>
              <w:keepNext/>
              <w:keepLines/>
              <w:jc w:val="center"/>
              <w:rPr>
                <w:rFonts w:ascii="Calibri" w:hAnsi="Calibri" w:cs="Calibri"/>
                <w:sz w:val="22"/>
                <w:szCs w:val="22"/>
                <w:lang w:val="en-US" w:eastAsia="en-US"/>
              </w:rPr>
            </w:pPr>
            <w:r w:rsidRPr="006E27E0">
              <w:rPr>
                <w:rFonts w:ascii="Calibri" w:hAnsi="Calibri" w:cs="Calibri"/>
                <w:sz w:val="22"/>
                <w:szCs w:val="22"/>
              </w:rPr>
              <w:t>0</w:t>
            </w:r>
          </w:p>
        </w:tc>
        <w:tc>
          <w:tcPr>
            <w:tcW w:w="2500" w:type="pct"/>
            <w:shd w:val="clear" w:color="auto" w:fill="auto"/>
            <w:vAlign w:val="center"/>
          </w:tcPr>
          <w:p w14:paraId="63CD5744"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0</w:t>
            </w:r>
          </w:p>
        </w:tc>
      </w:tr>
      <w:tr w:rsidR="000066C1" w:rsidRPr="006E27E0" w14:paraId="31DB612E" w14:textId="77777777" w:rsidTr="009C2FC0">
        <w:tc>
          <w:tcPr>
            <w:tcW w:w="2500" w:type="pct"/>
            <w:shd w:val="clear" w:color="auto" w:fill="auto"/>
            <w:vAlign w:val="center"/>
          </w:tcPr>
          <w:p w14:paraId="3E50A192"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6</w:t>
            </w:r>
          </w:p>
        </w:tc>
        <w:tc>
          <w:tcPr>
            <w:tcW w:w="2500" w:type="pct"/>
            <w:shd w:val="clear" w:color="auto" w:fill="auto"/>
            <w:vAlign w:val="center"/>
          </w:tcPr>
          <w:p w14:paraId="365339C1"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2.3</w:t>
            </w:r>
          </w:p>
        </w:tc>
      </w:tr>
      <w:tr w:rsidR="000066C1" w:rsidRPr="006E27E0" w14:paraId="20157C9E" w14:textId="77777777" w:rsidTr="009C2FC0">
        <w:tc>
          <w:tcPr>
            <w:tcW w:w="2500" w:type="pct"/>
            <w:shd w:val="clear" w:color="auto" w:fill="auto"/>
            <w:vAlign w:val="center"/>
          </w:tcPr>
          <w:p w14:paraId="482BE0CD"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26</w:t>
            </w:r>
          </w:p>
        </w:tc>
        <w:tc>
          <w:tcPr>
            <w:tcW w:w="2500" w:type="pct"/>
            <w:shd w:val="clear" w:color="auto" w:fill="auto"/>
            <w:vAlign w:val="center"/>
          </w:tcPr>
          <w:p w14:paraId="565BF010"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-7</w:t>
            </w:r>
          </w:p>
        </w:tc>
      </w:tr>
      <w:tr w:rsidR="000066C1" w:rsidRPr="006E27E0" w14:paraId="4B0A1517" w14:textId="77777777" w:rsidTr="009C2FC0">
        <w:tc>
          <w:tcPr>
            <w:tcW w:w="2500" w:type="pct"/>
            <w:shd w:val="clear" w:color="auto" w:fill="auto"/>
            <w:vAlign w:val="center"/>
          </w:tcPr>
          <w:p w14:paraId="735A74F7"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69</w:t>
            </w:r>
          </w:p>
        </w:tc>
        <w:tc>
          <w:tcPr>
            <w:tcW w:w="2500" w:type="pct"/>
            <w:shd w:val="clear" w:color="auto" w:fill="auto"/>
            <w:vAlign w:val="center"/>
          </w:tcPr>
          <w:p w14:paraId="70461114"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-12.9</w:t>
            </w:r>
          </w:p>
        </w:tc>
      </w:tr>
      <w:tr w:rsidR="000066C1" w:rsidRPr="006E27E0" w14:paraId="704A8492" w14:textId="77777777" w:rsidTr="009C2FC0">
        <w:tc>
          <w:tcPr>
            <w:tcW w:w="2500" w:type="pct"/>
            <w:shd w:val="clear" w:color="auto" w:fill="auto"/>
            <w:vAlign w:val="center"/>
          </w:tcPr>
          <w:p w14:paraId="5CD7F1B0"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128</w:t>
            </w:r>
          </w:p>
        </w:tc>
        <w:tc>
          <w:tcPr>
            <w:tcW w:w="2500" w:type="pct"/>
            <w:shd w:val="clear" w:color="auto" w:fill="auto"/>
            <w:vAlign w:val="center"/>
          </w:tcPr>
          <w:p w14:paraId="635FE113"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-12.5</w:t>
            </w:r>
          </w:p>
        </w:tc>
      </w:tr>
      <w:tr w:rsidR="000066C1" w:rsidRPr="006E27E0" w14:paraId="4566F2C1" w14:textId="77777777" w:rsidTr="009C2FC0">
        <w:tc>
          <w:tcPr>
            <w:tcW w:w="2500" w:type="pct"/>
            <w:shd w:val="clear" w:color="auto" w:fill="auto"/>
            <w:vAlign w:val="center"/>
          </w:tcPr>
          <w:p w14:paraId="75CCB9BD"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168</w:t>
            </w:r>
          </w:p>
        </w:tc>
        <w:tc>
          <w:tcPr>
            <w:tcW w:w="2500" w:type="pct"/>
            <w:shd w:val="clear" w:color="auto" w:fill="auto"/>
            <w:vAlign w:val="center"/>
          </w:tcPr>
          <w:p w14:paraId="49FE8CA8"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-23.5</w:t>
            </w:r>
          </w:p>
        </w:tc>
      </w:tr>
      <w:tr w:rsidR="000066C1" w:rsidRPr="006E27E0" w14:paraId="3F6D4CF1" w14:textId="77777777" w:rsidTr="009C2FC0">
        <w:tc>
          <w:tcPr>
            <w:tcW w:w="2500" w:type="pct"/>
            <w:shd w:val="clear" w:color="auto" w:fill="auto"/>
            <w:vAlign w:val="center"/>
          </w:tcPr>
          <w:p w14:paraId="197BBB45"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223</w:t>
            </w:r>
          </w:p>
        </w:tc>
        <w:tc>
          <w:tcPr>
            <w:tcW w:w="2500" w:type="pct"/>
            <w:shd w:val="clear" w:color="auto" w:fill="auto"/>
            <w:vAlign w:val="center"/>
          </w:tcPr>
          <w:p w14:paraId="3ACC01C9"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-36.3</w:t>
            </w:r>
          </w:p>
        </w:tc>
      </w:tr>
      <w:tr w:rsidR="000066C1" w:rsidRPr="006E27E0" w14:paraId="0A3E80C5" w14:textId="77777777" w:rsidTr="009C2FC0">
        <w:tc>
          <w:tcPr>
            <w:tcW w:w="2500" w:type="pct"/>
            <w:shd w:val="clear" w:color="auto" w:fill="auto"/>
            <w:vAlign w:val="center"/>
          </w:tcPr>
          <w:p w14:paraId="5F2D99FB" w14:textId="77777777" w:rsidR="000066C1" w:rsidRPr="006E27E0" w:rsidRDefault="000066C1" w:rsidP="003E07BE">
            <w:pPr>
              <w:keepNext/>
              <w:keepLines/>
              <w:jc w:val="center"/>
              <w:rPr>
                <w:rFonts w:ascii="Calibri" w:hAnsi="Calibri" w:cs="Calibri"/>
                <w:sz w:val="22"/>
                <w:szCs w:val="22"/>
                <w:lang w:val="en-US" w:eastAsia="en-US"/>
              </w:rPr>
            </w:pPr>
            <w:r w:rsidRPr="006E27E0">
              <w:rPr>
                <w:rFonts w:ascii="Calibri" w:hAnsi="Calibri" w:cs="Calibri"/>
                <w:sz w:val="22"/>
                <w:szCs w:val="22"/>
              </w:rPr>
              <w:t>223</w:t>
            </w:r>
          </w:p>
        </w:tc>
        <w:tc>
          <w:tcPr>
            <w:tcW w:w="2500" w:type="pct"/>
            <w:shd w:val="clear" w:color="auto" w:fill="auto"/>
            <w:vAlign w:val="center"/>
          </w:tcPr>
          <w:p w14:paraId="7379299E" w14:textId="77777777" w:rsidR="000066C1" w:rsidRPr="006E27E0" w:rsidRDefault="000066C1" w:rsidP="003E07BE">
            <w:pPr>
              <w:keepNext/>
              <w:keepLines/>
              <w:jc w:val="center"/>
              <w:rPr>
                <w:rFonts w:ascii="Calibri" w:hAnsi="Calibri" w:cs="Calibri"/>
                <w:sz w:val="22"/>
                <w:szCs w:val="22"/>
              </w:rPr>
            </w:pPr>
            <w:r w:rsidRPr="006E27E0">
              <w:rPr>
                <w:rFonts w:ascii="Calibri" w:hAnsi="Calibri" w:cs="Calibri"/>
                <w:sz w:val="22"/>
                <w:szCs w:val="22"/>
              </w:rPr>
              <w:t>-32.8</w:t>
            </w:r>
          </w:p>
        </w:tc>
      </w:tr>
    </w:tbl>
    <w:p w14:paraId="1ADECE79" w14:textId="77777777" w:rsidR="000066C1" w:rsidRPr="00B616AB" w:rsidRDefault="000066C1" w:rsidP="000066C1">
      <w:pPr>
        <w:spacing w:line="260" w:lineRule="atLeast"/>
        <w:rPr>
          <w:rFonts w:ascii="Times New Roman" w:eastAsia="Calibri" w:hAnsi="Times New Roman"/>
          <w:i/>
          <w:color w:val="FF0000"/>
          <w:lang w:eastAsia="en-US"/>
        </w:rPr>
      </w:pPr>
    </w:p>
    <w:p w14:paraId="70A3C7AE" w14:textId="77777777" w:rsidR="000066C1" w:rsidRPr="00B616AB" w:rsidRDefault="000066C1" w:rsidP="000066C1">
      <w:pPr>
        <w:spacing w:line="260" w:lineRule="atLeast"/>
        <w:rPr>
          <w:rFonts w:ascii="Times New Roman" w:eastAsia="Calibri" w:hAnsi="Times New Roman"/>
          <w:iCs/>
          <w:color w:val="FF0000"/>
          <w:lang w:eastAsia="en-US"/>
        </w:rPr>
      </w:pPr>
    </w:p>
    <w:p w14:paraId="5630423D" w14:textId="44C57281" w:rsidR="000066C1" w:rsidRPr="006E27E0" w:rsidRDefault="000066C1" w:rsidP="000066C1">
      <w:pPr>
        <w:rPr>
          <w:rFonts w:ascii="Calibri" w:hAnsi="Calibri"/>
          <w:lang w:val="en-US" w:eastAsia="en-US"/>
        </w:rPr>
      </w:pPr>
      <w:bookmarkStart w:id="1566" w:name="_Hlk43823562"/>
      <w:r w:rsidRPr="006E27E0">
        <w:rPr>
          <w:rFonts w:eastAsia="Calibri"/>
          <w:iCs/>
          <w:lang w:eastAsia="en-US"/>
        </w:rPr>
        <w:t xml:space="preserve">The </w:t>
      </w:r>
      <w:r w:rsidR="00FB3F1B">
        <w:rPr>
          <w:rFonts w:eastAsia="Calibri"/>
          <w:iCs/>
          <w:lang w:eastAsia="en-US"/>
        </w:rPr>
        <w:t xml:space="preserve">field </w:t>
      </w:r>
      <w:r w:rsidRPr="006E27E0">
        <w:rPr>
          <w:rFonts w:eastAsia="Calibri"/>
          <w:iCs/>
          <w:lang w:eastAsia="en-US"/>
        </w:rPr>
        <w:t xml:space="preserve">leaching trial was conducted near </w:t>
      </w:r>
      <w:r w:rsidRPr="006E27E0">
        <w:t>Drøbak in the Oslo Fjord, Norway. During the trial, sea temperatures ranged from 7.8 to 18.6</w:t>
      </w:r>
      <w:r w:rsidRPr="006E27E0">
        <w:rPr>
          <w:vertAlign w:val="superscript"/>
        </w:rPr>
        <w:t>o</w:t>
      </w:r>
      <w:r w:rsidRPr="006E27E0">
        <w:t xml:space="preserve">C and salinities of between 2.4 and 3.0% were measured (24.0-30.0 </w:t>
      </w:r>
      <w:r w:rsidRPr="006E27E0">
        <w:rPr>
          <w:sz w:val="18"/>
          <w:szCs w:val="18"/>
        </w:rPr>
        <w:t>‰)</w:t>
      </w:r>
      <w:r w:rsidRPr="006E27E0">
        <w:t xml:space="preserve">.  </w:t>
      </w:r>
    </w:p>
    <w:p w14:paraId="146A0AE2" w14:textId="77777777" w:rsidR="000066C1" w:rsidRPr="006E27E0" w:rsidRDefault="000066C1" w:rsidP="000066C1">
      <w:pPr>
        <w:spacing w:line="260" w:lineRule="atLeast"/>
        <w:rPr>
          <w:rFonts w:eastAsia="Calibri"/>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740"/>
        <w:gridCol w:w="1066"/>
        <w:gridCol w:w="1066"/>
        <w:gridCol w:w="1066"/>
        <w:gridCol w:w="1066"/>
        <w:gridCol w:w="1066"/>
        <w:gridCol w:w="1066"/>
        <w:gridCol w:w="1068"/>
      </w:tblGrid>
      <w:tr w:rsidR="000066C1" w:rsidRPr="006E27E0" w14:paraId="2D1E06B3" w14:textId="77777777" w:rsidTr="003E07BE">
        <w:tc>
          <w:tcPr>
            <w:tcW w:w="946" w:type="pct"/>
            <w:vMerge w:val="restart"/>
            <w:shd w:val="clear" w:color="auto" w:fill="auto"/>
            <w:vAlign w:val="center"/>
          </w:tcPr>
          <w:p w14:paraId="43304915" w14:textId="77777777" w:rsidR="000066C1" w:rsidRPr="006E27E0" w:rsidRDefault="000066C1" w:rsidP="003E07BE">
            <w:pPr>
              <w:rPr>
                <w:b/>
                <w:bCs/>
                <w:sz w:val="16"/>
                <w:szCs w:val="16"/>
              </w:rPr>
            </w:pPr>
            <w:r w:rsidRPr="006E27E0">
              <w:rPr>
                <w:b/>
                <w:bCs/>
                <w:sz w:val="16"/>
                <w:szCs w:val="16"/>
              </w:rPr>
              <w:t>Parameter</w:t>
            </w:r>
          </w:p>
        </w:tc>
        <w:tc>
          <w:tcPr>
            <w:tcW w:w="4054" w:type="pct"/>
            <w:gridSpan w:val="7"/>
            <w:shd w:val="clear" w:color="auto" w:fill="auto"/>
            <w:vAlign w:val="center"/>
          </w:tcPr>
          <w:p w14:paraId="2E708153" w14:textId="77777777" w:rsidR="000066C1" w:rsidRPr="006E27E0" w:rsidRDefault="000066C1" w:rsidP="003E07BE">
            <w:pPr>
              <w:jc w:val="center"/>
              <w:rPr>
                <w:b/>
                <w:bCs/>
                <w:sz w:val="16"/>
                <w:szCs w:val="16"/>
              </w:rPr>
            </w:pPr>
            <w:r w:rsidRPr="006E27E0">
              <w:rPr>
                <w:b/>
                <w:bCs/>
                <w:sz w:val="16"/>
                <w:szCs w:val="16"/>
              </w:rPr>
              <w:t>Date (2019)</w:t>
            </w:r>
          </w:p>
        </w:tc>
      </w:tr>
      <w:tr w:rsidR="000066C1" w:rsidRPr="006E27E0" w14:paraId="2D846E1C" w14:textId="77777777" w:rsidTr="003E07BE">
        <w:tc>
          <w:tcPr>
            <w:tcW w:w="946" w:type="pct"/>
            <w:vMerge/>
            <w:shd w:val="clear" w:color="auto" w:fill="auto"/>
          </w:tcPr>
          <w:p w14:paraId="73F3C7AF" w14:textId="77777777" w:rsidR="000066C1" w:rsidRPr="006E27E0" w:rsidRDefault="000066C1" w:rsidP="003E07BE">
            <w:pPr>
              <w:rPr>
                <w:b/>
                <w:bCs/>
                <w:sz w:val="16"/>
                <w:szCs w:val="16"/>
              </w:rPr>
            </w:pPr>
          </w:p>
        </w:tc>
        <w:tc>
          <w:tcPr>
            <w:tcW w:w="579" w:type="pct"/>
            <w:shd w:val="clear" w:color="auto" w:fill="auto"/>
            <w:vAlign w:val="center"/>
          </w:tcPr>
          <w:p w14:paraId="6A40696D" w14:textId="77777777" w:rsidR="000066C1" w:rsidRPr="006E27E0" w:rsidRDefault="000066C1" w:rsidP="003E07BE">
            <w:pPr>
              <w:jc w:val="center"/>
              <w:rPr>
                <w:b/>
                <w:bCs/>
                <w:sz w:val="16"/>
                <w:szCs w:val="16"/>
              </w:rPr>
            </w:pPr>
            <w:r w:rsidRPr="006E27E0">
              <w:rPr>
                <w:b/>
                <w:bCs/>
                <w:sz w:val="16"/>
                <w:szCs w:val="16"/>
              </w:rPr>
              <w:t>09 Apr.</w:t>
            </w:r>
          </w:p>
        </w:tc>
        <w:tc>
          <w:tcPr>
            <w:tcW w:w="579" w:type="pct"/>
            <w:shd w:val="clear" w:color="auto" w:fill="auto"/>
            <w:vAlign w:val="center"/>
          </w:tcPr>
          <w:p w14:paraId="44196752" w14:textId="77777777" w:rsidR="000066C1" w:rsidRPr="006E27E0" w:rsidRDefault="000066C1" w:rsidP="003E07BE">
            <w:pPr>
              <w:jc w:val="center"/>
              <w:rPr>
                <w:b/>
                <w:bCs/>
                <w:sz w:val="16"/>
                <w:szCs w:val="16"/>
              </w:rPr>
            </w:pPr>
            <w:r w:rsidRPr="006E27E0">
              <w:rPr>
                <w:b/>
                <w:bCs/>
                <w:sz w:val="16"/>
                <w:szCs w:val="16"/>
              </w:rPr>
              <w:t>15 Apr.</w:t>
            </w:r>
          </w:p>
        </w:tc>
        <w:tc>
          <w:tcPr>
            <w:tcW w:w="579" w:type="pct"/>
            <w:shd w:val="clear" w:color="auto" w:fill="auto"/>
            <w:vAlign w:val="center"/>
          </w:tcPr>
          <w:p w14:paraId="1D9D7DC6" w14:textId="77777777" w:rsidR="000066C1" w:rsidRPr="006E27E0" w:rsidRDefault="000066C1" w:rsidP="003E07BE">
            <w:pPr>
              <w:jc w:val="center"/>
              <w:rPr>
                <w:b/>
                <w:bCs/>
                <w:sz w:val="16"/>
                <w:szCs w:val="16"/>
              </w:rPr>
            </w:pPr>
            <w:r w:rsidRPr="006E27E0">
              <w:rPr>
                <w:b/>
                <w:bCs/>
                <w:sz w:val="16"/>
                <w:szCs w:val="16"/>
              </w:rPr>
              <w:t>05 May</w:t>
            </w:r>
          </w:p>
        </w:tc>
        <w:tc>
          <w:tcPr>
            <w:tcW w:w="579" w:type="pct"/>
            <w:shd w:val="clear" w:color="auto" w:fill="auto"/>
            <w:vAlign w:val="center"/>
          </w:tcPr>
          <w:p w14:paraId="3DEEC542" w14:textId="77777777" w:rsidR="000066C1" w:rsidRPr="006E27E0" w:rsidRDefault="000066C1" w:rsidP="003E07BE">
            <w:pPr>
              <w:jc w:val="center"/>
              <w:rPr>
                <w:b/>
                <w:bCs/>
                <w:sz w:val="16"/>
                <w:szCs w:val="16"/>
              </w:rPr>
            </w:pPr>
            <w:r w:rsidRPr="006E27E0">
              <w:rPr>
                <w:b/>
                <w:bCs/>
                <w:sz w:val="16"/>
                <w:szCs w:val="16"/>
              </w:rPr>
              <w:t>17 Jun.</w:t>
            </w:r>
          </w:p>
        </w:tc>
        <w:tc>
          <w:tcPr>
            <w:tcW w:w="579" w:type="pct"/>
            <w:shd w:val="clear" w:color="auto" w:fill="auto"/>
            <w:vAlign w:val="center"/>
          </w:tcPr>
          <w:p w14:paraId="0C1254E3" w14:textId="77777777" w:rsidR="000066C1" w:rsidRPr="006E27E0" w:rsidRDefault="000066C1" w:rsidP="003E07BE">
            <w:pPr>
              <w:jc w:val="center"/>
              <w:rPr>
                <w:b/>
                <w:bCs/>
                <w:sz w:val="16"/>
                <w:szCs w:val="16"/>
              </w:rPr>
            </w:pPr>
            <w:r w:rsidRPr="006E27E0">
              <w:rPr>
                <w:b/>
                <w:bCs/>
                <w:sz w:val="16"/>
                <w:szCs w:val="16"/>
              </w:rPr>
              <w:t>15 Aug.</w:t>
            </w:r>
          </w:p>
        </w:tc>
        <w:tc>
          <w:tcPr>
            <w:tcW w:w="579" w:type="pct"/>
            <w:shd w:val="clear" w:color="auto" w:fill="auto"/>
            <w:vAlign w:val="center"/>
          </w:tcPr>
          <w:p w14:paraId="364F4F20" w14:textId="77777777" w:rsidR="000066C1" w:rsidRPr="006E27E0" w:rsidRDefault="000066C1" w:rsidP="003E07BE">
            <w:pPr>
              <w:jc w:val="center"/>
              <w:rPr>
                <w:b/>
                <w:bCs/>
                <w:sz w:val="16"/>
                <w:szCs w:val="16"/>
              </w:rPr>
            </w:pPr>
            <w:r w:rsidRPr="006E27E0">
              <w:rPr>
                <w:b/>
                <w:bCs/>
                <w:sz w:val="16"/>
                <w:szCs w:val="16"/>
              </w:rPr>
              <w:t>24 Sept.</w:t>
            </w:r>
          </w:p>
        </w:tc>
        <w:tc>
          <w:tcPr>
            <w:tcW w:w="580" w:type="pct"/>
            <w:shd w:val="clear" w:color="auto" w:fill="auto"/>
            <w:vAlign w:val="center"/>
          </w:tcPr>
          <w:p w14:paraId="1B9B3D1E" w14:textId="77777777" w:rsidR="000066C1" w:rsidRPr="006E27E0" w:rsidRDefault="000066C1" w:rsidP="003E07BE">
            <w:pPr>
              <w:jc w:val="center"/>
              <w:rPr>
                <w:b/>
                <w:bCs/>
                <w:sz w:val="16"/>
                <w:szCs w:val="16"/>
              </w:rPr>
            </w:pPr>
            <w:r w:rsidRPr="006E27E0">
              <w:rPr>
                <w:b/>
                <w:bCs/>
                <w:sz w:val="16"/>
                <w:szCs w:val="16"/>
              </w:rPr>
              <w:t>18 Nov.</w:t>
            </w:r>
          </w:p>
        </w:tc>
      </w:tr>
      <w:tr w:rsidR="000066C1" w:rsidRPr="006E27E0" w14:paraId="57C5A167" w14:textId="77777777" w:rsidTr="003E07BE">
        <w:tc>
          <w:tcPr>
            <w:tcW w:w="946" w:type="pct"/>
            <w:shd w:val="clear" w:color="auto" w:fill="auto"/>
          </w:tcPr>
          <w:p w14:paraId="4C80E337" w14:textId="77777777" w:rsidR="000066C1" w:rsidRPr="006E27E0" w:rsidRDefault="000066C1" w:rsidP="003E07BE">
            <w:pPr>
              <w:rPr>
                <w:sz w:val="16"/>
                <w:szCs w:val="16"/>
              </w:rPr>
            </w:pPr>
            <w:r w:rsidRPr="006E27E0">
              <w:rPr>
                <w:sz w:val="16"/>
                <w:szCs w:val="16"/>
              </w:rPr>
              <w:t>Temperature (°C)</w:t>
            </w:r>
          </w:p>
        </w:tc>
        <w:tc>
          <w:tcPr>
            <w:tcW w:w="579" w:type="pct"/>
            <w:shd w:val="clear" w:color="auto" w:fill="auto"/>
            <w:vAlign w:val="center"/>
          </w:tcPr>
          <w:p w14:paraId="079993EB" w14:textId="77777777" w:rsidR="000066C1" w:rsidRPr="006E27E0" w:rsidRDefault="000066C1" w:rsidP="003E07BE">
            <w:pPr>
              <w:jc w:val="center"/>
              <w:rPr>
                <w:sz w:val="16"/>
                <w:szCs w:val="16"/>
              </w:rPr>
            </w:pPr>
            <w:r w:rsidRPr="006E27E0">
              <w:rPr>
                <w:sz w:val="16"/>
                <w:szCs w:val="16"/>
              </w:rPr>
              <w:t>7.8</w:t>
            </w:r>
          </w:p>
        </w:tc>
        <w:tc>
          <w:tcPr>
            <w:tcW w:w="579" w:type="pct"/>
            <w:shd w:val="clear" w:color="auto" w:fill="auto"/>
            <w:vAlign w:val="center"/>
          </w:tcPr>
          <w:p w14:paraId="29CC572B" w14:textId="77777777" w:rsidR="000066C1" w:rsidRPr="006E27E0" w:rsidRDefault="000066C1" w:rsidP="003E07BE">
            <w:pPr>
              <w:jc w:val="center"/>
              <w:rPr>
                <w:sz w:val="16"/>
                <w:szCs w:val="16"/>
              </w:rPr>
            </w:pPr>
            <w:r w:rsidRPr="006E27E0">
              <w:rPr>
                <w:sz w:val="16"/>
                <w:szCs w:val="16"/>
              </w:rPr>
              <w:t>9.1</w:t>
            </w:r>
          </w:p>
        </w:tc>
        <w:tc>
          <w:tcPr>
            <w:tcW w:w="579" w:type="pct"/>
            <w:shd w:val="clear" w:color="auto" w:fill="auto"/>
            <w:vAlign w:val="center"/>
          </w:tcPr>
          <w:p w14:paraId="1F38DA53" w14:textId="77777777" w:rsidR="000066C1" w:rsidRPr="006E27E0" w:rsidRDefault="000066C1" w:rsidP="003E07BE">
            <w:pPr>
              <w:jc w:val="center"/>
              <w:rPr>
                <w:sz w:val="16"/>
                <w:szCs w:val="16"/>
              </w:rPr>
            </w:pPr>
            <w:r w:rsidRPr="006E27E0">
              <w:rPr>
                <w:sz w:val="16"/>
                <w:szCs w:val="16"/>
              </w:rPr>
              <w:t>8.9</w:t>
            </w:r>
          </w:p>
        </w:tc>
        <w:tc>
          <w:tcPr>
            <w:tcW w:w="579" w:type="pct"/>
            <w:shd w:val="clear" w:color="auto" w:fill="auto"/>
            <w:vAlign w:val="center"/>
          </w:tcPr>
          <w:p w14:paraId="631C637D" w14:textId="77777777" w:rsidR="000066C1" w:rsidRPr="006E27E0" w:rsidRDefault="000066C1" w:rsidP="003E07BE">
            <w:pPr>
              <w:jc w:val="center"/>
              <w:rPr>
                <w:sz w:val="16"/>
                <w:szCs w:val="16"/>
              </w:rPr>
            </w:pPr>
            <w:r w:rsidRPr="006E27E0">
              <w:rPr>
                <w:sz w:val="16"/>
                <w:szCs w:val="16"/>
              </w:rPr>
              <w:t>16.3</w:t>
            </w:r>
          </w:p>
        </w:tc>
        <w:tc>
          <w:tcPr>
            <w:tcW w:w="579" w:type="pct"/>
            <w:shd w:val="clear" w:color="auto" w:fill="auto"/>
            <w:vAlign w:val="center"/>
          </w:tcPr>
          <w:p w14:paraId="53219B3C" w14:textId="77777777" w:rsidR="000066C1" w:rsidRPr="006E27E0" w:rsidRDefault="000066C1" w:rsidP="003E07BE">
            <w:pPr>
              <w:jc w:val="center"/>
              <w:rPr>
                <w:sz w:val="16"/>
                <w:szCs w:val="16"/>
              </w:rPr>
            </w:pPr>
            <w:r w:rsidRPr="006E27E0">
              <w:rPr>
                <w:sz w:val="16"/>
                <w:szCs w:val="16"/>
              </w:rPr>
              <w:t>18.6</w:t>
            </w:r>
          </w:p>
        </w:tc>
        <w:tc>
          <w:tcPr>
            <w:tcW w:w="579" w:type="pct"/>
            <w:shd w:val="clear" w:color="auto" w:fill="auto"/>
            <w:vAlign w:val="center"/>
          </w:tcPr>
          <w:p w14:paraId="4B4D2B0E" w14:textId="77777777" w:rsidR="000066C1" w:rsidRPr="006E27E0" w:rsidRDefault="000066C1" w:rsidP="003E07BE">
            <w:pPr>
              <w:jc w:val="center"/>
              <w:rPr>
                <w:sz w:val="16"/>
                <w:szCs w:val="16"/>
              </w:rPr>
            </w:pPr>
            <w:r w:rsidRPr="006E27E0">
              <w:rPr>
                <w:sz w:val="16"/>
                <w:szCs w:val="16"/>
              </w:rPr>
              <w:t>14.6</w:t>
            </w:r>
          </w:p>
        </w:tc>
        <w:tc>
          <w:tcPr>
            <w:tcW w:w="580" w:type="pct"/>
            <w:shd w:val="clear" w:color="auto" w:fill="auto"/>
            <w:vAlign w:val="center"/>
          </w:tcPr>
          <w:p w14:paraId="6A79A541" w14:textId="77777777" w:rsidR="000066C1" w:rsidRPr="006E27E0" w:rsidRDefault="000066C1" w:rsidP="003E07BE">
            <w:pPr>
              <w:jc w:val="center"/>
              <w:rPr>
                <w:sz w:val="16"/>
                <w:szCs w:val="16"/>
              </w:rPr>
            </w:pPr>
            <w:r w:rsidRPr="006E27E0">
              <w:rPr>
                <w:sz w:val="16"/>
                <w:szCs w:val="16"/>
              </w:rPr>
              <w:t>8.5</w:t>
            </w:r>
          </w:p>
        </w:tc>
      </w:tr>
      <w:tr w:rsidR="000066C1" w:rsidRPr="006E27E0" w14:paraId="7F7BCFA0" w14:textId="77777777" w:rsidTr="003E07BE">
        <w:tc>
          <w:tcPr>
            <w:tcW w:w="946" w:type="pct"/>
            <w:shd w:val="clear" w:color="auto" w:fill="auto"/>
          </w:tcPr>
          <w:p w14:paraId="53CDD0BF" w14:textId="77777777" w:rsidR="000066C1" w:rsidRPr="006E27E0" w:rsidRDefault="000066C1" w:rsidP="003E07BE">
            <w:pPr>
              <w:rPr>
                <w:sz w:val="16"/>
                <w:szCs w:val="16"/>
              </w:rPr>
            </w:pPr>
            <w:r w:rsidRPr="006E27E0">
              <w:rPr>
                <w:sz w:val="16"/>
                <w:szCs w:val="16"/>
              </w:rPr>
              <w:t>Salinity (%)</w:t>
            </w:r>
          </w:p>
        </w:tc>
        <w:tc>
          <w:tcPr>
            <w:tcW w:w="579" w:type="pct"/>
            <w:shd w:val="clear" w:color="auto" w:fill="auto"/>
            <w:vAlign w:val="center"/>
          </w:tcPr>
          <w:p w14:paraId="19CE118C" w14:textId="77777777" w:rsidR="000066C1" w:rsidRPr="006E27E0" w:rsidRDefault="000066C1" w:rsidP="003E07BE">
            <w:pPr>
              <w:jc w:val="center"/>
              <w:rPr>
                <w:sz w:val="16"/>
                <w:szCs w:val="16"/>
              </w:rPr>
            </w:pPr>
            <w:r w:rsidRPr="006E27E0">
              <w:rPr>
                <w:sz w:val="16"/>
                <w:szCs w:val="16"/>
              </w:rPr>
              <w:t>2.8</w:t>
            </w:r>
          </w:p>
        </w:tc>
        <w:tc>
          <w:tcPr>
            <w:tcW w:w="579" w:type="pct"/>
            <w:shd w:val="clear" w:color="auto" w:fill="auto"/>
            <w:vAlign w:val="center"/>
          </w:tcPr>
          <w:p w14:paraId="1183D964" w14:textId="77777777" w:rsidR="000066C1" w:rsidRPr="006E27E0" w:rsidRDefault="000066C1" w:rsidP="003E07BE">
            <w:pPr>
              <w:jc w:val="center"/>
              <w:rPr>
                <w:sz w:val="16"/>
                <w:szCs w:val="16"/>
              </w:rPr>
            </w:pPr>
            <w:r w:rsidRPr="006E27E0">
              <w:rPr>
                <w:sz w:val="16"/>
                <w:szCs w:val="16"/>
              </w:rPr>
              <w:t>2.7</w:t>
            </w:r>
          </w:p>
        </w:tc>
        <w:tc>
          <w:tcPr>
            <w:tcW w:w="579" w:type="pct"/>
            <w:shd w:val="clear" w:color="auto" w:fill="auto"/>
            <w:vAlign w:val="center"/>
          </w:tcPr>
          <w:p w14:paraId="0A378748" w14:textId="77777777" w:rsidR="000066C1" w:rsidRPr="006E27E0" w:rsidRDefault="000066C1" w:rsidP="003E07BE">
            <w:pPr>
              <w:jc w:val="center"/>
              <w:rPr>
                <w:sz w:val="16"/>
                <w:szCs w:val="16"/>
              </w:rPr>
            </w:pPr>
            <w:r w:rsidRPr="006E27E0">
              <w:rPr>
                <w:sz w:val="16"/>
                <w:szCs w:val="16"/>
              </w:rPr>
              <w:t>3.0</w:t>
            </w:r>
          </w:p>
        </w:tc>
        <w:tc>
          <w:tcPr>
            <w:tcW w:w="579" w:type="pct"/>
            <w:shd w:val="clear" w:color="auto" w:fill="auto"/>
            <w:vAlign w:val="center"/>
          </w:tcPr>
          <w:p w14:paraId="0F4D803E" w14:textId="77777777" w:rsidR="000066C1" w:rsidRPr="006E27E0" w:rsidRDefault="000066C1" w:rsidP="003E07BE">
            <w:pPr>
              <w:jc w:val="center"/>
              <w:rPr>
                <w:sz w:val="16"/>
                <w:szCs w:val="16"/>
              </w:rPr>
            </w:pPr>
            <w:r w:rsidRPr="006E27E0">
              <w:rPr>
                <w:sz w:val="16"/>
                <w:szCs w:val="16"/>
              </w:rPr>
              <w:t>2.4</w:t>
            </w:r>
          </w:p>
        </w:tc>
        <w:tc>
          <w:tcPr>
            <w:tcW w:w="579" w:type="pct"/>
            <w:shd w:val="clear" w:color="auto" w:fill="auto"/>
            <w:vAlign w:val="center"/>
          </w:tcPr>
          <w:p w14:paraId="2B3D8F02" w14:textId="77777777" w:rsidR="000066C1" w:rsidRPr="006E27E0" w:rsidRDefault="000066C1" w:rsidP="003E07BE">
            <w:pPr>
              <w:jc w:val="center"/>
              <w:rPr>
                <w:sz w:val="16"/>
                <w:szCs w:val="16"/>
              </w:rPr>
            </w:pPr>
            <w:r w:rsidRPr="006E27E0">
              <w:rPr>
                <w:sz w:val="16"/>
                <w:szCs w:val="16"/>
              </w:rPr>
              <w:t>2.8</w:t>
            </w:r>
          </w:p>
        </w:tc>
        <w:tc>
          <w:tcPr>
            <w:tcW w:w="579" w:type="pct"/>
            <w:shd w:val="clear" w:color="auto" w:fill="auto"/>
            <w:vAlign w:val="center"/>
          </w:tcPr>
          <w:p w14:paraId="73A41A50" w14:textId="77777777" w:rsidR="000066C1" w:rsidRPr="006E27E0" w:rsidRDefault="000066C1" w:rsidP="003E07BE">
            <w:pPr>
              <w:jc w:val="center"/>
              <w:rPr>
                <w:sz w:val="16"/>
                <w:szCs w:val="16"/>
              </w:rPr>
            </w:pPr>
            <w:r w:rsidRPr="006E27E0">
              <w:rPr>
                <w:sz w:val="16"/>
                <w:szCs w:val="16"/>
              </w:rPr>
              <w:t>2.9</w:t>
            </w:r>
          </w:p>
        </w:tc>
        <w:tc>
          <w:tcPr>
            <w:tcW w:w="580" w:type="pct"/>
            <w:shd w:val="clear" w:color="auto" w:fill="auto"/>
            <w:vAlign w:val="center"/>
          </w:tcPr>
          <w:p w14:paraId="7992600D" w14:textId="77777777" w:rsidR="000066C1" w:rsidRPr="006E27E0" w:rsidRDefault="000066C1" w:rsidP="003E07BE">
            <w:pPr>
              <w:jc w:val="center"/>
              <w:rPr>
                <w:sz w:val="16"/>
                <w:szCs w:val="16"/>
              </w:rPr>
            </w:pPr>
            <w:r w:rsidRPr="006E27E0">
              <w:rPr>
                <w:sz w:val="16"/>
                <w:szCs w:val="16"/>
              </w:rPr>
              <w:t>2.8</w:t>
            </w:r>
          </w:p>
        </w:tc>
      </w:tr>
      <w:tr w:rsidR="000066C1" w:rsidRPr="006E27E0" w14:paraId="62E40311" w14:textId="77777777" w:rsidTr="003E07BE">
        <w:tc>
          <w:tcPr>
            <w:tcW w:w="946" w:type="pct"/>
            <w:shd w:val="clear" w:color="auto" w:fill="auto"/>
          </w:tcPr>
          <w:p w14:paraId="4BD92589" w14:textId="77777777" w:rsidR="000066C1" w:rsidRPr="006E27E0" w:rsidRDefault="000066C1" w:rsidP="003E07BE">
            <w:pPr>
              <w:rPr>
                <w:sz w:val="16"/>
                <w:szCs w:val="16"/>
              </w:rPr>
            </w:pPr>
            <w:r w:rsidRPr="006E27E0">
              <w:rPr>
                <w:sz w:val="16"/>
                <w:szCs w:val="16"/>
              </w:rPr>
              <w:t>Oxygen (ml/l)</w:t>
            </w:r>
          </w:p>
        </w:tc>
        <w:tc>
          <w:tcPr>
            <w:tcW w:w="4054" w:type="pct"/>
            <w:gridSpan w:val="7"/>
            <w:shd w:val="clear" w:color="auto" w:fill="auto"/>
          </w:tcPr>
          <w:p w14:paraId="6481CEB6" w14:textId="77777777" w:rsidR="000066C1" w:rsidRPr="006E27E0" w:rsidRDefault="000066C1" w:rsidP="003E07BE">
            <w:pPr>
              <w:rPr>
                <w:sz w:val="16"/>
                <w:szCs w:val="16"/>
              </w:rPr>
            </w:pPr>
            <w:r w:rsidRPr="006E27E0">
              <w:rPr>
                <w:sz w:val="16"/>
                <w:szCs w:val="16"/>
              </w:rPr>
              <w:t>Range = 6.5 to 9.5 (average = 7.5)</w:t>
            </w:r>
          </w:p>
        </w:tc>
      </w:tr>
    </w:tbl>
    <w:p w14:paraId="6056930B" w14:textId="77777777" w:rsidR="000066C1" w:rsidRPr="006E27E0" w:rsidRDefault="000066C1" w:rsidP="000066C1">
      <w:pPr>
        <w:spacing w:line="260" w:lineRule="atLeast"/>
        <w:rPr>
          <w:rFonts w:eastAsia="Calibri"/>
          <w:iCs/>
          <w:u w:val="single"/>
          <w:lang w:eastAsia="en-US"/>
        </w:rPr>
      </w:pPr>
    </w:p>
    <w:p w14:paraId="7453EE1A" w14:textId="0E7530DC" w:rsidR="000066C1" w:rsidRPr="006E27E0" w:rsidRDefault="00FB3F1B" w:rsidP="000066C1">
      <w:pPr>
        <w:spacing w:line="260" w:lineRule="atLeast"/>
        <w:jc w:val="both"/>
        <w:rPr>
          <w:rFonts w:eastAsia="Calibri"/>
          <w:iCs/>
          <w:lang w:eastAsia="en-US"/>
        </w:rPr>
      </w:pPr>
      <w:r>
        <w:rPr>
          <w:rFonts w:eastAsia="Calibri"/>
          <w:iCs/>
          <w:lang w:eastAsia="en-US"/>
        </w:rPr>
        <w:t>Additional</w:t>
      </w:r>
      <w:r w:rsidR="000066C1" w:rsidRPr="006E27E0">
        <w:rPr>
          <w:rFonts w:eastAsia="Calibri"/>
          <w:iCs/>
          <w:lang w:eastAsia="en-US"/>
        </w:rPr>
        <w:t xml:space="preserve"> data is available which supports the results of the field leaching study (Antonsen, 2020b).  Following the deployment of treated nets for 260 days in an efficacy trial </w:t>
      </w:r>
      <w:bookmarkStart w:id="1567" w:name="_Hlk43884721"/>
      <w:r w:rsidR="000066C1" w:rsidRPr="006E27E0">
        <w:rPr>
          <w:rFonts w:eastAsia="Calibri"/>
          <w:iCs/>
          <w:lang w:eastAsia="en-US"/>
        </w:rPr>
        <w:t xml:space="preserve">(Skjærvik, M.G. and Mortensen, H.; 2020a) </w:t>
      </w:r>
      <w:bookmarkEnd w:id="1567"/>
      <w:r w:rsidR="000066C1" w:rsidRPr="006E27E0">
        <w:rPr>
          <w:rFonts w:eastAsia="Calibri"/>
          <w:iCs/>
          <w:lang w:eastAsia="en-US"/>
        </w:rPr>
        <w:t xml:space="preserve">on a fish farm at Hindholmen, Norway, nets treated with </w:t>
      </w:r>
      <w:r w:rsidR="000066C1" w:rsidRPr="008017CC">
        <w:rPr>
          <w:rFonts w:eastAsia="Calibri"/>
          <w:iCs/>
          <w:lang w:eastAsia="en-US"/>
        </w:rPr>
        <w:t>Netwax E5 Greenline (26.3 % Cu</w:t>
      </w:r>
      <w:r w:rsidR="000066C1" w:rsidRPr="008017CC">
        <w:rPr>
          <w:rFonts w:eastAsia="Calibri"/>
          <w:iCs/>
          <w:vertAlign w:val="subscript"/>
          <w:lang w:eastAsia="en-US"/>
        </w:rPr>
        <w:t>2</w:t>
      </w:r>
      <w:r w:rsidR="000066C1" w:rsidRPr="008017CC">
        <w:rPr>
          <w:rFonts w:eastAsia="Calibri"/>
          <w:iCs/>
          <w:lang w:eastAsia="en-US"/>
        </w:rPr>
        <w:t>O) and Netwax A7 Microfino (32</w:t>
      </w:r>
      <w:r w:rsidR="000066C1" w:rsidRPr="006E27E0">
        <w:rPr>
          <w:rFonts w:eastAsia="Calibri"/>
          <w:iCs/>
          <w:lang w:eastAsia="en-US"/>
        </w:rPr>
        <w:t>.0 % Cu</w:t>
      </w:r>
      <w:r w:rsidR="000066C1" w:rsidRPr="006E27E0">
        <w:rPr>
          <w:rFonts w:eastAsia="Calibri"/>
          <w:iCs/>
          <w:vertAlign w:val="subscript"/>
          <w:lang w:eastAsia="en-US"/>
        </w:rPr>
        <w:t>2</w:t>
      </w:r>
      <w:r w:rsidR="000066C1" w:rsidRPr="006E27E0">
        <w:rPr>
          <w:rFonts w:eastAsia="Calibri"/>
          <w:iCs/>
          <w:lang w:eastAsia="en-US"/>
        </w:rPr>
        <w:t xml:space="preserve">O) were sampled and analysed to determine the amount of copper remaining on the nets.  For both products, at the start of the efficacy trial, the nets had been treated at a rate of 1.04 L product/kg net, dried and fastened to frames for deployment at sea. </w:t>
      </w:r>
    </w:p>
    <w:p w14:paraId="52E244DE" w14:textId="77777777" w:rsidR="000066C1" w:rsidRPr="006E27E0" w:rsidRDefault="000066C1" w:rsidP="000066C1">
      <w:pPr>
        <w:spacing w:line="260" w:lineRule="atLeast"/>
        <w:jc w:val="both"/>
        <w:rPr>
          <w:rFonts w:eastAsia="Calibri"/>
          <w:iCs/>
          <w:lang w:eastAsia="en-US"/>
        </w:rPr>
      </w:pPr>
    </w:p>
    <w:p w14:paraId="4D78E85E" w14:textId="40E02CA2" w:rsidR="000066C1" w:rsidRPr="006E27E0" w:rsidRDefault="000066C1" w:rsidP="000066C1">
      <w:pPr>
        <w:spacing w:line="260" w:lineRule="atLeast"/>
        <w:jc w:val="both"/>
        <w:rPr>
          <w:rFonts w:eastAsia="Calibri"/>
          <w:iCs/>
          <w:lang w:eastAsia="en-US"/>
        </w:rPr>
      </w:pPr>
      <w:r w:rsidRPr="006E27E0">
        <w:rPr>
          <w:rFonts w:eastAsia="Calibri"/>
          <w:iCs/>
          <w:lang w:eastAsia="en-US"/>
        </w:rPr>
        <w:t>For each product formulation, the nets were washed on-shore after the efficacy trial was completed. Samples from three different net panels were analysed and compared to the amount of copper present on treated nets of the same type which had not been put out to sea to determine the percentage that had been leached during the trial period.</w:t>
      </w:r>
    </w:p>
    <w:p w14:paraId="32773152" w14:textId="77777777" w:rsidR="000066C1" w:rsidRPr="006E27E0" w:rsidRDefault="000066C1" w:rsidP="000066C1">
      <w:pPr>
        <w:spacing w:line="260" w:lineRule="atLeast"/>
        <w:rPr>
          <w:rFonts w:eastAsia="Calibri"/>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2649"/>
        <w:gridCol w:w="2907"/>
      </w:tblGrid>
      <w:tr w:rsidR="000066C1" w:rsidRPr="006E27E0" w14:paraId="3364EF69" w14:textId="77777777" w:rsidTr="009C2FC0">
        <w:tc>
          <w:tcPr>
            <w:tcW w:w="1982" w:type="pct"/>
            <w:shd w:val="clear" w:color="auto" w:fill="auto"/>
          </w:tcPr>
          <w:p w14:paraId="21ABE218" w14:textId="77777777" w:rsidR="000066C1" w:rsidRPr="006E27E0" w:rsidRDefault="000066C1" w:rsidP="003E07BE">
            <w:pPr>
              <w:keepNext/>
              <w:keepLines/>
              <w:spacing w:line="260" w:lineRule="atLeast"/>
              <w:rPr>
                <w:rFonts w:eastAsia="Calibri"/>
                <w:b/>
                <w:bCs/>
                <w:iCs/>
                <w:sz w:val="18"/>
                <w:szCs w:val="18"/>
                <w:lang w:eastAsia="en-US"/>
              </w:rPr>
            </w:pPr>
            <w:r w:rsidRPr="006E27E0">
              <w:rPr>
                <w:rFonts w:eastAsia="Calibri"/>
                <w:b/>
                <w:bCs/>
                <w:iCs/>
                <w:sz w:val="18"/>
                <w:szCs w:val="18"/>
                <w:lang w:eastAsia="en-US"/>
              </w:rPr>
              <w:t>Formulation</w:t>
            </w:r>
          </w:p>
        </w:tc>
        <w:tc>
          <w:tcPr>
            <w:tcW w:w="1439" w:type="pct"/>
            <w:shd w:val="clear" w:color="auto" w:fill="auto"/>
          </w:tcPr>
          <w:p w14:paraId="5A0D7B40" w14:textId="77777777" w:rsidR="000066C1" w:rsidRPr="006E27E0" w:rsidRDefault="000066C1" w:rsidP="003E07BE">
            <w:pPr>
              <w:keepNext/>
              <w:keepLines/>
              <w:spacing w:line="260" w:lineRule="atLeast"/>
              <w:jc w:val="center"/>
              <w:rPr>
                <w:rFonts w:eastAsia="Calibri"/>
                <w:b/>
                <w:bCs/>
                <w:iCs/>
                <w:sz w:val="18"/>
                <w:szCs w:val="18"/>
                <w:lang w:eastAsia="en-US"/>
              </w:rPr>
            </w:pPr>
            <w:r w:rsidRPr="006E27E0">
              <w:rPr>
                <w:rFonts w:eastAsia="Calibri"/>
                <w:b/>
                <w:bCs/>
                <w:iCs/>
                <w:sz w:val="18"/>
                <w:szCs w:val="18"/>
                <w:lang w:eastAsia="en-US"/>
              </w:rPr>
              <w:t>Replicate</w:t>
            </w:r>
          </w:p>
        </w:tc>
        <w:tc>
          <w:tcPr>
            <w:tcW w:w="1579" w:type="pct"/>
            <w:shd w:val="clear" w:color="auto" w:fill="auto"/>
          </w:tcPr>
          <w:p w14:paraId="523E197F" w14:textId="77777777" w:rsidR="000066C1" w:rsidRPr="006E27E0" w:rsidRDefault="000066C1" w:rsidP="003E07BE">
            <w:pPr>
              <w:keepNext/>
              <w:keepLines/>
              <w:spacing w:line="260" w:lineRule="atLeast"/>
              <w:jc w:val="center"/>
              <w:rPr>
                <w:rFonts w:eastAsia="Calibri"/>
                <w:b/>
                <w:bCs/>
                <w:iCs/>
                <w:sz w:val="18"/>
                <w:szCs w:val="18"/>
                <w:lang w:eastAsia="en-US"/>
              </w:rPr>
            </w:pPr>
            <w:r w:rsidRPr="006E27E0">
              <w:rPr>
                <w:rFonts w:eastAsia="Calibri"/>
                <w:b/>
                <w:bCs/>
                <w:iCs/>
                <w:sz w:val="18"/>
                <w:szCs w:val="18"/>
                <w:lang w:eastAsia="en-US"/>
              </w:rPr>
              <w:t>% change in Cu</w:t>
            </w:r>
            <w:r w:rsidRPr="006E27E0">
              <w:rPr>
                <w:rFonts w:eastAsia="Calibri"/>
                <w:b/>
                <w:bCs/>
                <w:iCs/>
                <w:sz w:val="18"/>
                <w:szCs w:val="18"/>
                <w:vertAlign w:val="subscript"/>
                <w:lang w:eastAsia="en-US"/>
              </w:rPr>
              <w:t>2</w:t>
            </w:r>
            <w:r w:rsidRPr="006E27E0">
              <w:rPr>
                <w:rFonts w:eastAsia="Calibri"/>
                <w:b/>
                <w:bCs/>
                <w:iCs/>
                <w:sz w:val="18"/>
                <w:szCs w:val="18"/>
                <w:lang w:eastAsia="en-US"/>
              </w:rPr>
              <w:t>O after 260 days</w:t>
            </w:r>
            <w:r w:rsidRPr="006E27E0">
              <w:rPr>
                <w:rFonts w:eastAsia="Calibri"/>
                <w:b/>
                <w:bCs/>
                <w:iCs/>
                <w:sz w:val="18"/>
                <w:szCs w:val="18"/>
                <w:vertAlign w:val="superscript"/>
                <w:lang w:eastAsia="en-US"/>
              </w:rPr>
              <w:t>†</w:t>
            </w:r>
          </w:p>
        </w:tc>
      </w:tr>
      <w:tr w:rsidR="000066C1" w:rsidRPr="006E27E0" w14:paraId="63EB8E87" w14:textId="77777777" w:rsidTr="009C2FC0">
        <w:tc>
          <w:tcPr>
            <w:tcW w:w="1982" w:type="pct"/>
            <w:vMerge w:val="restart"/>
            <w:shd w:val="clear" w:color="auto" w:fill="auto"/>
          </w:tcPr>
          <w:p w14:paraId="4241538E" w14:textId="77777777" w:rsidR="000066C1" w:rsidRPr="006E27E0" w:rsidRDefault="000066C1" w:rsidP="003E07BE">
            <w:pPr>
              <w:keepNext/>
              <w:keepLines/>
              <w:spacing w:line="260" w:lineRule="atLeast"/>
              <w:rPr>
                <w:rFonts w:eastAsia="Calibri"/>
                <w:iCs/>
                <w:sz w:val="18"/>
                <w:szCs w:val="18"/>
                <w:lang w:eastAsia="en-US"/>
              </w:rPr>
            </w:pPr>
            <w:r w:rsidRPr="006E27E0">
              <w:rPr>
                <w:rFonts w:eastAsia="Calibri"/>
                <w:iCs/>
                <w:sz w:val="18"/>
                <w:szCs w:val="18"/>
                <w:lang w:eastAsia="en-US"/>
              </w:rPr>
              <w:t>Netwax E5 Greenline</w:t>
            </w:r>
          </w:p>
        </w:tc>
        <w:tc>
          <w:tcPr>
            <w:tcW w:w="1439" w:type="pct"/>
            <w:shd w:val="clear" w:color="auto" w:fill="auto"/>
          </w:tcPr>
          <w:p w14:paraId="5F2F4234"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1</w:t>
            </w:r>
          </w:p>
        </w:tc>
        <w:tc>
          <w:tcPr>
            <w:tcW w:w="1579" w:type="pct"/>
            <w:shd w:val="clear" w:color="auto" w:fill="auto"/>
          </w:tcPr>
          <w:p w14:paraId="330BBA01"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39.68</w:t>
            </w:r>
          </w:p>
        </w:tc>
      </w:tr>
      <w:tr w:rsidR="000066C1" w:rsidRPr="006E27E0" w14:paraId="77305E11" w14:textId="77777777" w:rsidTr="009C2FC0">
        <w:tc>
          <w:tcPr>
            <w:tcW w:w="1982" w:type="pct"/>
            <w:vMerge/>
            <w:shd w:val="clear" w:color="auto" w:fill="auto"/>
          </w:tcPr>
          <w:p w14:paraId="5EC7CCE6" w14:textId="77777777" w:rsidR="000066C1" w:rsidRPr="006E27E0" w:rsidRDefault="000066C1" w:rsidP="003E07BE">
            <w:pPr>
              <w:keepNext/>
              <w:keepLines/>
              <w:spacing w:line="260" w:lineRule="atLeast"/>
              <w:rPr>
                <w:rFonts w:eastAsia="Calibri"/>
                <w:iCs/>
                <w:sz w:val="18"/>
                <w:szCs w:val="18"/>
                <w:lang w:eastAsia="en-US"/>
              </w:rPr>
            </w:pPr>
          </w:p>
        </w:tc>
        <w:tc>
          <w:tcPr>
            <w:tcW w:w="1439" w:type="pct"/>
            <w:shd w:val="clear" w:color="auto" w:fill="auto"/>
          </w:tcPr>
          <w:p w14:paraId="320C7710"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2</w:t>
            </w:r>
          </w:p>
        </w:tc>
        <w:tc>
          <w:tcPr>
            <w:tcW w:w="1579" w:type="pct"/>
            <w:shd w:val="clear" w:color="auto" w:fill="auto"/>
          </w:tcPr>
          <w:p w14:paraId="23405CAF"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40.53</w:t>
            </w:r>
          </w:p>
        </w:tc>
      </w:tr>
      <w:tr w:rsidR="000066C1" w:rsidRPr="006E27E0" w14:paraId="6D2004EC" w14:textId="77777777" w:rsidTr="009C2FC0">
        <w:trPr>
          <w:trHeight w:val="199"/>
        </w:trPr>
        <w:tc>
          <w:tcPr>
            <w:tcW w:w="1982" w:type="pct"/>
            <w:vMerge/>
            <w:shd w:val="clear" w:color="auto" w:fill="auto"/>
          </w:tcPr>
          <w:p w14:paraId="1595B0BC" w14:textId="77777777" w:rsidR="000066C1" w:rsidRPr="006E27E0" w:rsidRDefault="000066C1" w:rsidP="003E07BE">
            <w:pPr>
              <w:keepNext/>
              <w:keepLines/>
              <w:spacing w:line="260" w:lineRule="atLeast"/>
              <w:rPr>
                <w:rFonts w:eastAsia="Calibri"/>
                <w:iCs/>
                <w:sz w:val="18"/>
                <w:szCs w:val="18"/>
                <w:lang w:eastAsia="en-US"/>
              </w:rPr>
            </w:pPr>
          </w:p>
        </w:tc>
        <w:tc>
          <w:tcPr>
            <w:tcW w:w="1439" w:type="pct"/>
            <w:shd w:val="clear" w:color="auto" w:fill="auto"/>
          </w:tcPr>
          <w:p w14:paraId="2AA9C7D5"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3</w:t>
            </w:r>
          </w:p>
        </w:tc>
        <w:tc>
          <w:tcPr>
            <w:tcW w:w="1579" w:type="pct"/>
            <w:shd w:val="clear" w:color="auto" w:fill="auto"/>
          </w:tcPr>
          <w:p w14:paraId="4E63FE4F"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39.18</w:t>
            </w:r>
          </w:p>
        </w:tc>
      </w:tr>
      <w:tr w:rsidR="000066C1" w:rsidRPr="006E27E0" w14:paraId="6F0C8460" w14:textId="77777777" w:rsidTr="009C2FC0">
        <w:tc>
          <w:tcPr>
            <w:tcW w:w="1982" w:type="pct"/>
            <w:vMerge w:val="restart"/>
            <w:shd w:val="clear" w:color="auto" w:fill="auto"/>
          </w:tcPr>
          <w:p w14:paraId="0069C4FA" w14:textId="77777777" w:rsidR="000066C1" w:rsidRPr="006E27E0" w:rsidRDefault="000066C1" w:rsidP="003E07BE">
            <w:pPr>
              <w:keepNext/>
              <w:keepLines/>
              <w:spacing w:line="260" w:lineRule="atLeast"/>
              <w:rPr>
                <w:rFonts w:eastAsia="Calibri"/>
                <w:iCs/>
                <w:sz w:val="18"/>
                <w:szCs w:val="18"/>
                <w:lang w:eastAsia="en-US"/>
              </w:rPr>
            </w:pPr>
            <w:r w:rsidRPr="006E27E0">
              <w:rPr>
                <w:rFonts w:eastAsia="Calibri"/>
                <w:iCs/>
                <w:sz w:val="18"/>
                <w:szCs w:val="18"/>
                <w:lang w:eastAsia="en-US"/>
              </w:rPr>
              <w:t>Netwax A7 Microfino</w:t>
            </w:r>
          </w:p>
        </w:tc>
        <w:tc>
          <w:tcPr>
            <w:tcW w:w="1439" w:type="pct"/>
            <w:shd w:val="clear" w:color="auto" w:fill="auto"/>
          </w:tcPr>
          <w:p w14:paraId="74B66C61"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1</w:t>
            </w:r>
          </w:p>
        </w:tc>
        <w:tc>
          <w:tcPr>
            <w:tcW w:w="1579" w:type="pct"/>
            <w:shd w:val="clear" w:color="auto" w:fill="auto"/>
          </w:tcPr>
          <w:p w14:paraId="1568C2F9"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40.30</w:t>
            </w:r>
          </w:p>
        </w:tc>
      </w:tr>
      <w:tr w:rsidR="000066C1" w:rsidRPr="006E27E0" w14:paraId="279AA1B4" w14:textId="77777777" w:rsidTr="009C2FC0">
        <w:tc>
          <w:tcPr>
            <w:tcW w:w="1982" w:type="pct"/>
            <w:vMerge/>
            <w:shd w:val="clear" w:color="auto" w:fill="auto"/>
          </w:tcPr>
          <w:p w14:paraId="4E3F4060" w14:textId="77777777" w:rsidR="000066C1" w:rsidRPr="006E27E0" w:rsidRDefault="000066C1" w:rsidP="003E07BE">
            <w:pPr>
              <w:keepNext/>
              <w:keepLines/>
              <w:spacing w:line="260" w:lineRule="atLeast"/>
              <w:rPr>
                <w:rFonts w:eastAsia="Calibri"/>
                <w:iCs/>
                <w:sz w:val="18"/>
                <w:szCs w:val="18"/>
                <w:lang w:eastAsia="en-US"/>
              </w:rPr>
            </w:pPr>
          </w:p>
        </w:tc>
        <w:tc>
          <w:tcPr>
            <w:tcW w:w="1439" w:type="pct"/>
            <w:shd w:val="clear" w:color="auto" w:fill="auto"/>
          </w:tcPr>
          <w:p w14:paraId="6B95731F"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2</w:t>
            </w:r>
          </w:p>
        </w:tc>
        <w:tc>
          <w:tcPr>
            <w:tcW w:w="1579" w:type="pct"/>
            <w:shd w:val="clear" w:color="auto" w:fill="auto"/>
          </w:tcPr>
          <w:p w14:paraId="5F6E5AB4" w14:textId="77777777" w:rsidR="000066C1" w:rsidRPr="006E27E0" w:rsidRDefault="000066C1" w:rsidP="003E07BE">
            <w:pPr>
              <w:keepNext/>
              <w:keepLines/>
              <w:spacing w:line="260" w:lineRule="atLeast"/>
              <w:jc w:val="center"/>
              <w:rPr>
                <w:rFonts w:eastAsia="Calibri"/>
                <w:iCs/>
                <w:sz w:val="18"/>
                <w:szCs w:val="18"/>
                <w:vertAlign w:val="superscript"/>
                <w:lang w:eastAsia="en-US"/>
              </w:rPr>
            </w:pPr>
            <w:r w:rsidRPr="006E27E0">
              <w:rPr>
                <w:rFonts w:eastAsia="Calibri"/>
                <w:iCs/>
                <w:sz w:val="18"/>
                <w:szCs w:val="18"/>
                <w:lang w:eastAsia="en-US"/>
              </w:rPr>
              <w:t>59.30</w:t>
            </w:r>
          </w:p>
        </w:tc>
      </w:tr>
      <w:tr w:rsidR="000066C1" w:rsidRPr="006E27E0" w14:paraId="44B860F4" w14:textId="77777777" w:rsidTr="009C2FC0">
        <w:tc>
          <w:tcPr>
            <w:tcW w:w="1982" w:type="pct"/>
            <w:vMerge/>
            <w:shd w:val="clear" w:color="auto" w:fill="auto"/>
          </w:tcPr>
          <w:p w14:paraId="723A48F5" w14:textId="77777777" w:rsidR="000066C1" w:rsidRPr="006E27E0" w:rsidRDefault="000066C1" w:rsidP="003E07BE">
            <w:pPr>
              <w:keepNext/>
              <w:keepLines/>
              <w:spacing w:line="260" w:lineRule="atLeast"/>
              <w:rPr>
                <w:rFonts w:eastAsia="Calibri"/>
                <w:iCs/>
                <w:sz w:val="18"/>
                <w:szCs w:val="18"/>
                <w:lang w:eastAsia="en-US"/>
              </w:rPr>
            </w:pPr>
          </w:p>
        </w:tc>
        <w:tc>
          <w:tcPr>
            <w:tcW w:w="1439" w:type="pct"/>
            <w:shd w:val="clear" w:color="auto" w:fill="auto"/>
          </w:tcPr>
          <w:p w14:paraId="410DE5A6"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3</w:t>
            </w:r>
          </w:p>
        </w:tc>
        <w:tc>
          <w:tcPr>
            <w:tcW w:w="1579" w:type="pct"/>
            <w:shd w:val="clear" w:color="auto" w:fill="auto"/>
          </w:tcPr>
          <w:p w14:paraId="4D2FFAE1" w14:textId="77777777" w:rsidR="000066C1" w:rsidRPr="006E27E0" w:rsidRDefault="000066C1" w:rsidP="003E07BE">
            <w:pPr>
              <w:keepNext/>
              <w:keepLines/>
              <w:spacing w:line="260" w:lineRule="atLeast"/>
              <w:jc w:val="center"/>
              <w:rPr>
                <w:rFonts w:eastAsia="Calibri"/>
                <w:iCs/>
                <w:sz w:val="18"/>
                <w:szCs w:val="18"/>
                <w:lang w:eastAsia="en-US"/>
              </w:rPr>
            </w:pPr>
            <w:r w:rsidRPr="006E27E0">
              <w:rPr>
                <w:rFonts w:eastAsia="Calibri"/>
                <w:iCs/>
                <w:sz w:val="18"/>
                <w:szCs w:val="18"/>
                <w:lang w:eastAsia="en-US"/>
              </w:rPr>
              <w:t>40.60</w:t>
            </w:r>
          </w:p>
        </w:tc>
      </w:tr>
    </w:tbl>
    <w:p w14:paraId="706C5AF6" w14:textId="77777777" w:rsidR="000066C1" w:rsidRPr="006E27E0" w:rsidRDefault="000066C1" w:rsidP="000066C1">
      <w:pPr>
        <w:spacing w:line="260" w:lineRule="atLeast"/>
        <w:rPr>
          <w:rFonts w:eastAsia="Calibri"/>
          <w:iCs/>
          <w:sz w:val="16"/>
          <w:szCs w:val="16"/>
          <w:lang w:eastAsia="en-US"/>
        </w:rPr>
      </w:pPr>
      <w:r w:rsidRPr="006E27E0">
        <w:rPr>
          <w:rFonts w:eastAsia="Calibri"/>
          <w:b/>
          <w:bCs/>
          <w:iCs/>
          <w:sz w:val="16"/>
          <w:szCs w:val="16"/>
          <w:vertAlign w:val="superscript"/>
          <w:lang w:eastAsia="en-US"/>
        </w:rPr>
        <w:t>†</w:t>
      </w:r>
      <w:r w:rsidRPr="006E27E0">
        <w:rPr>
          <w:rFonts w:eastAsia="Calibri"/>
          <w:iCs/>
          <w:sz w:val="16"/>
          <w:szCs w:val="16"/>
          <w:lang w:eastAsia="en-US"/>
        </w:rPr>
        <w:t>Nets were deployed from 27.05.19 to 11.02.2020</w:t>
      </w:r>
    </w:p>
    <w:p w14:paraId="07EA85E8" w14:textId="77777777" w:rsidR="000066C1" w:rsidRPr="006E27E0" w:rsidRDefault="000066C1" w:rsidP="000066C1">
      <w:pPr>
        <w:spacing w:line="260" w:lineRule="atLeast"/>
        <w:rPr>
          <w:rFonts w:ascii="Times New Roman" w:eastAsia="Calibri" w:hAnsi="Times New Roman"/>
          <w:i/>
          <w:lang w:eastAsia="en-US"/>
        </w:rPr>
      </w:pPr>
    </w:p>
    <w:tbl>
      <w:tblPr>
        <w:tblW w:w="5000" w:type="pct"/>
        <w:tblCellMar>
          <w:left w:w="0" w:type="dxa"/>
          <w:right w:w="0" w:type="dxa"/>
        </w:tblCellMar>
        <w:tblLook w:val="04A0" w:firstRow="1" w:lastRow="0" w:firstColumn="1" w:lastColumn="0" w:noHBand="0" w:noVBand="1"/>
      </w:tblPr>
      <w:tblGrid>
        <w:gridCol w:w="1372"/>
        <w:gridCol w:w="1511"/>
        <w:gridCol w:w="1094"/>
        <w:gridCol w:w="1096"/>
        <w:gridCol w:w="1094"/>
        <w:gridCol w:w="776"/>
        <w:gridCol w:w="837"/>
        <w:gridCol w:w="680"/>
        <w:gridCol w:w="734"/>
      </w:tblGrid>
      <w:tr w:rsidR="000066C1" w:rsidRPr="006E27E0" w14:paraId="30BF5F9D" w14:textId="77777777" w:rsidTr="003E07BE">
        <w:trPr>
          <w:trHeight w:val="501"/>
        </w:trPr>
        <w:tc>
          <w:tcPr>
            <w:tcW w:w="74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FD68B" w14:textId="77777777" w:rsidR="000066C1" w:rsidRPr="006E27E0" w:rsidRDefault="000066C1" w:rsidP="003E07BE">
            <w:pPr>
              <w:jc w:val="center"/>
              <w:rPr>
                <w:b/>
                <w:bCs/>
                <w:sz w:val="18"/>
                <w:szCs w:val="18"/>
                <w:lang w:val="nb-NO" w:eastAsia="en-US"/>
              </w:rPr>
            </w:pPr>
            <w:r w:rsidRPr="006E27E0">
              <w:rPr>
                <w:b/>
                <w:bCs/>
                <w:sz w:val="18"/>
                <w:szCs w:val="18"/>
                <w:lang w:val="nb-NO"/>
              </w:rPr>
              <w:t>Site</w:t>
            </w:r>
          </w:p>
        </w:tc>
        <w:tc>
          <w:tcPr>
            <w:tcW w:w="82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76745B" w14:textId="77777777" w:rsidR="000066C1" w:rsidRPr="006E27E0" w:rsidRDefault="000066C1" w:rsidP="003E07BE">
            <w:pPr>
              <w:jc w:val="center"/>
              <w:rPr>
                <w:b/>
                <w:bCs/>
                <w:sz w:val="18"/>
                <w:szCs w:val="18"/>
                <w:lang w:val="nb-NO"/>
              </w:rPr>
            </w:pPr>
            <w:r w:rsidRPr="006E27E0">
              <w:rPr>
                <w:b/>
                <w:bCs/>
                <w:sz w:val="18"/>
                <w:szCs w:val="18"/>
                <w:lang w:val="nb-NO"/>
              </w:rPr>
              <w:t>Coordinates</w:t>
            </w:r>
          </w:p>
        </w:tc>
        <w:tc>
          <w:tcPr>
            <w:tcW w:w="119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5A8314" w14:textId="77777777" w:rsidR="000066C1" w:rsidRPr="006E27E0" w:rsidRDefault="000066C1" w:rsidP="003E07BE">
            <w:pPr>
              <w:jc w:val="center"/>
              <w:rPr>
                <w:b/>
                <w:bCs/>
                <w:sz w:val="18"/>
                <w:szCs w:val="18"/>
                <w:lang w:val="nb-NO"/>
              </w:rPr>
            </w:pPr>
            <w:r w:rsidRPr="006E27E0">
              <w:rPr>
                <w:b/>
                <w:bCs/>
                <w:sz w:val="18"/>
                <w:szCs w:val="18"/>
                <w:lang w:val="nb-NO"/>
              </w:rPr>
              <w:t>Trial period</w:t>
            </w:r>
          </w:p>
        </w:tc>
        <w:tc>
          <w:tcPr>
            <w:tcW w:w="59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635CB4" w14:textId="77777777" w:rsidR="000066C1" w:rsidRPr="006E27E0" w:rsidRDefault="000066C1" w:rsidP="003E07BE">
            <w:pPr>
              <w:jc w:val="center"/>
              <w:rPr>
                <w:b/>
                <w:bCs/>
                <w:sz w:val="18"/>
                <w:szCs w:val="18"/>
                <w:lang w:val="nb-NO"/>
              </w:rPr>
            </w:pPr>
            <w:r w:rsidRPr="006E27E0">
              <w:rPr>
                <w:b/>
                <w:bCs/>
                <w:sz w:val="18"/>
                <w:szCs w:val="18"/>
                <w:lang w:val="nb-NO"/>
              </w:rPr>
              <w:t>Farmed fish at site</w:t>
            </w:r>
          </w:p>
        </w:tc>
        <w:tc>
          <w:tcPr>
            <w:tcW w:w="87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E80EFA" w14:textId="77777777" w:rsidR="000066C1" w:rsidRPr="006E27E0" w:rsidRDefault="000066C1" w:rsidP="003E07BE">
            <w:pPr>
              <w:jc w:val="center"/>
              <w:rPr>
                <w:b/>
                <w:bCs/>
                <w:sz w:val="18"/>
                <w:szCs w:val="18"/>
                <w:vertAlign w:val="superscript"/>
                <w:lang w:val="nb-NO"/>
              </w:rPr>
            </w:pPr>
            <w:r w:rsidRPr="006E27E0">
              <w:rPr>
                <w:b/>
                <w:bCs/>
                <w:sz w:val="18"/>
                <w:szCs w:val="18"/>
                <w:lang w:val="nb-NO"/>
              </w:rPr>
              <w:t>Temperature (°C)</w:t>
            </w:r>
            <w:r w:rsidRPr="006E27E0">
              <w:rPr>
                <w:b/>
                <w:bCs/>
                <w:sz w:val="18"/>
                <w:szCs w:val="18"/>
                <w:vertAlign w:val="superscript"/>
                <w:lang w:val="nb-NO"/>
              </w:rPr>
              <w:t>*</w:t>
            </w:r>
          </w:p>
        </w:tc>
        <w:tc>
          <w:tcPr>
            <w:tcW w:w="76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935F65" w14:textId="77777777" w:rsidR="000066C1" w:rsidRPr="006E27E0" w:rsidRDefault="000066C1" w:rsidP="003E07BE">
            <w:pPr>
              <w:jc w:val="center"/>
              <w:rPr>
                <w:b/>
                <w:bCs/>
                <w:sz w:val="18"/>
                <w:szCs w:val="18"/>
                <w:vertAlign w:val="superscript"/>
                <w:lang w:val="nb-NO"/>
              </w:rPr>
            </w:pPr>
            <w:r w:rsidRPr="006E27E0">
              <w:rPr>
                <w:b/>
                <w:bCs/>
                <w:sz w:val="18"/>
                <w:szCs w:val="18"/>
                <w:lang w:val="nb-NO"/>
              </w:rPr>
              <w:t>Salinity (‰)</w:t>
            </w:r>
            <w:r w:rsidRPr="006E27E0">
              <w:rPr>
                <w:b/>
                <w:bCs/>
                <w:sz w:val="18"/>
                <w:szCs w:val="18"/>
                <w:vertAlign w:val="superscript"/>
                <w:lang w:val="nb-NO"/>
              </w:rPr>
              <w:t>*</w:t>
            </w:r>
          </w:p>
        </w:tc>
      </w:tr>
      <w:tr w:rsidR="000066C1" w:rsidRPr="006E27E0" w14:paraId="57C64C6E" w14:textId="77777777" w:rsidTr="003E07BE">
        <w:trPr>
          <w:trHeight w:val="257"/>
        </w:trPr>
        <w:tc>
          <w:tcPr>
            <w:tcW w:w="746" w:type="pct"/>
            <w:vMerge/>
            <w:tcBorders>
              <w:top w:val="single" w:sz="8" w:space="0" w:color="auto"/>
              <w:left w:val="single" w:sz="8" w:space="0" w:color="auto"/>
              <w:bottom w:val="single" w:sz="8" w:space="0" w:color="auto"/>
              <w:right w:val="single" w:sz="8" w:space="0" w:color="auto"/>
            </w:tcBorders>
            <w:vAlign w:val="center"/>
            <w:hideMark/>
          </w:tcPr>
          <w:p w14:paraId="38C3CD2C" w14:textId="77777777" w:rsidR="000066C1" w:rsidRPr="006E27E0" w:rsidRDefault="000066C1" w:rsidP="003E07BE">
            <w:pPr>
              <w:rPr>
                <w:rFonts w:eastAsia="Calibri" w:cs="Calibri"/>
                <w:b/>
                <w:bCs/>
                <w:sz w:val="18"/>
                <w:szCs w:val="18"/>
                <w:lang w:val="nb-NO"/>
              </w:rPr>
            </w:pPr>
          </w:p>
        </w:tc>
        <w:tc>
          <w:tcPr>
            <w:tcW w:w="822" w:type="pct"/>
            <w:vMerge/>
            <w:tcBorders>
              <w:top w:val="single" w:sz="8" w:space="0" w:color="auto"/>
              <w:left w:val="nil"/>
              <w:bottom w:val="single" w:sz="8" w:space="0" w:color="auto"/>
              <w:right w:val="single" w:sz="8" w:space="0" w:color="auto"/>
            </w:tcBorders>
            <w:vAlign w:val="center"/>
            <w:hideMark/>
          </w:tcPr>
          <w:p w14:paraId="4AA2ECBC" w14:textId="77777777" w:rsidR="000066C1" w:rsidRPr="006E27E0" w:rsidRDefault="000066C1" w:rsidP="003E07BE">
            <w:pPr>
              <w:rPr>
                <w:rFonts w:eastAsia="Calibri" w:cs="Calibri"/>
                <w:b/>
                <w:bCs/>
                <w:sz w:val="18"/>
                <w:szCs w:val="18"/>
                <w:lang w:val="nb-NO"/>
              </w:rPr>
            </w:pP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0BF10" w14:textId="77777777" w:rsidR="000066C1" w:rsidRPr="006E27E0" w:rsidRDefault="000066C1" w:rsidP="003E07BE">
            <w:pPr>
              <w:jc w:val="center"/>
              <w:rPr>
                <w:b/>
                <w:bCs/>
                <w:sz w:val="18"/>
                <w:szCs w:val="18"/>
                <w:lang w:val="nb-NO"/>
              </w:rPr>
            </w:pPr>
            <w:r w:rsidRPr="006E27E0">
              <w:rPr>
                <w:b/>
                <w:bCs/>
                <w:sz w:val="18"/>
                <w:szCs w:val="18"/>
                <w:lang w:val="nb-NO"/>
              </w:rPr>
              <w:t>From</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EAFB1" w14:textId="77777777" w:rsidR="000066C1" w:rsidRPr="006E27E0" w:rsidRDefault="000066C1" w:rsidP="003E07BE">
            <w:pPr>
              <w:jc w:val="center"/>
              <w:rPr>
                <w:b/>
                <w:bCs/>
                <w:sz w:val="18"/>
                <w:szCs w:val="18"/>
                <w:lang w:val="nb-NO"/>
              </w:rPr>
            </w:pPr>
            <w:r w:rsidRPr="006E27E0">
              <w:rPr>
                <w:b/>
                <w:bCs/>
                <w:sz w:val="18"/>
                <w:szCs w:val="18"/>
                <w:lang w:val="nb-NO"/>
              </w:rPr>
              <w:t>To</w:t>
            </w:r>
          </w:p>
        </w:tc>
        <w:tc>
          <w:tcPr>
            <w:tcW w:w="595" w:type="pct"/>
            <w:vMerge/>
            <w:tcBorders>
              <w:top w:val="single" w:sz="8" w:space="0" w:color="auto"/>
              <w:left w:val="nil"/>
              <w:bottom w:val="single" w:sz="8" w:space="0" w:color="auto"/>
              <w:right w:val="single" w:sz="8" w:space="0" w:color="auto"/>
            </w:tcBorders>
            <w:vAlign w:val="center"/>
            <w:hideMark/>
          </w:tcPr>
          <w:p w14:paraId="4DF6DBD6" w14:textId="77777777" w:rsidR="000066C1" w:rsidRPr="006E27E0" w:rsidRDefault="000066C1" w:rsidP="003E07BE">
            <w:pPr>
              <w:rPr>
                <w:rFonts w:eastAsia="Calibri" w:cs="Calibri"/>
                <w:b/>
                <w:bCs/>
                <w:sz w:val="18"/>
                <w:szCs w:val="18"/>
                <w:lang w:val="nb-NO"/>
              </w:rPr>
            </w:pP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5C85F9" w14:textId="77777777" w:rsidR="000066C1" w:rsidRPr="006E27E0" w:rsidRDefault="000066C1" w:rsidP="003E07BE">
            <w:pPr>
              <w:jc w:val="center"/>
              <w:rPr>
                <w:b/>
                <w:bCs/>
                <w:sz w:val="18"/>
                <w:szCs w:val="18"/>
                <w:lang w:val="nb-NO"/>
              </w:rPr>
            </w:pPr>
            <w:r w:rsidRPr="006E27E0">
              <w:rPr>
                <w:b/>
                <w:bCs/>
                <w:sz w:val="18"/>
                <w:szCs w:val="18"/>
                <w:lang w:val="nb-NO"/>
              </w:rPr>
              <w:t>Min.</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C6426" w14:textId="77777777" w:rsidR="000066C1" w:rsidRPr="006E27E0" w:rsidRDefault="000066C1" w:rsidP="003E07BE">
            <w:pPr>
              <w:jc w:val="center"/>
              <w:rPr>
                <w:b/>
                <w:bCs/>
                <w:sz w:val="18"/>
                <w:szCs w:val="18"/>
                <w:lang w:val="nb-NO"/>
              </w:rPr>
            </w:pPr>
            <w:r w:rsidRPr="006E27E0">
              <w:rPr>
                <w:b/>
                <w:bCs/>
                <w:sz w:val="18"/>
                <w:szCs w:val="18"/>
                <w:lang w:val="nb-NO"/>
              </w:rPr>
              <w:t>Max.</w:t>
            </w:r>
          </w:p>
        </w:tc>
        <w:tc>
          <w:tcPr>
            <w:tcW w:w="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EAAC3E" w14:textId="77777777" w:rsidR="000066C1" w:rsidRPr="006E27E0" w:rsidRDefault="000066C1" w:rsidP="003E07BE">
            <w:pPr>
              <w:jc w:val="center"/>
              <w:rPr>
                <w:b/>
                <w:bCs/>
                <w:sz w:val="18"/>
                <w:szCs w:val="18"/>
                <w:lang w:val="nb-NO"/>
              </w:rPr>
            </w:pPr>
            <w:r w:rsidRPr="006E27E0">
              <w:rPr>
                <w:b/>
                <w:bCs/>
                <w:sz w:val="18"/>
                <w:szCs w:val="18"/>
                <w:lang w:val="nb-NO"/>
              </w:rPr>
              <w:t>Min.</w:t>
            </w:r>
          </w:p>
        </w:tc>
        <w:tc>
          <w:tcPr>
            <w:tcW w:w="3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DEA755" w14:textId="77777777" w:rsidR="000066C1" w:rsidRPr="006E27E0" w:rsidRDefault="000066C1" w:rsidP="003E07BE">
            <w:pPr>
              <w:jc w:val="center"/>
              <w:rPr>
                <w:b/>
                <w:bCs/>
                <w:sz w:val="18"/>
                <w:szCs w:val="18"/>
                <w:lang w:val="nb-NO"/>
              </w:rPr>
            </w:pPr>
            <w:r w:rsidRPr="006E27E0">
              <w:rPr>
                <w:b/>
                <w:bCs/>
                <w:sz w:val="18"/>
                <w:szCs w:val="18"/>
                <w:lang w:val="nb-NO"/>
              </w:rPr>
              <w:t>Max.</w:t>
            </w:r>
          </w:p>
        </w:tc>
      </w:tr>
      <w:tr w:rsidR="000066C1" w:rsidRPr="006E27E0" w14:paraId="6973A43F" w14:textId="77777777" w:rsidTr="003E07BE">
        <w:trPr>
          <w:trHeight w:val="257"/>
        </w:trPr>
        <w:tc>
          <w:tcPr>
            <w:tcW w:w="74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F0F2B" w14:textId="77777777" w:rsidR="000066C1" w:rsidRPr="006E27E0" w:rsidRDefault="000066C1" w:rsidP="003E07BE">
            <w:pPr>
              <w:rPr>
                <w:sz w:val="18"/>
                <w:szCs w:val="18"/>
                <w:lang w:val="nb-NO"/>
              </w:rPr>
            </w:pPr>
            <w:r w:rsidRPr="006E27E0">
              <w:rPr>
                <w:sz w:val="18"/>
                <w:szCs w:val="18"/>
                <w:lang w:val="nb-NO"/>
              </w:rPr>
              <w:t>Hindholmen</w:t>
            </w:r>
          </w:p>
        </w:tc>
        <w:tc>
          <w:tcPr>
            <w:tcW w:w="8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5E473" w14:textId="77777777" w:rsidR="000066C1" w:rsidRPr="006E27E0" w:rsidRDefault="000066C1" w:rsidP="003E07BE">
            <w:pPr>
              <w:rPr>
                <w:sz w:val="18"/>
                <w:szCs w:val="18"/>
                <w:lang w:val="nb-NO"/>
              </w:rPr>
            </w:pPr>
            <w:r w:rsidRPr="006E27E0">
              <w:rPr>
                <w:sz w:val="18"/>
                <w:szCs w:val="18"/>
                <w:lang w:val="nb-NO"/>
              </w:rPr>
              <w:t>64 46.4360</w:t>
            </w:r>
          </w:p>
          <w:p w14:paraId="6F39E51E" w14:textId="77777777" w:rsidR="000066C1" w:rsidRPr="006E27E0" w:rsidRDefault="000066C1" w:rsidP="003E07BE">
            <w:pPr>
              <w:rPr>
                <w:sz w:val="18"/>
                <w:szCs w:val="18"/>
                <w:lang w:val="nb-NO"/>
              </w:rPr>
            </w:pPr>
            <w:r w:rsidRPr="006E27E0">
              <w:rPr>
                <w:sz w:val="18"/>
                <w:szCs w:val="18"/>
                <w:lang w:val="nb-NO"/>
              </w:rPr>
              <w:t>11 6.4522</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17ABD5" w14:textId="77777777" w:rsidR="000066C1" w:rsidRPr="006E27E0" w:rsidRDefault="000066C1" w:rsidP="003E07BE">
            <w:pPr>
              <w:rPr>
                <w:sz w:val="18"/>
                <w:szCs w:val="18"/>
                <w:lang w:val="nb-NO"/>
              </w:rPr>
            </w:pPr>
            <w:r w:rsidRPr="006E27E0">
              <w:rPr>
                <w:sz w:val="18"/>
                <w:szCs w:val="18"/>
                <w:lang w:val="nb-NO"/>
              </w:rPr>
              <w:t>27.05.19</w:t>
            </w:r>
          </w:p>
        </w:tc>
        <w:tc>
          <w:tcPr>
            <w:tcW w:w="5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7CEA3" w14:textId="77777777" w:rsidR="000066C1" w:rsidRPr="006E27E0" w:rsidRDefault="000066C1" w:rsidP="003E07BE">
            <w:pPr>
              <w:rPr>
                <w:sz w:val="18"/>
                <w:szCs w:val="18"/>
                <w:lang w:val="nb-NO"/>
              </w:rPr>
            </w:pPr>
            <w:r w:rsidRPr="006E27E0">
              <w:rPr>
                <w:sz w:val="18"/>
                <w:szCs w:val="18"/>
                <w:lang w:val="nb-NO"/>
              </w:rPr>
              <w:t>11.02.20</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14:paraId="702F2F42" w14:textId="77777777" w:rsidR="000066C1" w:rsidRPr="006E27E0" w:rsidRDefault="000066C1" w:rsidP="003E07BE">
            <w:pPr>
              <w:rPr>
                <w:sz w:val="18"/>
                <w:szCs w:val="18"/>
              </w:rPr>
            </w:pPr>
            <w:r w:rsidRPr="006E27E0">
              <w:rPr>
                <w:sz w:val="18"/>
                <w:szCs w:val="18"/>
              </w:rPr>
              <w:t>From 28.08.19 to end of trial period</w:t>
            </w:r>
          </w:p>
        </w:tc>
        <w:tc>
          <w:tcPr>
            <w:tcW w:w="4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34F47B" w14:textId="77777777" w:rsidR="000066C1" w:rsidRPr="006E27E0" w:rsidRDefault="000066C1" w:rsidP="003E07BE">
            <w:pPr>
              <w:jc w:val="center"/>
              <w:rPr>
                <w:sz w:val="18"/>
                <w:szCs w:val="18"/>
                <w:lang w:val="nb-NO"/>
              </w:rPr>
            </w:pPr>
            <w:r w:rsidRPr="006E27E0">
              <w:rPr>
                <w:sz w:val="18"/>
                <w:szCs w:val="18"/>
                <w:lang w:val="nb-NO"/>
              </w:rPr>
              <w:t>4.2</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93F61D" w14:textId="77777777" w:rsidR="000066C1" w:rsidRPr="006E27E0" w:rsidRDefault="000066C1" w:rsidP="003E07BE">
            <w:pPr>
              <w:jc w:val="center"/>
              <w:rPr>
                <w:sz w:val="18"/>
                <w:szCs w:val="18"/>
                <w:lang w:val="nb-NO"/>
              </w:rPr>
            </w:pPr>
            <w:r w:rsidRPr="006E27E0">
              <w:rPr>
                <w:sz w:val="18"/>
                <w:szCs w:val="18"/>
                <w:lang w:val="nb-NO"/>
              </w:rPr>
              <w:t>16.0</w:t>
            </w:r>
          </w:p>
        </w:tc>
        <w:tc>
          <w:tcPr>
            <w:tcW w:w="37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591CC" w14:textId="77777777" w:rsidR="000066C1" w:rsidRPr="006E27E0" w:rsidRDefault="000066C1" w:rsidP="003E07BE">
            <w:pPr>
              <w:jc w:val="center"/>
              <w:rPr>
                <w:sz w:val="18"/>
                <w:szCs w:val="18"/>
                <w:lang w:val="nb-NO"/>
              </w:rPr>
            </w:pPr>
            <w:r w:rsidRPr="006E27E0">
              <w:rPr>
                <w:sz w:val="18"/>
                <w:szCs w:val="18"/>
                <w:lang w:val="nb-NO"/>
              </w:rPr>
              <w:t>24.7</w:t>
            </w:r>
          </w:p>
        </w:tc>
        <w:tc>
          <w:tcPr>
            <w:tcW w:w="3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C72216" w14:textId="77777777" w:rsidR="000066C1" w:rsidRPr="006E27E0" w:rsidRDefault="000066C1" w:rsidP="003E07BE">
            <w:pPr>
              <w:jc w:val="center"/>
              <w:rPr>
                <w:sz w:val="18"/>
                <w:szCs w:val="18"/>
                <w:lang w:val="nb-NO"/>
              </w:rPr>
            </w:pPr>
            <w:r w:rsidRPr="006E27E0">
              <w:rPr>
                <w:sz w:val="18"/>
                <w:szCs w:val="18"/>
                <w:lang w:val="nb-NO"/>
              </w:rPr>
              <w:t>30.6</w:t>
            </w:r>
          </w:p>
        </w:tc>
      </w:tr>
    </w:tbl>
    <w:p w14:paraId="1470E134" w14:textId="77777777" w:rsidR="000066C1" w:rsidRPr="006E27E0" w:rsidRDefault="000066C1" w:rsidP="000066C1">
      <w:pPr>
        <w:spacing w:line="260" w:lineRule="atLeast"/>
        <w:rPr>
          <w:rFonts w:eastAsia="Calibri"/>
          <w:iCs/>
          <w:sz w:val="16"/>
          <w:szCs w:val="16"/>
          <w:lang w:eastAsia="en-US"/>
        </w:rPr>
      </w:pPr>
      <w:r w:rsidRPr="006E27E0">
        <w:rPr>
          <w:rFonts w:eastAsia="Calibri"/>
          <w:iCs/>
          <w:sz w:val="16"/>
          <w:szCs w:val="16"/>
          <w:vertAlign w:val="superscript"/>
          <w:lang w:eastAsia="en-US"/>
        </w:rPr>
        <w:t>*</w:t>
      </w:r>
      <w:r w:rsidRPr="006E27E0">
        <w:rPr>
          <w:rFonts w:eastAsia="Calibri"/>
          <w:iCs/>
          <w:sz w:val="16"/>
          <w:szCs w:val="16"/>
          <w:lang w:eastAsia="en-US"/>
        </w:rPr>
        <w:t>Measured at 3 m depth.</w:t>
      </w:r>
    </w:p>
    <w:p w14:paraId="497C32F9" w14:textId="77777777" w:rsidR="000066C1" w:rsidRPr="006E27E0" w:rsidRDefault="000066C1" w:rsidP="000066C1">
      <w:pPr>
        <w:spacing w:line="260" w:lineRule="atLeast"/>
        <w:rPr>
          <w:rFonts w:ascii="Times New Roman" w:eastAsia="Calibri" w:hAnsi="Times New Roman"/>
          <w:i/>
          <w:lang w:eastAsia="en-US"/>
        </w:rPr>
      </w:pPr>
    </w:p>
    <w:p w14:paraId="3CBC654E" w14:textId="2D04B025" w:rsidR="000066C1" w:rsidRPr="006E27E0" w:rsidRDefault="000066C1" w:rsidP="000066C1">
      <w:pPr>
        <w:spacing w:line="260" w:lineRule="atLeast"/>
        <w:rPr>
          <w:rFonts w:eastAsia="Calibri"/>
          <w:iCs/>
          <w:lang w:eastAsia="en-US"/>
        </w:rPr>
      </w:pPr>
      <w:r w:rsidRPr="006E27E0">
        <w:rPr>
          <w:rFonts w:eastAsia="Calibri"/>
          <w:iCs/>
          <w:lang w:eastAsia="en-US"/>
        </w:rPr>
        <w:t xml:space="preserve">Over the 260 day trial period, leaching from the treated nets was consistent between the two formulations used in the efficacy trial.  </w:t>
      </w:r>
    </w:p>
    <w:bookmarkEnd w:id="1566"/>
    <w:p w14:paraId="27E65069" w14:textId="06E9437C" w:rsidR="00A10711" w:rsidRDefault="00A10711" w:rsidP="000066C1">
      <w:pPr>
        <w:spacing w:line="260" w:lineRule="atLeast"/>
        <w:rPr>
          <w:rFonts w:eastAsia="Calibri"/>
          <w:iCs/>
          <w:lang w:eastAsia="en-US"/>
        </w:rPr>
      </w:pPr>
    </w:p>
    <w:p w14:paraId="132E4FDA" w14:textId="38F6ED87" w:rsidR="00A10711" w:rsidRDefault="00A10711" w:rsidP="00A10711">
      <w:pPr>
        <w:spacing w:line="260" w:lineRule="atLeast"/>
        <w:rPr>
          <w:rFonts w:eastAsia="Calibri"/>
          <w:iCs/>
          <w:lang w:eastAsia="en-US"/>
        </w:rPr>
      </w:pPr>
      <w:r w:rsidRPr="006416AA">
        <w:rPr>
          <w:rFonts w:eastAsia="Calibri"/>
          <w:iCs/>
          <w:lang w:eastAsia="en-US"/>
        </w:rPr>
        <w:t xml:space="preserve">In addition, following the deployment of treated nets for 243 days in an efficacy trial (Skjærvik, M.G. and Mortensen, H.; 2020b) </w:t>
      </w:r>
      <w:r w:rsidR="006530B8" w:rsidRPr="006416AA">
        <w:rPr>
          <w:rFonts w:eastAsia="Calibri"/>
          <w:iCs/>
          <w:lang w:eastAsia="en-US"/>
        </w:rPr>
        <w:t xml:space="preserve">carried out at an Andromeda Group Niordseas S.L. location in Spain (nearby Alicante) in </w:t>
      </w:r>
      <w:r w:rsidRPr="006416AA">
        <w:rPr>
          <w:rFonts w:eastAsia="Calibri"/>
          <w:iCs/>
          <w:lang w:eastAsia="en-US"/>
        </w:rPr>
        <w:t>the Mediterranean Sea</w:t>
      </w:r>
      <w:r w:rsidR="006530B8" w:rsidRPr="006416AA">
        <w:rPr>
          <w:rFonts w:eastAsia="Calibri"/>
          <w:iCs/>
          <w:lang w:eastAsia="en-US"/>
        </w:rPr>
        <w:t>. N</w:t>
      </w:r>
      <w:r w:rsidRPr="006416AA">
        <w:rPr>
          <w:rFonts w:eastAsia="Calibri"/>
          <w:iCs/>
          <w:lang w:eastAsia="en-US"/>
        </w:rPr>
        <w:t>ets treated with Netwax NI 5 (2 nets treated with 26.3% Cu</w:t>
      </w:r>
      <w:r w:rsidRPr="006416AA">
        <w:rPr>
          <w:rFonts w:eastAsia="Calibri"/>
          <w:iCs/>
          <w:vertAlign w:val="subscript"/>
          <w:lang w:eastAsia="en-US"/>
        </w:rPr>
        <w:t>2</w:t>
      </w:r>
      <w:r w:rsidRPr="006416AA">
        <w:rPr>
          <w:rFonts w:eastAsia="Calibri"/>
          <w:iCs/>
          <w:lang w:eastAsia="en-US"/>
        </w:rPr>
        <w:t>O), Netwax E5 Greenline (26.3% Cu</w:t>
      </w:r>
      <w:r w:rsidRPr="006416AA">
        <w:rPr>
          <w:rFonts w:eastAsia="Calibri"/>
          <w:iCs/>
          <w:vertAlign w:val="subscript"/>
          <w:lang w:eastAsia="en-US"/>
        </w:rPr>
        <w:t>2</w:t>
      </w:r>
      <w:r w:rsidRPr="006416AA">
        <w:rPr>
          <w:rFonts w:eastAsia="Calibri"/>
          <w:iCs/>
          <w:lang w:eastAsia="en-US"/>
        </w:rPr>
        <w:t>O) and Netwax A5 Microfino (26.0% Cu</w:t>
      </w:r>
      <w:r w:rsidRPr="006416AA">
        <w:rPr>
          <w:rFonts w:eastAsia="Calibri"/>
          <w:iCs/>
          <w:vertAlign w:val="subscript"/>
          <w:lang w:eastAsia="en-US"/>
        </w:rPr>
        <w:t>2</w:t>
      </w:r>
      <w:r w:rsidRPr="006416AA">
        <w:rPr>
          <w:rFonts w:eastAsia="Calibri"/>
          <w:iCs/>
          <w:lang w:eastAsia="en-US"/>
        </w:rPr>
        <w:t xml:space="preserve">O) were sampled and analysed to determine the amount of dicopper oxide remaining on the nets.  </w:t>
      </w:r>
    </w:p>
    <w:p w14:paraId="1CECEAB5" w14:textId="52DE140E" w:rsidR="00F011AA" w:rsidRPr="00A10711" w:rsidRDefault="00F011AA" w:rsidP="00F011AA">
      <w:pPr>
        <w:spacing w:line="260" w:lineRule="atLeast"/>
        <w:rPr>
          <w:rFonts w:eastAsia="Calibri"/>
          <w:iCs/>
          <w:highlight w:val="yellow"/>
          <w:lang w:eastAsia="en-US"/>
        </w:rPr>
      </w:pPr>
      <w:r w:rsidRPr="006416AA">
        <w:rPr>
          <w:rFonts w:eastAsia="Calibri"/>
          <w:iCs/>
          <w:lang w:eastAsia="en-US"/>
        </w:rPr>
        <w:t xml:space="preserve">The average temperature for the deployment period if the nets was 24.6°C (the minimum was 19.7°C and maximum was 28.0°C). </w:t>
      </w:r>
      <w:r w:rsidR="0011158B" w:rsidRPr="006416AA">
        <w:rPr>
          <w:rFonts w:eastAsia="Calibri"/>
          <w:iCs/>
          <w:lang w:eastAsia="en-US"/>
        </w:rPr>
        <w:t xml:space="preserve">The samples were deployed at sea for 243 days and then returned to Norway for analysis. </w:t>
      </w:r>
      <w:r w:rsidR="000F3629" w:rsidRPr="006416AA">
        <w:rPr>
          <w:rFonts w:eastAsia="Calibri"/>
          <w:iCs/>
          <w:lang w:eastAsia="en-US"/>
        </w:rPr>
        <w:t>The</w:t>
      </w:r>
      <w:r w:rsidR="000F3629" w:rsidRPr="000F3629">
        <w:rPr>
          <w:rFonts w:eastAsia="Calibri"/>
          <w:iCs/>
          <w:lang w:eastAsia="en-US"/>
        </w:rPr>
        <w:t xml:space="preserve"> analysis was performed by Nordox AS, Norway using their standard procedures for the determination of total copper in the NetKem AS products (the methods used by Nordox AS are Nordox AN-10 (based on ASTM D283-84 (1999)) and Nordox AN-52 (Atomic Absorption Spectroscopy (AAS)).  </w:t>
      </w:r>
    </w:p>
    <w:p w14:paraId="72BA0BAD" w14:textId="77777777" w:rsidR="00A10711" w:rsidRPr="00A10711" w:rsidRDefault="00A10711" w:rsidP="00A10711">
      <w:pPr>
        <w:spacing w:line="260" w:lineRule="atLeast"/>
        <w:rPr>
          <w:rFonts w:eastAsia="Calibri"/>
          <w:iCs/>
          <w:highlight w:val="yellow"/>
          <w:lang w:eastAsia="en-US"/>
        </w:rPr>
      </w:pPr>
    </w:p>
    <w:p w14:paraId="779596F2" w14:textId="77777777" w:rsidR="006530B8" w:rsidRPr="007E22E1" w:rsidRDefault="006530B8" w:rsidP="00A10711">
      <w:pPr>
        <w:spacing w:line="260" w:lineRule="atLeast"/>
        <w:rPr>
          <w:rFonts w:eastAsia="Calibri"/>
          <w:iCs/>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6"/>
        <w:gridCol w:w="1716"/>
        <w:gridCol w:w="1113"/>
        <w:gridCol w:w="600"/>
        <w:gridCol w:w="838"/>
        <w:gridCol w:w="1224"/>
        <w:gridCol w:w="1346"/>
        <w:gridCol w:w="1196"/>
      </w:tblGrid>
      <w:tr w:rsidR="00073858" w:rsidRPr="00736B3A" w14:paraId="4607331E" w14:textId="77777777" w:rsidTr="00073858">
        <w:trPr>
          <w:trHeight w:val="1202"/>
        </w:trPr>
        <w:tc>
          <w:tcPr>
            <w:tcW w:w="0" w:type="auto"/>
          </w:tcPr>
          <w:p w14:paraId="5EF4E8BB" w14:textId="77777777" w:rsidR="006530B8" w:rsidRPr="00736B3A" w:rsidRDefault="006530B8" w:rsidP="0042524B">
            <w:pPr>
              <w:pStyle w:val="TableParagraph"/>
              <w:spacing w:line="249" w:lineRule="exact"/>
              <w:ind w:left="71"/>
              <w:rPr>
                <w:rFonts w:ascii="Verdana" w:hAnsi="Verdana"/>
                <w:b/>
                <w:bCs/>
                <w:sz w:val="18"/>
                <w:szCs w:val="18"/>
              </w:rPr>
            </w:pPr>
            <w:r w:rsidRPr="00736B3A">
              <w:rPr>
                <w:rFonts w:ascii="Verdana" w:hAnsi="Verdana"/>
                <w:b/>
                <w:bCs/>
                <w:w w:val="105"/>
                <w:sz w:val="18"/>
                <w:szCs w:val="18"/>
              </w:rPr>
              <w:t>Label</w:t>
            </w:r>
          </w:p>
        </w:tc>
        <w:tc>
          <w:tcPr>
            <w:tcW w:w="0" w:type="auto"/>
          </w:tcPr>
          <w:p w14:paraId="74912F56" w14:textId="77777777" w:rsidR="006530B8" w:rsidRPr="00736B3A" w:rsidRDefault="006530B8" w:rsidP="00062311">
            <w:pPr>
              <w:pStyle w:val="TableParagraph"/>
              <w:spacing w:line="249" w:lineRule="exact"/>
              <w:ind w:left="71"/>
              <w:rPr>
                <w:rFonts w:ascii="Verdana" w:hAnsi="Verdana"/>
                <w:b/>
                <w:bCs/>
                <w:sz w:val="18"/>
                <w:szCs w:val="18"/>
              </w:rPr>
            </w:pPr>
            <w:r w:rsidRPr="00736B3A">
              <w:rPr>
                <w:rFonts w:ascii="Verdana" w:hAnsi="Verdana"/>
                <w:b/>
                <w:bCs/>
                <w:w w:val="105"/>
                <w:sz w:val="18"/>
                <w:szCs w:val="18"/>
              </w:rPr>
              <w:t>Dicopper Oxide Concentration (%)</w:t>
            </w:r>
          </w:p>
        </w:tc>
        <w:tc>
          <w:tcPr>
            <w:tcW w:w="0" w:type="auto"/>
          </w:tcPr>
          <w:p w14:paraId="00D1FB8B" w14:textId="77777777" w:rsidR="006530B8" w:rsidRPr="00736B3A" w:rsidRDefault="006530B8" w:rsidP="0042524B">
            <w:pPr>
              <w:pStyle w:val="TableParagraph"/>
              <w:spacing w:line="249" w:lineRule="exact"/>
              <w:ind w:left="72"/>
              <w:rPr>
                <w:rFonts w:ascii="Verdana" w:hAnsi="Verdana"/>
                <w:b/>
                <w:bCs/>
                <w:sz w:val="18"/>
                <w:szCs w:val="18"/>
              </w:rPr>
            </w:pPr>
            <w:r w:rsidRPr="00736B3A">
              <w:rPr>
                <w:rFonts w:ascii="Verdana" w:hAnsi="Verdana"/>
                <w:b/>
                <w:bCs/>
                <w:w w:val="105"/>
                <w:sz w:val="18"/>
                <w:szCs w:val="18"/>
              </w:rPr>
              <w:t>Date</w:t>
            </w:r>
          </w:p>
        </w:tc>
        <w:tc>
          <w:tcPr>
            <w:tcW w:w="551" w:type="dxa"/>
          </w:tcPr>
          <w:p w14:paraId="12ABBC5F" w14:textId="77777777" w:rsidR="006530B8" w:rsidRPr="00736B3A" w:rsidRDefault="006530B8" w:rsidP="00073858">
            <w:pPr>
              <w:pStyle w:val="TableParagraph"/>
              <w:spacing w:line="249" w:lineRule="exact"/>
              <w:ind w:left="71"/>
              <w:rPr>
                <w:rFonts w:ascii="Verdana" w:hAnsi="Verdana"/>
                <w:b/>
                <w:bCs/>
                <w:sz w:val="18"/>
                <w:szCs w:val="18"/>
              </w:rPr>
            </w:pPr>
            <w:r w:rsidRPr="00736B3A">
              <w:rPr>
                <w:rFonts w:ascii="Verdana" w:hAnsi="Verdana"/>
                <w:b/>
                <w:bCs/>
                <w:w w:val="105"/>
                <w:sz w:val="18"/>
                <w:szCs w:val="18"/>
              </w:rPr>
              <w:t>Days</w:t>
            </w:r>
          </w:p>
        </w:tc>
        <w:tc>
          <w:tcPr>
            <w:tcW w:w="791" w:type="dxa"/>
          </w:tcPr>
          <w:p w14:paraId="616636D1" w14:textId="77777777" w:rsidR="006530B8" w:rsidRPr="00736B3A" w:rsidRDefault="006530B8" w:rsidP="00062311">
            <w:pPr>
              <w:pStyle w:val="TableParagraph"/>
              <w:spacing w:line="249" w:lineRule="exact"/>
              <w:ind w:left="71"/>
              <w:rPr>
                <w:rFonts w:ascii="Verdana" w:hAnsi="Verdana"/>
                <w:b/>
                <w:bCs/>
                <w:sz w:val="18"/>
                <w:szCs w:val="18"/>
              </w:rPr>
            </w:pPr>
            <w:r w:rsidRPr="00736B3A">
              <w:rPr>
                <w:rFonts w:ascii="Verdana" w:hAnsi="Verdana"/>
                <w:b/>
                <w:bCs/>
                <w:w w:val="105"/>
                <w:sz w:val="18"/>
                <w:szCs w:val="18"/>
              </w:rPr>
              <w:t>Weight (g)</w:t>
            </w:r>
          </w:p>
        </w:tc>
        <w:tc>
          <w:tcPr>
            <w:tcW w:w="0" w:type="auto"/>
          </w:tcPr>
          <w:p w14:paraId="2951DF02" w14:textId="77777777" w:rsidR="006530B8" w:rsidRPr="00736B3A" w:rsidRDefault="006530B8" w:rsidP="00062311">
            <w:pPr>
              <w:pStyle w:val="TableParagraph"/>
              <w:spacing w:line="249" w:lineRule="exact"/>
              <w:ind w:left="71"/>
              <w:rPr>
                <w:rFonts w:ascii="Verdana" w:hAnsi="Verdana"/>
                <w:b/>
                <w:bCs/>
                <w:w w:val="105"/>
                <w:sz w:val="18"/>
                <w:szCs w:val="18"/>
              </w:rPr>
            </w:pPr>
            <w:r w:rsidRPr="00736B3A">
              <w:rPr>
                <w:rFonts w:ascii="Verdana" w:hAnsi="Verdana"/>
                <w:b/>
                <w:bCs/>
                <w:w w:val="105"/>
                <w:sz w:val="18"/>
                <w:szCs w:val="18"/>
              </w:rPr>
              <w:t>Measured amount in paint</w:t>
            </w:r>
          </w:p>
          <w:p w14:paraId="44E52140" w14:textId="77777777" w:rsidR="006530B8" w:rsidRPr="00736B3A" w:rsidRDefault="006530B8" w:rsidP="00062311">
            <w:pPr>
              <w:pStyle w:val="TableParagraph"/>
              <w:spacing w:line="249" w:lineRule="exact"/>
              <w:ind w:left="71"/>
              <w:rPr>
                <w:rFonts w:ascii="Verdana" w:hAnsi="Verdana"/>
                <w:b/>
                <w:bCs/>
                <w:sz w:val="18"/>
                <w:szCs w:val="18"/>
              </w:rPr>
            </w:pPr>
            <w:r w:rsidRPr="00736B3A">
              <w:rPr>
                <w:rFonts w:ascii="Verdana" w:hAnsi="Verdana"/>
                <w:b/>
                <w:bCs/>
                <w:w w:val="105"/>
                <w:sz w:val="18"/>
                <w:szCs w:val="18"/>
              </w:rPr>
              <w:t>Total Cu, %</w:t>
            </w:r>
          </w:p>
        </w:tc>
        <w:tc>
          <w:tcPr>
            <w:tcW w:w="0" w:type="auto"/>
          </w:tcPr>
          <w:p w14:paraId="25395FB4" w14:textId="77777777" w:rsidR="006530B8" w:rsidRPr="00736B3A" w:rsidRDefault="006530B8" w:rsidP="00062311">
            <w:pPr>
              <w:pStyle w:val="TableParagraph"/>
              <w:spacing w:line="249" w:lineRule="exact"/>
              <w:ind w:left="71"/>
              <w:rPr>
                <w:rFonts w:ascii="Verdana" w:hAnsi="Verdana"/>
                <w:b/>
                <w:bCs/>
                <w:sz w:val="18"/>
                <w:szCs w:val="18"/>
              </w:rPr>
            </w:pPr>
            <w:r w:rsidRPr="00736B3A">
              <w:rPr>
                <w:rFonts w:ascii="Verdana" w:hAnsi="Verdana"/>
                <w:b/>
                <w:bCs/>
                <w:w w:val="105"/>
                <w:sz w:val="18"/>
                <w:szCs w:val="18"/>
              </w:rPr>
              <w:t>Converted amount in paint Cu2O, gr</w:t>
            </w:r>
          </w:p>
        </w:tc>
        <w:tc>
          <w:tcPr>
            <w:tcW w:w="0" w:type="auto"/>
          </w:tcPr>
          <w:p w14:paraId="251952DC" w14:textId="77777777" w:rsidR="006530B8" w:rsidRPr="00736B3A" w:rsidRDefault="006530B8" w:rsidP="00062311">
            <w:pPr>
              <w:pStyle w:val="TableParagraph"/>
              <w:spacing w:line="249" w:lineRule="exact"/>
              <w:ind w:left="71"/>
              <w:rPr>
                <w:rFonts w:ascii="Verdana" w:hAnsi="Verdana"/>
                <w:b/>
                <w:bCs/>
                <w:w w:val="105"/>
                <w:sz w:val="18"/>
                <w:szCs w:val="18"/>
              </w:rPr>
            </w:pPr>
            <w:r w:rsidRPr="00736B3A">
              <w:rPr>
                <w:rFonts w:ascii="Verdana" w:hAnsi="Verdana"/>
                <w:b/>
                <w:bCs/>
                <w:w w:val="105"/>
                <w:sz w:val="18"/>
                <w:szCs w:val="18"/>
              </w:rPr>
              <w:t>Total reduction of Cu2O,</w:t>
            </w:r>
          </w:p>
          <w:p w14:paraId="578C8CED" w14:textId="77777777" w:rsidR="006530B8" w:rsidRPr="00736B3A" w:rsidRDefault="006530B8" w:rsidP="00062311">
            <w:pPr>
              <w:pStyle w:val="TableParagraph"/>
              <w:spacing w:line="249" w:lineRule="exact"/>
              <w:ind w:left="71"/>
              <w:rPr>
                <w:rFonts w:ascii="Verdana" w:hAnsi="Verdana"/>
                <w:b/>
                <w:bCs/>
                <w:sz w:val="18"/>
                <w:szCs w:val="18"/>
              </w:rPr>
            </w:pPr>
            <w:r w:rsidRPr="00736B3A">
              <w:rPr>
                <w:rFonts w:ascii="Verdana" w:hAnsi="Verdana"/>
                <w:b/>
                <w:bCs/>
                <w:w w:val="105"/>
                <w:sz w:val="18"/>
                <w:szCs w:val="18"/>
              </w:rPr>
              <w:t>%</w:t>
            </w:r>
          </w:p>
        </w:tc>
      </w:tr>
      <w:tr w:rsidR="00073858" w:rsidRPr="00736B3A" w14:paraId="01760C98" w14:textId="77777777" w:rsidTr="00073858">
        <w:trPr>
          <w:trHeight w:val="596"/>
        </w:trPr>
        <w:tc>
          <w:tcPr>
            <w:tcW w:w="0" w:type="auto"/>
          </w:tcPr>
          <w:p w14:paraId="1D40E9A1" w14:textId="77777777" w:rsidR="006530B8" w:rsidRPr="00736B3A" w:rsidRDefault="006530B8" w:rsidP="005E4B48">
            <w:pPr>
              <w:pStyle w:val="TableParagraph"/>
              <w:spacing w:line="268" w:lineRule="exact"/>
              <w:ind w:left="71"/>
              <w:rPr>
                <w:rFonts w:ascii="Verdana" w:hAnsi="Verdana"/>
                <w:sz w:val="18"/>
                <w:szCs w:val="18"/>
              </w:rPr>
            </w:pPr>
            <w:r w:rsidRPr="00736B3A">
              <w:rPr>
                <w:rFonts w:ascii="Verdana" w:hAnsi="Verdana"/>
                <w:sz w:val="18"/>
                <w:szCs w:val="18"/>
              </w:rPr>
              <w:t>Net 0, reference, Sample taken at day 0</w:t>
            </w:r>
          </w:p>
        </w:tc>
        <w:tc>
          <w:tcPr>
            <w:tcW w:w="0" w:type="auto"/>
            <w:vAlign w:val="center"/>
          </w:tcPr>
          <w:p w14:paraId="5E4F9642" w14:textId="77777777" w:rsidR="006530B8" w:rsidRPr="00736B3A" w:rsidRDefault="006530B8" w:rsidP="007F233A">
            <w:pPr>
              <w:pStyle w:val="TableParagraph"/>
              <w:spacing w:before="11"/>
              <w:jc w:val="center"/>
              <w:rPr>
                <w:rFonts w:ascii="Verdana" w:hAnsi="Verdana"/>
                <w:sz w:val="18"/>
                <w:szCs w:val="18"/>
              </w:rPr>
            </w:pPr>
            <w:r w:rsidRPr="00736B3A">
              <w:rPr>
                <w:rFonts w:ascii="Verdana" w:hAnsi="Verdana"/>
                <w:sz w:val="18"/>
                <w:szCs w:val="18"/>
              </w:rPr>
              <w:t>-</w:t>
            </w:r>
          </w:p>
        </w:tc>
        <w:tc>
          <w:tcPr>
            <w:tcW w:w="0" w:type="auto"/>
          </w:tcPr>
          <w:p w14:paraId="2E445AD6" w14:textId="77777777" w:rsidR="006530B8" w:rsidRPr="00736B3A" w:rsidRDefault="006530B8" w:rsidP="007F233A">
            <w:pPr>
              <w:pStyle w:val="TableParagraph"/>
              <w:spacing w:before="11"/>
              <w:rPr>
                <w:rFonts w:ascii="Verdana" w:hAnsi="Verdana"/>
                <w:sz w:val="18"/>
                <w:szCs w:val="18"/>
              </w:rPr>
            </w:pPr>
          </w:p>
          <w:p w14:paraId="0F5D9D0F" w14:textId="77777777" w:rsidR="006530B8" w:rsidRPr="00736B3A" w:rsidRDefault="006530B8" w:rsidP="007F233A">
            <w:pPr>
              <w:pStyle w:val="TableParagraph"/>
              <w:spacing w:before="11" w:line="249" w:lineRule="exact"/>
              <w:ind w:right="55"/>
              <w:jc w:val="right"/>
              <w:rPr>
                <w:rFonts w:ascii="Verdana" w:hAnsi="Verdana"/>
                <w:sz w:val="18"/>
                <w:szCs w:val="18"/>
              </w:rPr>
            </w:pPr>
            <w:r w:rsidRPr="00736B3A">
              <w:rPr>
                <w:rFonts w:ascii="Verdana" w:hAnsi="Verdana"/>
                <w:sz w:val="18"/>
                <w:szCs w:val="18"/>
              </w:rPr>
              <w:t>09.04.2019</w:t>
            </w:r>
          </w:p>
        </w:tc>
        <w:tc>
          <w:tcPr>
            <w:tcW w:w="551" w:type="dxa"/>
          </w:tcPr>
          <w:p w14:paraId="155F0FB5" w14:textId="77777777" w:rsidR="006530B8" w:rsidRPr="00736B3A" w:rsidRDefault="006530B8" w:rsidP="007F233A">
            <w:pPr>
              <w:pStyle w:val="TableParagraph"/>
              <w:spacing w:before="11"/>
              <w:jc w:val="center"/>
              <w:rPr>
                <w:rFonts w:ascii="Verdana" w:hAnsi="Verdana"/>
                <w:sz w:val="18"/>
                <w:szCs w:val="18"/>
              </w:rPr>
            </w:pPr>
          </w:p>
          <w:p w14:paraId="7AEA62A0" w14:textId="77777777" w:rsidR="006530B8" w:rsidRPr="00736B3A" w:rsidRDefault="006530B8" w:rsidP="007F233A">
            <w:pPr>
              <w:pStyle w:val="TableParagraph"/>
              <w:spacing w:before="11" w:line="249" w:lineRule="exact"/>
              <w:ind w:left="126"/>
              <w:jc w:val="center"/>
              <w:rPr>
                <w:rFonts w:ascii="Verdana" w:hAnsi="Verdana"/>
                <w:sz w:val="18"/>
                <w:szCs w:val="18"/>
              </w:rPr>
            </w:pPr>
            <w:r w:rsidRPr="00736B3A">
              <w:rPr>
                <w:rFonts w:ascii="Verdana" w:hAnsi="Verdana"/>
                <w:sz w:val="18"/>
                <w:szCs w:val="18"/>
              </w:rPr>
              <w:t>-</w:t>
            </w:r>
          </w:p>
        </w:tc>
        <w:tc>
          <w:tcPr>
            <w:tcW w:w="791" w:type="dxa"/>
          </w:tcPr>
          <w:p w14:paraId="0CD68618" w14:textId="77777777" w:rsidR="006530B8" w:rsidRPr="00736B3A" w:rsidRDefault="006530B8" w:rsidP="007F233A">
            <w:pPr>
              <w:pStyle w:val="TableParagraph"/>
              <w:spacing w:before="11"/>
              <w:rPr>
                <w:rFonts w:ascii="Verdana" w:hAnsi="Verdana"/>
                <w:sz w:val="18"/>
                <w:szCs w:val="18"/>
              </w:rPr>
            </w:pPr>
          </w:p>
          <w:p w14:paraId="1CE304D6" w14:textId="47C1E29A" w:rsidR="006530B8" w:rsidRPr="00736B3A" w:rsidRDefault="006530B8" w:rsidP="007F233A">
            <w:pPr>
              <w:pStyle w:val="TableParagraph"/>
              <w:spacing w:before="11" w:line="249" w:lineRule="exact"/>
              <w:ind w:right="268"/>
              <w:jc w:val="right"/>
              <w:rPr>
                <w:rFonts w:ascii="Verdana" w:hAnsi="Verdana"/>
                <w:sz w:val="18"/>
                <w:szCs w:val="18"/>
              </w:rPr>
            </w:pPr>
            <w:r w:rsidRPr="00736B3A">
              <w:rPr>
                <w:rFonts w:ascii="Verdana" w:hAnsi="Verdana"/>
                <w:sz w:val="18"/>
                <w:szCs w:val="18"/>
              </w:rPr>
              <w:t>1</w:t>
            </w:r>
            <w:r w:rsidR="00475AC7" w:rsidRPr="00736B3A">
              <w:rPr>
                <w:rFonts w:ascii="Verdana" w:hAnsi="Verdana"/>
                <w:sz w:val="18"/>
                <w:szCs w:val="18"/>
              </w:rPr>
              <w:t>.</w:t>
            </w:r>
            <w:r w:rsidRPr="00736B3A">
              <w:rPr>
                <w:rFonts w:ascii="Verdana" w:hAnsi="Verdana"/>
                <w:sz w:val="18"/>
                <w:szCs w:val="18"/>
              </w:rPr>
              <w:t>19</w:t>
            </w:r>
          </w:p>
        </w:tc>
        <w:tc>
          <w:tcPr>
            <w:tcW w:w="0" w:type="auto"/>
          </w:tcPr>
          <w:p w14:paraId="4C3D4F79" w14:textId="77777777" w:rsidR="006530B8" w:rsidRPr="00736B3A" w:rsidRDefault="006530B8" w:rsidP="007F233A">
            <w:pPr>
              <w:pStyle w:val="TableParagraph"/>
              <w:spacing w:before="11"/>
              <w:rPr>
                <w:rFonts w:ascii="Verdana" w:hAnsi="Verdana"/>
                <w:sz w:val="18"/>
                <w:szCs w:val="18"/>
              </w:rPr>
            </w:pPr>
          </w:p>
          <w:p w14:paraId="671EA49B" w14:textId="65BF7896" w:rsidR="006530B8" w:rsidRPr="00736B3A" w:rsidRDefault="006530B8" w:rsidP="00800B27">
            <w:pPr>
              <w:pStyle w:val="TableParagraph"/>
              <w:spacing w:line="249" w:lineRule="exact"/>
              <w:ind w:left="569"/>
              <w:rPr>
                <w:rFonts w:ascii="Verdana" w:hAnsi="Verdana"/>
                <w:sz w:val="18"/>
                <w:szCs w:val="18"/>
              </w:rPr>
            </w:pPr>
            <w:r w:rsidRPr="00736B3A">
              <w:rPr>
                <w:rFonts w:ascii="Verdana" w:hAnsi="Verdana"/>
                <w:sz w:val="18"/>
                <w:szCs w:val="18"/>
              </w:rPr>
              <w:t>45</w:t>
            </w:r>
            <w:r w:rsidR="00475AC7" w:rsidRPr="00736B3A">
              <w:rPr>
                <w:rFonts w:ascii="Verdana" w:hAnsi="Verdana"/>
                <w:sz w:val="18"/>
                <w:szCs w:val="18"/>
              </w:rPr>
              <w:t>.</w:t>
            </w:r>
            <w:r w:rsidRPr="00736B3A">
              <w:rPr>
                <w:rFonts w:ascii="Verdana" w:hAnsi="Verdana"/>
                <w:sz w:val="18"/>
                <w:szCs w:val="18"/>
              </w:rPr>
              <w:t>3</w:t>
            </w:r>
          </w:p>
        </w:tc>
        <w:tc>
          <w:tcPr>
            <w:tcW w:w="0" w:type="auto"/>
          </w:tcPr>
          <w:p w14:paraId="1D9DAB5F" w14:textId="77777777" w:rsidR="006530B8" w:rsidRPr="00736B3A" w:rsidRDefault="006530B8" w:rsidP="007F233A">
            <w:pPr>
              <w:pStyle w:val="TableParagraph"/>
              <w:spacing w:before="11"/>
              <w:rPr>
                <w:rFonts w:ascii="Verdana" w:hAnsi="Verdana"/>
                <w:sz w:val="18"/>
                <w:szCs w:val="18"/>
              </w:rPr>
            </w:pPr>
          </w:p>
          <w:p w14:paraId="44C425EA" w14:textId="271FBB91" w:rsidR="006530B8" w:rsidRPr="00736B3A" w:rsidRDefault="006530B8" w:rsidP="007F233A">
            <w:pPr>
              <w:pStyle w:val="TableParagraph"/>
              <w:spacing w:before="11" w:line="249" w:lineRule="exact"/>
              <w:ind w:left="421"/>
              <w:rPr>
                <w:rFonts w:ascii="Verdana" w:hAnsi="Verdana"/>
                <w:sz w:val="18"/>
                <w:szCs w:val="18"/>
              </w:rPr>
            </w:pPr>
            <w:r w:rsidRPr="00736B3A">
              <w:rPr>
                <w:rFonts w:ascii="Verdana" w:hAnsi="Verdana"/>
                <w:sz w:val="18"/>
                <w:szCs w:val="18"/>
              </w:rPr>
              <w:t>0</w:t>
            </w:r>
            <w:r w:rsidR="00FF1B55" w:rsidRPr="00736B3A">
              <w:rPr>
                <w:rFonts w:ascii="Verdana" w:hAnsi="Verdana"/>
                <w:sz w:val="18"/>
                <w:szCs w:val="18"/>
              </w:rPr>
              <w:t>.</w:t>
            </w:r>
            <w:r w:rsidRPr="00736B3A">
              <w:rPr>
                <w:rFonts w:ascii="Verdana" w:hAnsi="Verdana"/>
                <w:sz w:val="18"/>
                <w:szCs w:val="18"/>
              </w:rPr>
              <w:t>213</w:t>
            </w:r>
          </w:p>
        </w:tc>
        <w:tc>
          <w:tcPr>
            <w:tcW w:w="0" w:type="auto"/>
          </w:tcPr>
          <w:p w14:paraId="33EF6A02" w14:textId="77777777" w:rsidR="006530B8" w:rsidRPr="00736B3A" w:rsidRDefault="006530B8" w:rsidP="007F233A">
            <w:pPr>
              <w:pStyle w:val="TableParagraph"/>
              <w:spacing w:before="11"/>
              <w:jc w:val="center"/>
              <w:rPr>
                <w:rFonts w:ascii="Verdana" w:hAnsi="Verdana"/>
                <w:sz w:val="18"/>
                <w:szCs w:val="18"/>
              </w:rPr>
            </w:pPr>
          </w:p>
          <w:p w14:paraId="02C2AD11" w14:textId="77777777" w:rsidR="006530B8" w:rsidRPr="00736B3A" w:rsidRDefault="006530B8" w:rsidP="007F233A">
            <w:pPr>
              <w:pStyle w:val="TableParagraph"/>
              <w:spacing w:before="11" w:line="249" w:lineRule="exact"/>
              <w:ind w:right="178"/>
              <w:jc w:val="center"/>
              <w:rPr>
                <w:rFonts w:ascii="Verdana" w:hAnsi="Verdana"/>
                <w:sz w:val="18"/>
                <w:szCs w:val="18"/>
              </w:rPr>
            </w:pPr>
            <w:r w:rsidRPr="00736B3A">
              <w:rPr>
                <w:rFonts w:ascii="Verdana" w:hAnsi="Verdana"/>
                <w:sz w:val="18"/>
                <w:szCs w:val="18"/>
              </w:rPr>
              <w:t>-</w:t>
            </w:r>
          </w:p>
        </w:tc>
      </w:tr>
      <w:tr w:rsidR="00073858" w:rsidRPr="00736B3A" w14:paraId="3CACE820" w14:textId="77777777" w:rsidTr="00073858">
        <w:trPr>
          <w:trHeight w:val="566"/>
        </w:trPr>
        <w:tc>
          <w:tcPr>
            <w:tcW w:w="0" w:type="auto"/>
          </w:tcPr>
          <w:p w14:paraId="28CDC52A" w14:textId="77777777" w:rsidR="006530B8" w:rsidRPr="00736B3A" w:rsidRDefault="006530B8" w:rsidP="005E4B48">
            <w:pPr>
              <w:pStyle w:val="TableParagraph"/>
              <w:spacing w:line="268" w:lineRule="exact"/>
              <w:ind w:left="71"/>
              <w:rPr>
                <w:rFonts w:ascii="Verdana" w:hAnsi="Verdana"/>
                <w:sz w:val="18"/>
                <w:szCs w:val="18"/>
              </w:rPr>
            </w:pPr>
            <w:r w:rsidRPr="00736B3A">
              <w:rPr>
                <w:rFonts w:ascii="Verdana" w:hAnsi="Verdana"/>
                <w:sz w:val="18"/>
                <w:szCs w:val="18"/>
              </w:rPr>
              <w:t>Net A, Untreated net</w:t>
            </w:r>
          </w:p>
        </w:tc>
        <w:tc>
          <w:tcPr>
            <w:tcW w:w="0" w:type="auto"/>
            <w:vAlign w:val="center"/>
          </w:tcPr>
          <w:p w14:paraId="7911B198" w14:textId="77777777" w:rsidR="006530B8" w:rsidRPr="00736B3A" w:rsidRDefault="006530B8" w:rsidP="007F233A">
            <w:pPr>
              <w:pStyle w:val="TableParagraph"/>
              <w:spacing w:before="11"/>
              <w:jc w:val="center"/>
              <w:rPr>
                <w:rFonts w:ascii="Verdana" w:hAnsi="Verdana"/>
                <w:sz w:val="18"/>
                <w:szCs w:val="18"/>
              </w:rPr>
            </w:pPr>
          </w:p>
        </w:tc>
        <w:tc>
          <w:tcPr>
            <w:tcW w:w="0" w:type="auto"/>
          </w:tcPr>
          <w:p w14:paraId="36D6FD02" w14:textId="77777777" w:rsidR="006530B8" w:rsidRPr="00736B3A" w:rsidRDefault="006530B8" w:rsidP="007F233A">
            <w:pPr>
              <w:pStyle w:val="TableParagraph"/>
              <w:spacing w:before="11"/>
              <w:rPr>
                <w:rFonts w:ascii="Verdana" w:hAnsi="Verdana"/>
                <w:sz w:val="18"/>
                <w:szCs w:val="18"/>
              </w:rPr>
            </w:pPr>
          </w:p>
          <w:p w14:paraId="70B4FD6E" w14:textId="77777777" w:rsidR="006530B8" w:rsidRPr="00736B3A" w:rsidRDefault="006530B8" w:rsidP="007F233A">
            <w:pPr>
              <w:pStyle w:val="TableParagraph"/>
              <w:spacing w:before="11" w:line="249" w:lineRule="exact"/>
              <w:ind w:right="55"/>
              <w:jc w:val="right"/>
              <w:rPr>
                <w:rFonts w:ascii="Verdana" w:hAnsi="Verdana"/>
                <w:sz w:val="18"/>
                <w:szCs w:val="18"/>
              </w:rPr>
            </w:pPr>
            <w:r w:rsidRPr="00736B3A">
              <w:rPr>
                <w:rFonts w:ascii="Verdana" w:hAnsi="Verdana"/>
                <w:sz w:val="18"/>
                <w:szCs w:val="18"/>
              </w:rPr>
              <w:t>09.04.2019</w:t>
            </w:r>
          </w:p>
        </w:tc>
        <w:tc>
          <w:tcPr>
            <w:tcW w:w="551" w:type="dxa"/>
          </w:tcPr>
          <w:p w14:paraId="6A6B5EA4" w14:textId="77777777" w:rsidR="006530B8" w:rsidRPr="00736B3A" w:rsidRDefault="006530B8" w:rsidP="007F233A">
            <w:pPr>
              <w:pStyle w:val="TableParagraph"/>
              <w:spacing w:before="11"/>
              <w:jc w:val="center"/>
              <w:rPr>
                <w:rFonts w:ascii="Verdana" w:hAnsi="Verdana"/>
                <w:sz w:val="18"/>
                <w:szCs w:val="18"/>
              </w:rPr>
            </w:pPr>
          </w:p>
          <w:p w14:paraId="341AB92F" w14:textId="77777777" w:rsidR="006530B8" w:rsidRPr="00736B3A" w:rsidRDefault="006530B8" w:rsidP="007F233A">
            <w:pPr>
              <w:pStyle w:val="TableParagraph"/>
              <w:spacing w:before="11" w:line="249" w:lineRule="exact"/>
              <w:ind w:left="126"/>
              <w:jc w:val="center"/>
              <w:rPr>
                <w:rFonts w:ascii="Verdana" w:hAnsi="Verdana"/>
                <w:sz w:val="18"/>
                <w:szCs w:val="18"/>
              </w:rPr>
            </w:pPr>
            <w:r w:rsidRPr="00736B3A">
              <w:rPr>
                <w:rFonts w:ascii="Verdana" w:hAnsi="Verdana"/>
                <w:sz w:val="18"/>
                <w:szCs w:val="18"/>
              </w:rPr>
              <w:t>-</w:t>
            </w:r>
          </w:p>
        </w:tc>
        <w:tc>
          <w:tcPr>
            <w:tcW w:w="791" w:type="dxa"/>
          </w:tcPr>
          <w:p w14:paraId="003F005E" w14:textId="77777777" w:rsidR="006530B8" w:rsidRPr="00736B3A" w:rsidRDefault="006530B8" w:rsidP="007F233A">
            <w:pPr>
              <w:pStyle w:val="TableParagraph"/>
              <w:spacing w:before="11"/>
              <w:rPr>
                <w:rFonts w:ascii="Verdana" w:hAnsi="Verdana"/>
                <w:sz w:val="18"/>
                <w:szCs w:val="18"/>
              </w:rPr>
            </w:pPr>
          </w:p>
          <w:p w14:paraId="0BFDC3C9" w14:textId="3EE3FBB1" w:rsidR="006530B8" w:rsidRPr="00736B3A" w:rsidRDefault="006530B8" w:rsidP="007F233A">
            <w:pPr>
              <w:pStyle w:val="TableParagraph"/>
              <w:spacing w:before="11" w:line="249" w:lineRule="exact"/>
              <w:ind w:right="268"/>
              <w:jc w:val="right"/>
              <w:rPr>
                <w:rFonts w:ascii="Verdana" w:hAnsi="Verdana"/>
                <w:sz w:val="18"/>
                <w:szCs w:val="18"/>
              </w:rPr>
            </w:pPr>
            <w:r w:rsidRPr="00736B3A">
              <w:rPr>
                <w:rFonts w:ascii="Verdana" w:hAnsi="Verdana"/>
                <w:sz w:val="18"/>
                <w:szCs w:val="18"/>
              </w:rPr>
              <w:t>0</w:t>
            </w:r>
            <w:r w:rsidR="00FF1B55" w:rsidRPr="00736B3A">
              <w:rPr>
                <w:rFonts w:ascii="Verdana" w:hAnsi="Verdana"/>
                <w:sz w:val="18"/>
                <w:szCs w:val="18"/>
              </w:rPr>
              <w:t>.</w:t>
            </w:r>
            <w:r w:rsidRPr="00736B3A">
              <w:rPr>
                <w:rFonts w:ascii="Verdana" w:hAnsi="Verdana"/>
                <w:sz w:val="18"/>
                <w:szCs w:val="18"/>
              </w:rPr>
              <w:t>78</w:t>
            </w:r>
          </w:p>
        </w:tc>
        <w:tc>
          <w:tcPr>
            <w:tcW w:w="0" w:type="auto"/>
          </w:tcPr>
          <w:p w14:paraId="214C9AE3" w14:textId="77777777" w:rsidR="006530B8" w:rsidRPr="00736B3A" w:rsidRDefault="006530B8" w:rsidP="007F233A">
            <w:pPr>
              <w:pStyle w:val="TableParagraph"/>
              <w:spacing w:before="11"/>
              <w:rPr>
                <w:rFonts w:ascii="Verdana" w:hAnsi="Verdana"/>
                <w:sz w:val="18"/>
                <w:szCs w:val="18"/>
              </w:rPr>
            </w:pPr>
          </w:p>
          <w:p w14:paraId="12DEC668" w14:textId="77777777" w:rsidR="006530B8" w:rsidRPr="00736B3A" w:rsidRDefault="006530B8" w:rsidP="00800B27">
            <w:pPr>
              <w:pStyle w:val="TableParagraph"/>
              <w:spacing w:line="249" w:lineRule="exact"/>
              <w:ind w:left="569"/>
              <w:rPr>
                <w:rFonts w:ascii="Verdana" w:hAnsi="Verdana"/>
                <w:sz w:val="18"/>
                <w:szCs w:val="18"/>
              </w:rPr>
            </w:pPr>
            <w:r w:rsidRPr="00736B3A">
              <w:rPr>
                <w:rFonts w:ascii="Verdana" w:hAnsi="Verdana"/>
                <w:sz w:val="18"/>
                <w:szCs w:val="18"/>
              </w:rPr>
              <w:t>N/A</w:t>
            </w:r>
          </w:p>
        </w:tc>
        <w:tc>
          <w:tcPr>
            <w:tcW w:w="0" w:type="auto"/>
          </w:tcPr>
          <w:p w14:paraId="076E471C" w14:textId="77777777" w:rsidR="006530B8" w:rsidRPr="00736B3A" w:rsidRDefault="006530B8" w:rsidP="007F233A">
            <w:pPr>
              <w:pStyle w:val="TableParagraph"/>
              <w:spacing w:before="11"/>
              <w:rPr>
                <w:rFonts w:ascii="Verdana" w:hAnsi="Verdana"/>
                <w:sz w:val="18"/>
                <w:szCs w:val="18"/>
              </w:rPr>
            </w:pPr>
          </w:p>
          <w:p w14:paraId="2CAAA54C" w14:textId="77777777" w:rsidR="006530B8" w:rsidRPr="00736B3A" w:rsidRDefault="006530B8" w:rsidP="007F233A">
            <w:pPr>
              <w:pStyle w:val="TableParagraph"/>
              <w:spacing w:before="11" w:line="249" w:lineRule="exact"/>
              <w:ind w:left="146"/>
              <w:jc w:val="center"/>
              <w:rPr>
                <w:rFonts w:ascii="Verdana" w:hAnsi="Verdana"/>
                <w:sz w:val="18"/>
                <w:szCs w:val="18"/>
              </w:rPr>
            </w:pPr>
            <w:r w:rsidRPr="00736B3A">
              <w:rPr>
                <w:rFonts w:ascii="Verdana" w:hAnsi="Verdana"/>
                <w:sz w:val="18"/>
                <w:szCs w:val="18"/>
              </w:rPr>
              <w:t>-</w:t>
            </w:r>
          </w:p>
        </w:tc>
        <w:tc>
          <w:tcPr>
            <w:tcW w:w="0" w:type="auto"/>
          </w:tcPr>
          <w:p w14:paraId="29942592" w14:textId="77777777" w:rsidR="006530B8" w:rsidRPr="00736B3A" w:rsidRDefault="006530B8" w:rsidP="007F233A">
            <w:pPr>
              <w:pStyle w:val="TableParagraph"/>
              <w:spacing w:before="11"/>
              <w:jc w:val="center"/>
              <w:rPr>
                <w:rFonts w:ascii="Verdana" w:hAnsi="Verdana"/>
                <w:sz w:val="18"/>
                <w:szCs w:val="18"/>
              </w:rPr>
            </w:pPr>
          </w:p>
          <w:p w14:paraId="337222C6" w14:textId="77777777" w:rsidR="006530B8" w:rsidRPr="00736B3A" w:rsidRDefault="006530B8" w:rsidP="007F233A">
            <w:pPr>
              <w:pStyle w:val="TableParagraph"/>
              <w:spacing w:before="11" w:line="249" w:lineRule="exact"/>
              <w:ind w:right="179"/>
              <w:jc w:val="center"/>
              <w:rPr>
                <w:rFonts w:ascii="Verdana" w:hAnsi="Verdana"/>
                <w:sz w:val="18"/>
                <w:szCs w:val="18"/>
              </w:rPr>
            </w:pPr>
            <w:r w:rsidRPr="00736B3A">
              <w:rPr>
                <w:rFonts w:ascii="Verdana" w:hAnsi="Verdana"/>
                <w:sz w:val="18"/>
                <w:szCs w:val="18"/>
              </w:rPr>
              <w:t>-</w:t>
            </w:r>
          </w:p>
        </w:tc>
      </w:tr>
      <w:tr w:rsidR="00073858" w:rsidRPr="00736B3A" w14:paraId="121BEF5E" w14:textId="77777777" w:rsidTr="00073858">
        <w:trPr>
          <w:trHeight w:val="228"/>
        </w:trPr>
        <w:tc>
          <w:tcPr>
            <w:tcW w:w="0" w:type="auto"/>
          </w:tcPr>
          <w:p w14:paraId="5051DBD1" w14:textId="77777777" w:rsidR="006530B8" w:rsidRPr="00736B3A" w:rsidRDefault="006530B8" w:rsidP="0042524B">
            <w:pPr>
              <w:pStyle w:val="TableParagraph"/>
              <w:spacing w:line="268" w:lineRule="exact"/>
              <w:ind w:left="71"/>
              <w:rPr>
                <w:rFonts w:ascii="Verdana" w:hAnsi="Verdana"/>
                <w:sz w:val="18"/>
                <w:szCs w:val="18"/>
              </w:rPr>
            </w:pPr>
            <w:r w:rsidRPr="00736B3A">
              <w:rPr>
                <w:rFonts w:ascii="Verdana" w:hAnsi="Verdana"/>
                <w:sz w:val="18"/>
                <w:szCs w:val="18"/>
              </w:rPr>
              <w:t>Netwax NI5, Frame 1</w:t>
            </w:r>
          </w:p>
          <w:p w14:paraId="6F6ACE52" w14:textId="77777777" w:rsidR="006530B8" w:rsidRPr="00736B3A" w:rsidRDefault="006530B8" w:rsidP="0042524B">
            <w:pPr>
              <w:pStyle w:val="TableParagraph"/>
              <w:spacing w:line="249" w:lineRule="exact"/>
              <w:ind w:left="71"/>
              <w:rPr>
                <w:rFonts w:ascii="Verdana" w:hAnsi="Verdana"/>
                <w:sz w:val="18"/>
                <w:szCs w:val="18"/>
              </w:rPr>
            </w:pPr>
            <w:r w:rsidRPr="00736B3A">
              <w:rPr>
                <w:rFonts w:ascii="Verdana" w:hAnsi="Verdana"/>
                <w:sz w:val="18"/>
                <w:szCs w:val="18"/>
              </w:rPr>
              <w:t>Spania, (15)</w:t>
            </w:r>
          </w:p>
        </w:tc>
        <w:tc>
          <w:tcPr>
            <w:tcW w:w="0" w:type="auto"/>
            <w:vAlign w:val="center"/>
          </w:tcPr>
          <w:p w14:paraId="6F7A011E" w14:textId="77777777" w:rsidR="006530B8" w:rsidRPr="00736B3A" w:rsidRDefault="006530B8" w:rsidP="0042524B">
            <w:pPr>
              <w:pStyle w:val="TableParagraph"/>
              <w:spacing w:before="11"/>
              <w:jc w:val="center"/>
              <w:rPr>
                <w:rFonts w:ascii="Verdana" w:hAnsi="Verdana"/>
                <w:sz w:val="18"/>
                <w:szCs w:val="18"/>
              </w:rPr>
            </w:pPr>
            <w:r w:rsidRPr="00736B3A">
              <w:rPr>
                <w:rFonts w:ascii="Verdana" w:hAnsi="Verdana"/>
                <w:sz w:val="18"/>
                <w:szCs w:val="18"/>
              </w:rPr>
              <w:t>26.3%</w:t>
            </w:r>
          </w:p>
        </w:tc>
        <w:tc>
          <w:tcPr>
            <w:tcW w:w="0" w:type="auto"/>
          </w:tcPr>
          <w:p w14:paraId="3689DA4E" w14:textId="77777777" w:rsidR="006530B8" w:rsidRPr="00736B3A" w:rsidRDefault="006530B8" w:rsidP="0042524B">
            <w:pPr>
              <w:pStyle w:val="TableParagraph"/>
              <w:spacing w:before="11"/>
              <w:rPr>
                <w:rFonts w:ascii="Verdana" w:hAnsi="Verdana"/>
                <w:sz w:val="18"/>
                <w:szCs w:val="18"/>
              </w:rPr>
            </w:pPr>
          </w:p>
          <w:p w14:paraId="6188A64B" w14:textId="77777777" w:rsidR="006530B8" w:rsidRPr="00736B3A" w:rsidRDefault="006530B8" w:rsidP="0042524B">
            <w:pPr>
              <w:pStyle w:val="TableParagraph"/>
              <w:spacing w:line="249" w:lineRule="exact"/>
              <w:ind w:right="56"/>
              <w:jc w:val="right"/>
              <w:rPr>
                <w:rFonts w:ascii="Verdana" w:hAnsi="Verdana"/>
                <w:sz w:val="18"/>
                <w:szCs w:val="18"/>
              </w:rPr>
            </w:pPr>
            <w:r w:rsidRPr="00736B3A">
              <w:rPr>
                <w:rFonts w:ascii="Verdana" w:hAnsi="Verdana"/>
                <w:sz w:val="18"/>
                <w:szCs w:val="18"/>
              </w:rPr>
              <w:t>19.10.2020</w:t>
            </w:r>
          </w:p>
        </w:tc>
        <w:tc>
          <w:tcPr>
            <w:tcW w:w="551" w:type="dxa"/>
          </w:tcPr>
          <w:p w14:paraId="526081C8" w14:textId="77777777" w:rsidR="006530B8" w:rsidRPr="00736B3A" w:rsidRDefault="006530B8" w:rsidP="0042524B">
            <w:pPr>
              <w:pStyle w:val="TableParagraph"/>
              <w:spacing w:before="11"/>
              <w:jc w:val="center"/>
              <w:rPr>
                <w:rFonts w:ascii="Verdana" w:hAnsi="Verdana"/>
                <w:sz w:val="18"/>
                <w:szCs w:val="18"/>
              </w:rPr>
            </w:pPr>
          </w:p>
          <w:p w14:paraId="5B5FBD22" w14:textId="77777777" w:rsidR="006530B8" w:rsidRPr="00736B3A" w:rsidRDefault="006530B8" w:rsidP="0042524B">
            <w:pPr>
              <w:pStyle w:val="TableParagraph"/>
              <w:spacing w:line="249" w:lineRule="exact"/>
              <w:ind w:right="57"/>
              <w:jc w:val="center"/>
              <w:rPr>
                <w:rFonts w:ascii="Verdana" w:hAnsi="Verdana"/>
                <w:sz w:val="18"/>
                <w:szCs w:val="18"/>
              </w:rPr>
            </w:pPr>
            <w:r w:rsidRPr="00736B3A">
              <w:rPr>
                <w:rFonts w:ascii="Verdana" w:hAnsi="Verdana"/>
                <w:sz w:val="18"/>
                <w:szCs w:val="18"/>
              </w:rPr>
              <w:t>243</w:t>
            </w:r>
          </w:p>
        </w:tc>
        <w:tc>
          <w:tcPr>
            <w:tcW w:w="791" w:type="dxa"/>
          </w:tcPr>
          <w:p w14:paraId="02E79546" w14:textId="77777777" w:rsidR="006530B8" w:rsidRPr="00736B3A" w:rsidRDefault="006530B8" w:rsidP="0042524B">
            <w:pPr>
              <w:pStyle w:val="TableParagraph"/>
              <w:spacing w:before="11"/>
              <w:rPr>
                <w:rFonts w:ascii="Verdana" w:hAnsi="Verdana"/>
                <w:sz w:val="18"/>
                <w:szCs w:val="18"/>
              </w:rPr>
            </w:pPr>
          </w:p>
          <w:p w14:paraId="095662B1" w14:textId="458D99A8" w:rsidR="006530B8" w:rsidRPr="00736B3A" w:rsidRDefault="006530B8" w:rsidP="0042524B">
            <w:pPr>
              <w:pStyle w:val="TableParagraph"/>
              <w:spacing w:line="249" w:lineRule="exact"/>
              <w:ind w:right="268"/>
              <w:jc w:val="right"/>
              <w:rPr>
                <w:rFonts w:ascii="Verdana" w:hAnsi="Verdana"/>
                <w:sz w:val="18"/>
                <w:szCs w:val="18"/>
              </w:rPr>
            </w:pPr>
            <w:r w:rsidRPr="00736B3A">
              <w:rPr>
                <w:rFonts w:ascii="Verdana" w:hAnsi="Verdana"/>
                <w:sz w:val="18"/>
                <w:szCs w:val="18"/>
              </w:rPr>
              <w:t>1</w:t>
            </w:r>
            <w:r w:rsidR="00FF1B55" w:rsidRPr="00736B3A">
              <w:rPr>
                <w:rFonts w:ascii="Verdana" w:hAnsi="Verdana"/>
                <w:sz w:val="18"/>
                <w:szCs w:val="18"/>
              </w:rPr>
              <w:t>.</w:t>
            </w:r>
            <w:r w:rsidRPr="00736B3A">
              <w:rPr>
                <w:rFonts w:ascii="Verdana" w:hAnsi="Verdana"/>
                <w:sz w:val="18"/>
                <w:szCs w:val="18"/>
              </w:rPr>
              <w:t>09</w:t>
            </w:r>
          </w:p>
        </w:tc>
        <w:tc>
          <w:tcPr>
            <w:tcW w:w="0" w:type="auto"/>
          </w:tcPr>
          <w:p w14:paraId="5214E5FC" w14:textId="77777777" w:rsidR="006530B8" w:rsidRPr="00736B3A" w:rsidRDefault="006530B8" w:rsidP="0042524B">
            <w:pPr>
              <w:pStyle w:val="TableParagraph"/>
              <w:spacing w:before="11"/>
              <w:rPr>
                <w:rFonts w:ascii="Verdana" w:hAnsi="Verdana"/>
                <w:sz w:val="18"/>
                <w:szCs w:val="18"/>
              </w:rPr>
            </w:pPr>
          </w:p>
          <w:p w14:paraId="06C7E289" w14:textId="6B2C9E5C" w:rsidR="006530B8" w:rsidRPr="00736B3A" w:rsidRDefault="006530B8" w:rsidP="0042524B">
            <w:pPr>
              <w:pStyle w:val="TableParagraph"/>
              <w:spacing w:line="249" w:lineRule="exact"/>
              <w:ind w:left="569"/>
              <w:rPr>
                <w:rFonts w:ascii="Verdana" w:hAnsi="Verdana"/>
                <w:sz w:val="18"/>
                <w:szCs w:val="18"/>
              </w:rPr>
            </w:pPr>
            <w:r w:rsidRPr="00736B3A">
              <w:rPr>
                <w:rFonts w:ascii="Verdana" w:hAnsi="Verdana"/>
                <w:sz w:val="18"/>
                <w:szCs w:val="18"/>
              </w:rPr>
              <w:t>38</w:t>
            </w:r>
            <w:r w:rsidR="00FF1B55" w:rsidRPr="00736B3A">
              <w:rPr>
                <w:rFonts w:ascii="Verdana" w:hAnsi="Verdana"/>
                <w:sz w:val="18"/>
                <w:szCs w:val="18"/>
              </w:rPr>
              <w:t>.</w:t>
            </w:r>
            <w:r w:rsidRPr="00736B3A">
              <w:rPr>
                <w:rFonts w:ascii="Verdana" w:hAnsi="Verdana"/>
                <w:sz w:val="18"/>
                <w:szCs w:val="18"/>
              </w:rPr>
              <w:t>6</w:t>
            </w:r>
          </w:p>
        </w:tc>
        <w:tc>
          <w:tcPr>
            <w:tcW w:w="0" w:type="auto"/>
          </w:tcPr>
          <w:p w14:paraId="3D4A5ED6" w14:textId="77777777" w:rsidR="006530B8" w:rsidRPr="00736B3A" w:rsidRDefault="006530B8" w:rsidP="0042524B">
            <w:pPr>
              <w:pStyle w:val="TableParagraph"/>
              <w:spacing w:before="11"/>
              <w:rPr>
                <w:rFonts w:ascii="Verdana" w:hAnsi="Verdana"/>
                <w:sz w:val="18"/>
                <w:szCs w:val="18"/>
              </w:rPr>
            </w:pPr>
          </w:p>
          <w:p w14:paraId="69251301" w14:textId="65F3C3D7" w:rsidR="006530B8" w:rsidRPr="00736B3A" w:rsidRDefault="006530B8" w:rsidP="0042524B">
            <w:pPr>
              <w:pStyle w:val="TableParagraph"/>
              <w:spacing w:line="249" w:lineRule="exact"/>
              <w:ind w:left="421"/>
              <w:rPr>
                <w:rFonts w:ascii="Verdana" w:hAnsi="Verdana"/>
                <w:sz w:val="18"/>
                <w:szCs w:val="18"/>
              </w:rPr>
            </w:pPr>
            <w:r w:rsidRPr="00736B3A">
              <w:rPr>
                <w:rFonts w:ascii="Verdana" w:hAnsi="Verdana"/>
                <w:sz w:val="18"/>
                <w:szCs w:val="18"/>
              </w:rPr>
              <w:t>0</w:t>
            </w:r>
            <w:r w:rsidR="00FF1B55" w:rsidRPr="00736B3A">
              <w:rPr>
                <w:rFonts w:ascii="Verdana" w:hAnsi="Verdana"/>
                <w:sz w:val="18"/>
                <w:szCs w:val="18"/>
              </w:rPr>
              <w:t>.</w:t>
            </w:r>
            <w:r w:rsidRPr="00736B3A">
              <w:rPr>
                <w:rFonts w:ascii="Verdana" w:hAnsi="Verdana"/>
                <w:sz w:val="18"/>
                <w:szCs w:val="18"/>
              </w:rPr>
              <w:t>136</w:t>
            </w:r>
          </w:p>
        </w:tc>
        <w:tc>
          <w:tcPr>
            <w:tcW w:w="0" w:type="auto"/>
          </w:tcPr>
          <w:p w14:paraId="4E56F058" w14:textId="77777777" w:rsidR="006530B8" w:rsidRPr="00736B3A" w:rsidRDefault="006530B8" w:rsidP="0042524B">
            <w:pPr>
              <w:pStyle w:val="TableParagraph"/>
              <w:spacing w:before="11"/>
              <w:jc w:val="center"/>
              <w:rPr>
                <w:rFonts w:ascii="Verdana" w:hAnsi="Verdana"/>
                <w:sz w:val="18"/>
                <w:szCs w:val="18"/>
              </w:rPr>
            </w:pPr>
          </w:p>
          <w:p w14:paraId="784F37C8" w14:textId="2C76F1D2" w:rsidR="006530B8" w:rsidRPr="00736B3A" w:rsidRDefault="006530B8" w:rsidP="0042524B">
            <w:pPr>
              <w:pStyle w:val="TableParagraph"/>
              <w:spacing w:line="249" w:lineRule="exact"/>
              <w:ind w:right="52"/>
              <w:jc w:val="center"/>
              <w:rPr>
                <w:rFonts w:ascii="Verdana" w:hAnsi="Verdana"/>
                <w:sz w:val="18"/>
                <w:szCs w:val="18"/>
              </w:rPr>
            </w:pPr>
            <w:r w:rsidRPr="00736B3A">
              <w:rPr>
                <w:rFonts w:ascii="Verdana" w:hAnsi="Verdana"/>
                <w:sz w:val="18"/>
                <w:szCs w:val="18"/>
              </w:rPr>
              <w:t>-36</w:t>
            </w:r>
            <w:r w:rsidR="00FF1B55" w:rsidRPr="00736B3A">
              <w:rPr>
                <w:rFonts w:ascii="Verdana" w:hAnsi="Verdana"/>
                <w:sz w:val="18"/>
                <w:szCs w:val="18"/>
              </w:rPr>
              <w:t>.</w:t>
            </w:r>
            <w:r w:rsidRPr="00736B3A">
              <w:rPr>
                <w:rFonts w:ascii="Verdana" w:hAnsi="Verdana"/>
                <w:sz w:val="18"/>
                <w:szCs w:val="18"/>
              </w:rPr>
              <w:t>1 %</w:t>
            </w:r>
          </w:p>
        </w:tc>
      </w:tr>
      <w:tr w:rsidR="00073858" w:rsidRPr="00736B3A" w14:paraId="1F15928F" w14:textId="77777777" w:rsidTr="00073858">
        <w:trPr>
          <w:trHeight w:val="537"/>
        </w:trPr>
        <w:tc>
          <w:tcPr>
            <w:tcW w:w="0" w:type="auto"/>
          </w:tcPr>
          <w:p w14:paraId="54BA986D" w14:textId="77777777" w:rsidR="006530B8" w:rsidRPr="00736B3A" w:rsidRDefault="006530B8" w:rsidP="0042524B">
            <w:pPr>
              <w:pStyle w:val="TableParagraph"/>
              <w:spacing w:line="268" w:lineRule="exact"/>
              <w:ind w:left="71"/>
              <w:rPr>
                <w:rFonts w:ascii="Verdana" w:hAnsi="Verdana"/>
                <w:sz w:val="18"/>
                <w:szCs w:val="18"/>
              </w:rPr>
            </w:pPr>
            <w:r w:rsidRPr="00736B3A">
              <w:rPr>
                <w:rFonts w:ascii="Verdana" w:hAnsi="Verdana"/>
                <w:sz w:val="18"/>
                <w:szCs w:val="18"/>
              </w:rPr>
              <w:t>Netwax NI5, Frame 3</w:t>
            </w:r>
          </w:p>
          <w:p w14:paraId="15767F0B" w14:textId="77777777" w:rsidR="006530B8" w:rsidRPr="00736B3A" w:rsidRDefault="006530B8" w:rsidP="0042524B">
            <w:pPr>
              <w:pStyle w:val="TableParagraph"/>
              <w:spacing w:line="249" w:lineRule="exact"/>
              <w:ind w:left="71"/>
              <w:rPr>
                <w:rFonts w:ascii="Verdana" w:hAnsi="Verdana"/>
                <w:sz w:val="18"/>
                <w:szCs w:val="18"/>
              </w:rPr>
            </w:pPr>
            <w:r w:rsidRPr="00736B3A">
              <w:rPr>
                <w:rFonts w:ascii="Verdana" w:hAnsi="Verdana"/>
                <w:sz w:val="18"/>
                <w:szCs w:val="18"/>
              </w:rPr>
              <w:t>Spania, (17)</w:t>
            </w:r>
          </w:p>
        </w:tc>
        <w:tc>
          <w:tcPr>
            <w:tcW w:w="0" w:type="auto"/>
            <w:vAlign w:val="center"/>
          </w:tcPr>
          <w:p w14:paraId="7DF47C9E" w14:textId="77777777" w:rsidR="006530B8" w:rsidRPr="00736B3A" w:rsidRDefault="006530B8" w:rsidP="0042524B">
            <w:pPr>
              <w:pStyle w:val="TableParagraph"/>
              <w:spacing w:before="11"/>
              <w:jc w:val="center"/>
              <w:rPr>
                <w:rFonts w:ascii="Verdana" w:hAnsi="Verdana"/>
                <w:sz w:val="18"/>
                <w:szCs w:val="18"/>
              </w:rPr>
            </w:pPr>
            <w:r w:rsidRPr="00736B3A">
              <w:rPr>
                <w:rFonts w:ascii="Verdana" w:hAnsi="Verdana"/>
                <w:sz w:val="18"/>
                <w:szCs w:val="18"/>
              </w:rPr>
              <w:t>26.3%</w:t>
            </w:r>
          </w:p>
        </w:tc>
        <w:tc>
          <w:tcPr>
            <w:tcW w:w="0" w:type="auto"/>
          </w:tcPr>
          <w:p w14:paraId="275DBF5F" w14:textId="77777777" w:rsidR="006530B8" w:rsidRPr="00736B3A" w:rsidRDefault="006530B8" w:rsidP="0042524B">
            <w:pPr>
              <w:pStyle w:val="TableParagraph"/>
              <w:spacing w:before="11"/>
              <w:rPr>
                <w:rFonts w:ascii="Verdana" w:hAnsi="Verdana"/>
                <w:sz w:val="18"/>
                <w:szCs w:val="18"/>
              </w:rPr>
            </w:pPr>
          </w:p>
          <w:p w14:paraId="528370A9" w14:textId="77777777" w:rsidR="006530B8" w:rsidRPr="00736B3A" w:rsidRDefault="006530B8" w:rsidP="0042524B">
            <w:pPr>
              <w:pStyle w:val="TableParagraph"/>
              <w:spacing w:line="249" w:lineRule="exact"/>
              <w:ind w:right="56"/>
              <w:jc w:val="right"/>
              <w:rPr>
                <w:rFonts w:ascii="Verdana" w:hAnsi="Verdana"/>
                <w:sz w:val="18"/>
                <w:szCs w:val="18"/>
              </w:rPr>
            </w:pPr>
            <w:r w:rsidRPr="00736B3A">
              <w:rPr>
                <w:rFonts w:ascii="Verdana" w:hAnsi="Verdana"/>
                <w:sz w:val="18"/>
                <w:szCs w:val="18"/>
              </w:rPr>
              <w:t>19.10.2020</w:t>
            </w:r>
          </w:p>
        </w:tc>
        <w:tc>
          <w:tcPr>
            <w:tcW w:w="551" w:type="dxa"/>
          </w:tcPr>
          <w:p w14:paraId="1785D25F" w14:textId="77777777" w:rsidR="006530B8" w:rsidRPr="00736B3A" w:rsidRDefault="006530B8" w:rsidP="0042524B">
            <w:pPr>
              <w:pStyle w:val="TableParagraph"/>
              <w:spacing w:before="11"/>
              <w:jc w:val="center"/>
              <w:rPr>
                <w:rFonts w:ascii="Verdana" w:hAnsi="Verdana"/>
                <w:sz w:val="18"/>
                <w:szCs w:val="18"/>
              </w:rPr>
            </w:pPr>
          </w:p>
          <w:p w14:paraId="03E44B3A" w14:textId="77777777" w:rsidR="006530B8" w:rsidRPr="00736B3A" w:rsidRDefault="006530B8" w:rsidP="0042524B">
            <w:pPr>
              <w:pStyle w:val="TableParagraph"/>
              <w:spacing w:line="249" w:lineRule="exact"/>
              <w:ind w:right="57"/>
              <w:jc w:val="center"/>
              <w:rPr>
                <w:rFonts w:ascii="Verdana" w:hAnsi="Verdana"/>
                <w:sz w:val="18"/>
                <w:szCs w:val="18"/>
              </w:rPr>
            </w:pPr>
            <w:r w:rsidRPr="00736B3A">
              <w:rPr>
                <w:rFonts w:ascii="Verdana" w:hAnsi="Verdana"/>
                <w:sz w:val="18"/>
                <w:szCs w:val="18"/>
              </w:rPr>
              <w:t>243</w:t>
            </w:r>
          </w:p>
        </w:tc>
        <w:tc>
          <w:tcPr>
            <w:tcW w:w="791" w:type="dxa"/>
          </w:tcPr>
          <w:p w14:paraId="682692D6" w14:textId="77777777" w:rsidR="006530B8" w:rsidRPr="00736B3A" w:rsidRDefault="006530B8" w:rsidP="0042524B">
            <w:pPr>
              <w:pStyle w:val="TableParagraph"/>
              <w:spacing w:before="11"/>
              <w:rPr>
                <w:rFonts w:ascii="Verdana" w:hAnsi="Verdana"/>
                <w:sz w:val="18"/>
                <w:szCs w:val="18"/>
              </w:rPr>
            </w:pPr>
          </w:p>
          <w:p w14:paraId="2ADC005F" w14:textId="12215AC8" w:rsidR="006530B8" w:rsidRPr="00736B3A" w:rsidRDefault="006530B8" w:rsidP="0042524B">
            <w:pPr>
              <w:pStyle w:val="TableParagraph"/>
              <w:spacing w:line="249" w:lineRule="exact"/>
              <w:ind w:right="268"/>
              <w:jc w:val="right"/>
              <w:rPr>
                <w:rFonts w:ascii="Verdana" w:hAnsi="Verdana"/>
                <w:sz w:val="18"/>
                <w:szCs w:val="18"/>
              </w:rPr>
            </w:pPr>
            <w:r w:rsidRPr="00736B3A">
              <w:rPr>
                <w:rFonts w:ascii="Verdana" w:hAnsi="Verdana"/>
                <w:sz w:val="18"/>
                <w:szCs w:val="18"/>
              </w:rPr>
              <w:t>1</w:t>
            </w:r>
            <w:r w:rsidR="00FF1B55" w:rsidRPr="00736B3A">
              <w:rPr>
                <w:rFonts w:ascii="Verdana" w:hAnsi="Verdana"/>
                <w:sz w:val="18"/>
                <w:szCs w:val="18"/>
              </w:rPr>
              <w:t>.</w:t>
            </w:r>
            <w:r w:rsidRPr="00736B3A">
              <w:rPr>
                <w:rFonts w:ascii="Verdana" w:hAnsi="Verdana"/>
                <w:sz w:val="18"/>
                <w:szCs w:val="18"/>
              </w:rPr>
              <w:t>08</w:t>
            </w:r>
          </w:p>
        </w:tc>
        <w:tc>
          <w:tcPr>
            <w:tcW w:w="0" w:type="auto"/>
          </w:tcPr>
          <w:p w14:paraId="5507142D" w14:textId="77777777" w:rsidR="006530B8" w:rsidRPr="00736B3A" w:rsidRDefault="006530B8" w:rsidP="0042524B">
            <w:pPr>
              <w:pStyle w:val="TableParagraph"/>
              <w:spacing w:before="11"/>
              <w:rPr>
                <w:rFonts w:ascii="Verdana" w:hAnsi="Verdana"/>
                <w:sz w:val="18"/>
                <w:szCs w:val="18"/>
              </w:rPr>
            </w:pPr>
          </w:p>
          <w:p w14:paraId="0B9DF01F" w14:textId="5EE8C271" w:rsidR="006530B8" w:rsidRPr="00736B3A" w:rsidRDefault="006530B8" w:rsidP="0042524B">
            <w:pPr>
              <w:pStyle w:val="TableParagraph"/>
              <w:spacing w:line="249" w:lineRule="exact"/>
              <w:ind w:left="569"/>
              <w:rPr>
                <w:rFonts w:ascii="Verdana" w:hAnsi="Verdana"/>
                <w:sz w:val="18"/>
                <w:szCs w:val="18"/>
              </w:rPr>
            </w:pPr>
            <w:r w:rsidRPr="00736B3A">
              <w:rPr>
                <w:rFonts w:ascii="Verdana" w:hAnsi="Verdana"/>
                <w:sz w:val="18"/>
                <w:szCs w:val="18"/>
              </w:rPr>
              <w:t>38</w:t>
            </w:r>
            <w:r w:rsidR="00F83035" w:rsidRPr="00736B3A">
              <w:rPr>
                <w:rFonts w:ascii="Verdana" w:hAnsi="Verdana"/>
                <w:sz w:val="18"/>
                <w:szCs w:val="18"/>
              </w:rPr>
              <w:t>.</w:t>
            </w:r>
            <w:r w:rsidRPr="00736B3A">
              <w:rPr>
                <w:rFonts w:ascii="Verdana" w:hAnsi="Verdana"/>
                <w:sz w:val="18"/>
                <w:szCs w:val="18"/>
              </w:rPr>
              <w:t>3</w:t>
            </w:r>
          </w:p>
        </w:tc>
        <w:tc>
          <w:tcPr>
            <w:tcW w:w="0" w:type="auto"/>
          </w:tcPr>
          <w:p w14:paraId="45118CB5" w14:textId="77777777" w:rsidR="006530B8" w:rsidRPr="00736B3A" w:rsidRDefault="006530B8" w:rsidP="0042524B">
            <w:pPr>
              <w:pStyle w:val="TableParagraph"/>
              <w:spacing w:before="11"/>
              <w:rPr>
                <w:rFonts w:ascii="Verdana" w:hAnsi="Verdana"/>
                <w:sz w:val="18"/>
                <w:szCs w:val="18"/>
              </w:rPr>
            </w:pPr>
          </w:p>
          <w:p w14:paraId="4D4FE57A" w14:textId="7ED56684" w:rsidR="006530B8" w:rsidRPr="00736B3A" w:rsidRDefault="006530B8" w:rsidP="0042524B">
            <w:pPr>
              <w:pStyle w:val="TableParagraph"/>
              <w:spacing w:line="249" w:lineRule="exact"/>
              <w:ind w:left="421"/>
              <w:rPr>
                <w:rFonts w:ascii="Verdana" w:hAnsi="Verdana"/>
                <w:sz w:val="18"/>
                <w:szCs w:val="18"/>
              </w:rPr>
            </w:pPr>
            <w:r w:rsidRPr="00736B3A">
              <w:rPr>
                <w:rFonts w:ascii="Verdana" w:hAnsi="Verdana"/>
                <w:sz w:val="18"/>
                <w:szCs w:val="18"/>
              </w:rPr>
              <w:t>0</w:t>
            </w:r>
            <w:r w:rsidR="00F83035" w:rsidRPr="00736B3A">
              <w:rPr>
                <w:rFonts w:ascii="Verdana" w:hAnsi="Verdana"/>
                <w:sz w:val="18"/>
                <w:szCs w:val="18"/>
              </w:rPr>
              <w:t>.</w:t>
            </w:r>
            <w:r w:rsidRPr="00736B3A">
              <w:rPr>
                <w:rFonts w:ascii="Verdana" w:hAnsi="Verdana"/>
                <w:sz w:val="18"/>
                <w:szCs w:val="18"/>
              </w:rPr>
              <w:t>131</w:t>
            </w:r>
          </w:p>
        </w:tc>
        <w:tc>
          <w:tcPr>
            <w:tcW w:w="0" w:type="auto"/>
          </w:tcPr>
          <w:p w14:paraId="0D235E7A" w14:textId="77777777" w:rsidR="006530B8" w:rsidRPr="00736B3A" w:rsidRDefault="006530B8" w:rsidP="0042524B">
            <w:pPr>
              <w:pStyle w:val="TableParagraph"/>
              <w:spacing w:before="11"/>
              <w:jc w:val="center"/>
              <w:rPr>
                <w:rFonts w:ascii="Verdana" w:hAnsi="Verdana"/>
                <w:sz w:val="18"/>
                <w:szCs w:val="18"/>
              </w:rPr>
            </w:pPr>
          </w:p>
          <w:p w14:paraId="20EC2A0A" w14:textId="104CE548" w:rsidR="006530B8" w:rsidRPr="00736B3A" w:rsidRDefault="006530B8" w:rsidP="0042524B">
            <w:pPr>
              <w:pStyle w:val="TableParagraph"/>
              <w:spacing w:line="249" w:lineRule="exact"/>
              <w:ind w:right="52"/>
              <w:jc w:val="center"/>
              <w:rPr>
                <w:rFonts w:ascii="Verdana" w:hAnsi="Verdana"/>
                <w:sz w:val="18"/>
                <w:szCs w:val="18"/>
              </w:rPr>
            </w:pPr>
            <w:r w:rsidRPr="00736B3A">
              <w:rPr>
                <w:rFonts w:ascii="Verdana" w:hAnsi="Verdana"/>
                <w:sz w:val="18"/>
                <w:szCs w:val="18"/>
              </w:rPr>
              <w:t>-38</w:t>
            </w:r>
            <w:r w:rsidR="00F83035" w:rsidRPr="00736B3A">
              <w:rPr>
                <w:rFonts w:ascii="Verdana" w:hAnsi="Verdana"/>
                <w:sz w:val="18"/>
                <w:szCs w:val="18"/>
              </w:rPr>
              <w:t>.</w:t>
            </w:r>
            <w:r w:rsidRPr="00736B3A">
              <w:rPr>
                <w:rFonts w:ascii="Verdana" w:hAnsi="Verdana"/>
                <w:sz w:val="18"/>
                <w:szCs w:val="18"/>
              </w:rPr>
              <w:t>6 %</w:t>
            </w:r>
          </w:p>
        </w:tc>
      </w:tr>
      <w:tr w:rsidR="00073858" w:rsidRPr="00736B3A" w14:paraId="6C779D0C" w14:textId="77777777" w:rsidTr="00073858">
        <w:trPr>
          <w:trHeight w:val="537"/>
        </w:trPr>
        <w:tc>
          <w:tcPr>
            <w:tcW w:w="0" w:type="auto"/>
          </w:tcPr>
          <w:p w14:paraId="19A43205" w14:textId="77777777" w:rsidR="006530B8" w:rsidRPr="00736B3A" w:rsidRDefault="006530B8" w:rsidP="0042524B">
            <w:pPr>
              <w:pStyle w:val="TableParagraph"/>
              <w:spacing w:line="268" w:lineRule="exact"/>
              <w:ind w:left="71"/>
              <w:rPr>
                <w:rFonts w:ascii="Verdana" w:hAnsi="Verdana"/>
                <w:sz w:val="18"/>
                <w:szCs w:val="18"/>
              </w:rPr>
            </w:pPr>
            <w:r w:rsidRPr="00736B3A">
              <w:rPr>
                <w:rFonts w:ascii="Verdana" w:hAnsi="Verdana"/>
                <w:sz w:val="18"/>
                <w:szCs w:val="18"/>
              </w:rPr>
              <w:t>Netwax A5 MF, Frame 1</w:t>
            </w:r>
          </w:p>
          <w:p w14:paraId="4B1FBAE3" w14:textId="77777777" w:rsidR="006530B8" w:rsidRPr="00736B3A" w:rsidRDefault="006530B8" w:rsidP="0042524B">
            <w:pPr>
              <w:pStyle w:val="TableParagraph"/>
              <w:spacing w:line="249" w:lineRule="exact"/>
              <w:ind w:left="71"/>
              <w:rPr>
                <w:rFonts w:ascii="Verdana" w:hAnsi="Verdana"/>
                <w:sz w:val="18"/>
                <w:szCs w:val="18"/>
              </w:rPr>
            </w:pPr>
            <w:r w:rsidRPr="00736B3A">
              <w:rPr>
                <w:rFonts w:ascii="Verdana" w:hAnsi="Verdana"/>
                <w:sz w:val="18"/>
                <w:szCs w:val="18"/>
              </w:rPr>
              <w:t>Spania, (15)</w:t>
            </w:r>
          </w:p>
        </w:tc>
        <w:tc>
          <w:tcPr>
            <w:tcW w:w="0" w:type="auto"/>
            <w:vAlign w:val="center"/>
          </w:tcPr>
          <w:p w14:paraId="1B5184D6" w14:textId="77777777" w:rsidR="006530B8" w:rsidRPr="00736B3A" w:rsidRDefault="006530B8" w:rsidP="0042524B">
            <w:pPr>
              <w:pStyle w:val="TableParagraph"/>
              <w:spacing w:before="11"/>
              <w:jc w:val="center"/>
              <w:rPr>
                <w:rFonts w:ascii="Verdana" w:hAnsi="Verdana"/>
                <w:sz w:val="18"/>
                <w:szCs w:val="18"/>
              </w:rPr>
            </w:pPr>
            <w:r w:rsidRPr="00736B3A">
              <w:rPr>
                <w:rFonts w:ascii="Verdana" w:hAnsi="Verdana"/>
                <w:sz w:val="18"/>
                <w:szCs w:val="18"/>
              </w:rPr>
              <w:t>26.0%</w:t>
            </w:r>
          </w:p>
        </w:tc>
        <w:tc>
          <w:tcPr>
            <w:tcW w:w="0" w:type="auto"/>
          </w:tcPr>
          <w:p w14:paraId="2161CE93" w14:textId="77777777" w:rsidR="006530B8" w:rsidRPr="00736B3A" w:rsidRDefault="006530B8" w:rsidP="0042524B">
            <w:pPr>
              <w:pStyle w:val="TableParagraph"/>
              <w:spacing w:before="11"/>
              <w:rPr>
                <w:rFonts w:ascii="Verdana" w:hAnsi="Verdana"/>
                <w:sz w:val="18"/>
                <w:szCs w:val="18"/>
              </w:rPr>
            </w:pPr>
          </w:p>
          <w:p w14:paraId="403EA628" w14:textId="77777777" w:rsidR="006530B8" w:rsidRPr="00736B3A" w:rsidRDefault="006530B8" w:rsidP="0042524B">
            <w:pPr>
              <w:pStyle w:val="TableParagraph"/>
              <w:spacing w:line="249" w:lineRule="exact"/>
              <w:ind w:right="56"/>
              <w:jc w:val="right"/>
              <w:rPr>
                <w:rFonts w:ascii="Verdana" w:hAnsi="Verdana"/>
                <w:sz w:val="18"/>
                <w:szCs w:val="18"/>
              </w:rPr>
            </w:pPr>
            <w:r w:rsidRPr="00736B3A">
              <w:rPr>
                <w:rFonts w:ascii="Verdana" w:hAnsi="Verdana"/>
                <w:sz w:val="18"/>
                <w:szCs w:val="18"/>
              </w:rPr>
              <w:t>19.10.2020</w:t>
            </w:r>
          </w:p>
        </w:tc>
        <w:tc>
          <w:tcPr>
            <w:tcW w:w="551" w:type="dxa"/>
          </w:tcPr>
          <w:p w14:paraId="3E7934AF" w14:textId="77777777" w:rsidR="006530B8" w:rsidRPr="00736B3A" w:rsidRDefault="006530B8" w:rsidP="0042524B">
            <w:pPr>
              <w:pStyle w:val="TableParagraph"/>
              <w:spacing w:before="11"/>
              <w:jc w:val="center"/>
              <w:rPr>
                <w:rFonts w:ascii="Verdana" w:hAnsi="Verdana"/>
                <w:sz w:val="18"/>
                <w:szCs w:val="18"/>
              </w:rPr>
            </w:pPr>
          </w:p>
          <w:p w14:paraId="4AE6E37B" w14:textId="77777777" w:rsidR="006530B8" w:rsidRPr="00736B3A" w:rsidRDefault="006530B8" w:rsidP="0042524B">
            <w:pPr>
              <w:pStyle w:val="TableParagraph"/>
              <w:spacing w:line="249" w:lineRule="exact"/>
              <w:ind w:right="57"/>
              <w:jc w:val="center"/>
              <w:rPr>
                <w:rFonts w:ascii="Verdana" w:hAnsi="Verdana"/>
                <w:sz w:val="18"/>
                <w:szCs w:val="18"/>
              </w:rPr>
            </w:pPr>
            <w:r w:rsidRPr="00736B3A">
              <w:rPr>
                <w:rFonts w:ascii="Verdana" w:hAnsi="Verdana"/>
                <w:sz w:val="18"/>
                <w:szCs w:val="18"/>
              </w:rPr>
              <w:t>243</w:t>
            </w:r>
          </w:p>
        </w:tc>
        <w:tc>
          <w:tcPr>
            <w:tcW w:w="791" w:type="dxa"/>
          </w:tcPr>
          <w:p w14:paraId="16B1D195" w14:textId="77777777" w:rsidR="006530B8" w:rsidRPr="00736B3A" w:rsidRDefault="006530B8" w:rsidP="0042524B">
            <w:pPr>
              <w:pStyle w:val="TableParagraph"/>
              <w:spacing w:before="11"/>
              <w:rPr>
                <w:rFonts w:ascii="Verdana" w:hAnsi="Verdana"/>
                <w:sz w:val="18"/>
                <w:szCs w:val="18"/>
              </w:rPr>
            </w:pPr>
          </w:p>
          <w:p w14:paraId="3EC20A2F" w14:textId="5EFC485F" w:rsidR="006530B8" w:rsidRPr="00736B3A" w:rsidRDefault="006530B8" w:rsidP="0042524B">
            <w:pPr>
              <w:pStyle w:val="TableParagraph"/>
              <w:spacing w:line="249" w:lineRule="exact"/>
              <w:ind w:right="268"/>
              <w:jc w:val="right"/>
              <w:rPr>
                <w:rFonts w:ascii="Verdana" w:hAnsi="Verdana"/>
                <w:sz w:val="18"/>
                <w:szCs w:val="18"/>
              </w:rPr>
            </w:pPr>
            <w:r w:rsidRPr="00736B3A">
              <w:rPr>
                <w:rFonts w:ascii="Verdana" w:hAnsi="Verdana"/>
                <w:sz w:val="18"/>
                <w:szCs w:val="18"/>
              </w:rPr>
              <w:t>1</w:t>
            </w:r>
            <w:r w:rsidR="00F83035" w:rsidRPr="00736B3A">
              <w:rPr>
                <w:rFonts w:ascii="Verdana" w:hAnsi="Verdana"/>
                <w:sz w:val="18"/>
                <w:szCs w:val="18"/>
              </w:rPr>
              <w:t>.</w:t>
            </w:r>
            <w:r w:rsidRPr="00736B3A">
              <w:rPr>
                <w:rFonts w:ascii="Verdana" w:hAnsi="Verdana"/>
                <w:sz w:val="18"/>
                <w:szCs w:val="18"/>
              </w:rPr>
              <w:t>08</w:t>
            </w:r>
          </w:p>
        </w:tc>
        <w:tc>
          <w:tcPr>
            <w:tcW w:w="0" w:type="auto"/>
          </w:tcPr>
          <w:p w14:paraId="350D8ABC" w14:textId="77777777" w:rsidR="006530B8" w:rsidRPr="00736B3A" w:rsidRDefault="006530B8" w:rsidP="0042524B">
            <w:pPr>
              <w:pStyle w:val="TableParagraph"/>
              <w:spacing w:before="11"/>
              <w:rPr>
                <w:rFonts w:ascii="Verdana" w:hAnsi="Verdana"/>
                <w:sz w:val="18"/>
                <w:szCs w:val="18"/>
              </w:rPr>
            </w:pPr>
          </w:p>
          <w:p w14:paraId="63902A15" w14:textId="2098D6B3" w:rsidR="006530B8" w:rsidRPr="00736B3A" w:rsidRDefault="006530B8" w:rsidP="0042524B">
            <w:pPr>
              <w:pStyle w:val="TableParagraph"/>
              <w:spacing w:line="249" w:lineRule="exact"/>
              <w:ind w:left="569"/>
              <w:rPr>
                <w:rFonts w:ascii="Verdana" w:hAnsi="Verdana"/>
                <w:sz w:val="18"/>
                <w:szCs w:val="18"/>
              </w:rPr>
            </w:pPr>
            <w:r w:rsidRPr="00736B3A">
              <w:rPr>
                <w:rFonts w:ascii="Verdana" w:hAnsi="Verdana"/>
                <w:sz w:val="18"/>
                <w:szCs w:val="18"/>
              </w:rPr>
              <w:t>40</w:t>
            </w:r>
            <w:r w:rsidR="00F83035" w:rsidRPr="00736B3A">
              <w:rPr>
                <w:rFonts w:ascii="Verdana" w:hAnsi="Verdana"/>
                <w:sz w:val="18"/>
                <w:szCs w:val="18"/>
              </w:rPr>
              <w:t>.</w:t>
            </w:r>
            <w:r w:rsidRPr="00736B3A">
              <w:rPr>
                <w:rFonts w:ascii="Verdana" w:hAnsi="Verdana"/>
                <w:sz w:val="18"/>
                <w:szCs w:val="18"/>
              </w:rPr>
              <w:t>4</w:t>
            </w:r>
          </w:p>
        </w:tc>
        <w:tc>
          <w:tcPr>
            <w:tcW w:w="0" w:type="auto"/>
          </w:tcPr>
          <w:p w14:paraId="2CAB5507" w14:textId="77777777" w:rsidR="006530B8" w:rsidRPr="00736B3A" w:rsidRDefault="006530B8" w:rsidP="0042524B">
            <w:pPr>
              <w:pStyle w:val="TableParagraph"/>
              <w:spacing w:before="11"/>
              <w:rPr>
                <w:rFonts w:ascii="Verdana" w:hAnsi="Verdana"/>
                <w:sz w:val="18"/>
                <w:szCs w:val="18"/>
              </w:rPr>
            </w:pPr>
          </w:p>
          <w:p w14:paraId="43E9A883" w14:textId="6FF8FF0B" w:rsidR="006530B8" w:rsidRPr="00736B3A" w:rsidRDefault="006530B8" w:rsidP="0042524B">
            <w:pPr>
              <w:pStyle w:val="TableParagraph"/>
              <w:spacing w:line="249" w:lineRule="exact"/>
              <w:ind w:left="421"/>
              <w:rPr>
                <w:rFonts w:ascii="Verdana" w:hAnsi="Verdana"/>
                <w:sz w:val="18"/>
                <w:szCs w:val="18"/>
              </w:rPr>
            </w:pPr>
            <w:r w:rsidRPr="00736B3A">
              <w:rPr>
                <w:rFonts w:ascii="Verdana" w:hAnsi="Verdana"/>
                <w:sz w:val="18"/>
                <w:szCs w:val="18"/>
              </w:rPr>
              <w:t>0</w:t>
            </w:r>
            <w:r w:rsidR="00F83035" w:rsidRPr="00736B3A">
              <w:rPr>
                <w:rFonts w:ascii="Verdana" w:hAnsi="Verdana"/>
                <w:sz w:val="18"/>
                <w:szCs w:val="18"/>
              </w:rPr>
              <w:t>.</w:t>
            </w:r>
            <w:r w:rsidRPr="00736B3A">
              <w:rPr>
                <w:rFonts w:ascii="Verdana" w:hAnsi="Verdana"/>
                <w:sz w:val="18"/>
                <w:szCs w:val="18"/>
              </w:rPr>
              <w:t>138</w:t>
            </w:r>
          </w:p>
        </w:tc>
        <w:tc>
          <w:tcPr>
            <w:tcW w:w="0" w:type="auto"/>
          </w:tcPr>
          <w:p w14:paraId="75F2818D" w14:textId="77777777" w:rsidR="006530B8" w:rsidRPr="00736B3A" w:rsidRDefault="006530B8" w:rsidP="0042524B">
            <w:pPr>
              <w:pStyle w:val="TableParagraph"/>
              <w:spacing w:before="11"/>
              <w:jc w:val="center"/>
              <w:rPr>
                <w:rFonts w:ascii="Verdana" w:hAnsi="Verdana"/>
                <w:sz w:val="18"/>
                <w:szCs w:val="18"/>
              </w:rPr>
            </w:pPr>
          </w:p>
          <w:p w14:paraId="736107DD" w14:textId="184D23A0" w:rsidR="006530B8" w:rsidRPr="00736B3A" w:rsidRDefault="006530B8" w:rsidP="0042524B">
            <w:pPr>
              <w:pStyle w:val="TableParagraph"/>
              <w:spacing w:line="249" w:lineRule="exact"/>
              <w:ind w:right="52"/>
              <w:jc w:val="center"/>
              <w:rPr>
                <w:rFonts w:ascii="Verdana" w:hAnsi="Verdana"/>
                <w:sz w:val="18"/>
                <w:szCs w:val="18"/>
              </w:rPr>
            </w:pPr>
            <w:r w:rsidRPr="00736B3A">
              <w:rPr>
                <w:rFonts w:ascii="Verdana" w:hAnsi="Verdana"/>
                <w:sz w:val="18"/>
                <w:szCs w:val="18"/>
              </w:rPr>
              <w:t>-35</w:t>
            </w:r>
            <w:r w:rsidR="00F83035" w:rsidRPr="00736B3A">
              <w:rPr>
                <w:rFonts w:ascii="Verdana" w:hAnsi="Verdana"/>
                <w:sz w:val="18"/>
                <w:szCs w:val="18"/>
              </w:rPr>
              <w:t>.</w:t>
            </w:r>
            <w:r w:rsidRPr="00736B3A">
              <w:rPr>
                <w:rFonts w:ascii="Verdana" w:hAnsi="Verdana"/>
                <w:sz w:val="18"/>
                <w:szCs w:val="18"/>
              </w:rPr>
              <w:t>3 %</w:t>
            </w:r>
          </w:p>
        </w:tc>
      </w:tr>
      <w:tr w:rsidR="00073858" w:rsidRPr="006530B8" w14:paraId="75093112" w14:textId="77777777" w:rsidTr="00073858">
        <w:trPr>
          <w:trHeight w:val="537"/>
        </w:trPr>
        <w:tc>
          <w:tcPr>
            <w:tcW w:w="0" w:type="auto"/>
          </w:tcPr>
          <w:p w14:paraId="43D0C7A0" w14:textId="77777777" w:rsidR="006530B8" w:rsidRPr="00736B3A" w:rsidRDefault="006530B8" w:rsidP="0042524B">
            <w:pPr>
              <w:pStyle w:val="TableParagraph"/>
              <w:spacing w:line="268" w:lineRule="exact"/>
              <w:ind w:left="71"/>
              <w:rPr>
                <w:rFonts w:ascii="Verdana" w:hAnsi="Verdana"/>
                <w:sz w:val="18"/>
                <w:szCs w:val="18"/>
              </w:rPr>
            </w:pPr>
            <w:r w:rsidRPr="00736B3A">
              <w:rPr>
                <w:rFonts w:ascii="Verdana" w:hAnsi="Verdana"/>
                <w:sz w:val="18"/>
                <w:szCs w:val="18"/>
              </w:rPr>
              <w:t>Netwax E5 GL, Frame 1</w:t>
            </w:r>
          </w:p>
          <w:p w14:paraId="3B871F1D" w14:textId="77777777" w:rsidR="006530B8" w:rsidRPr="00736B3A" w:rsidRDefault="006530B8" w:rsidP="0042524B">
            <w:pPr>
              <w:pStyle w:val="TableParagraph"/>
              <w:spacing w:line="249" w:lineRule="exact"/>
              <w:ind w:left="71"/>
              <w:rPr>
                <w:rFonts w:ascii="Verdana" w:hAnsi="Verdana"/>
                <w:sz w:val="18"/>
                <w:szCs w:val="18"/>
              </w:rPr>
            </w:pPr>
            <w:r w:rsidRPr="00736B3A">
              <w:rPr>
                <w:rFonts w:ascii="Verdana" w:hAnsi="Verdana"/>
                <w:sz w:val="18"/>
                <w:szCs w:val="18"/>
              </w:rPr>
              <w:t>Spania, (15)</w:t>
            </w:r>
          </w:p>
        </w:tc>
        <w:tc>
          <w:tcPr>
            <w:tcW w:w="0" w:type="auto"/>
            <w:vAlign w:val="center"/>
          </w:tcPr>
          <w:p w14:paraId="49C17B25" w14:textId="77777777" w:rsidR="006530B8" w:rsidRPr="00736B3A" w:rsidRDefault="006530B8" w:rsidP="0042524B">
            <w:pPr>
              <w:pStyle w:val="TableParagraph"/>
              <w:spacing w:before="11"/>
              <w:jc w:val="center"/>
              <w:rPr>
                <w:rFonts w:ascii="Verdana" w:hAnsi="Verdana"/>
                <w:sz w:val="18"/>
                <w:szCs w:val="18"/>
              </w:rPr>
            </w:pPr>
            <w:r w:rsidRPr="00736B3A">
              <w:rPr>
                <w:rFonts w:ascii="Verdana" w:hAnsi="Verdana"/>
                <w:sz w:val="18"/>
                <w:szCs w:val="18"/>
              </w:rPr>
              <w:t>26.3%</w:t>
            </w:r>
          </w:p>
        </w:tc>
        <w:tc>
          <w:tcPr>
            <w:tcW w:w="0" w:type="auto"/>
          </w:tcPr>
          <w:p w14:paraId="1E9E0B97" w14:textId="77777777" w:rsidR="006530B8" w:rsidRPr="00736B3A" w:rsidRDefault="006530B8" w:rsidP="0042524B">
            <w:pPr>
              <w:pStyle w:val="TableParagraph"/>
              <w:spacing w:before="11"/>
              <w:rPr>
                <w:rFonts w:ascii="Verdana" w:hAnsi="Verdana"/>
                <w:sz w:val="18"/>
                <w:szCs w:val="18"/>
              </w:rPr>
            </w:pPr>
          </w:p>
          <w:p w14:paraId="302F6ED5" w14:textId="77777777" w:rsidR="006530B8" w:rsidRPr="00736B3A" w:rsidRDefault="006530B8" w:rsidP="0042524B">
            <w:pPr>
              <w:pStyle w:val="TableParagraph"/>
              <w:spacing w:line="249" w:lineRule="exact"/>
              <w:ind w:right="56"/>
              <w:jc w:val="right"/>
              <w:rPr>
                <w:rFonts w:ascii="Verdana" w:hAnsi="Verdana"/>
                <w:sz w:val="18"/>
                <w:szCs w:val="18"/>
              </w:rPr>
            </w:pPr>
            <w:r w:rsidRPr="00736B3A">
              <w:rPr>
                <w:rFonts w:ascii="Verdana" w:hAnsi="Verdana"/>
                <w:sz w:val="18"/>
                <w:szCs w:val="18"/>
              </w:rPr>
              <w:t>19.10.2020</w:t>
            </w:r>
          </w:p>
        </w:tc>
        <w:tc>
          <w:tcPr>
            <w:tcW w:w="551" w:type="dxa"/>
          </w:tcPr>
          <w:p w14:paraId="26BBA617" w14:textId="77777777" w:rsidR="006530B8" w:rsidRPr="00736B3A" w:rsidRDefault="006530B8" w:rsidP="0042524B">
            <w:pPr>
              <w:pStyle w:val="TableParagraph"/>
              <w:spacing w:before="11"/>
              <w:jc w:val="center"/>
              <w:rPr>
                <w:rFonts w:ascii="Verdana" w:hAnsi="Verdana"/>
                <w:sz w:val="18"/>
                <w:szCs w:val="18"/>
              </w:rPr>
            </w:pPr>
          </w:p>
          <w:p w14:paraId="07DF897D" w14:textId="77777777" w:rsidR="006530B8" w:rsidRPr="00736B3A" w:rsidRDefault="006530B8" w:rsidP="0042524B">
            <w:pPr>
              <w:pStyle w:val="TableParagraph"/>
              <w:spacing w:line="249" w:lineRule="exact"/>
              <w:ind w:right="57"/>
              <w:jc w:val="center"/>
              <w:rPr>
                <w:rFonts w:ascii="Verdana" w:hAnsi="Verdana"/>
                <w:sz w:val="18"/>
                <w:szCs w:val="18"/>
              </w:rPr>
            </w:pPr>
            <w:r w:rsidRPr="00736B3A">
              <w:rPr>
                <w:rFonts w:ascii="Verdana" w:hAnsi="Verdana"/>
                <w:sz w:val="18"/>
                <w:szCs w:val="18"/>
              </w:rPr>
              <w:t>243</w:t>
            </w:r>
          </w:p>
        </w:tc>
        <w:tc>
          <w:tcPr>
            <w:tcW w:w="791" w:type="dxa"/>
          </w:tcPr>
          <w:p w14:paraId="25AA3EAD" w14:textId="77777777" w:rsidR="006530B8" w:rsidRPr="00736B3A" w:rsidRDefault="006530B8" w:rsidP="0042524B">
            <w:pPr>
              <w:pStyle w:val="TableParagraph"/>
              <w:spacing w:before="11"/>
              <w:rPr>
                <w:rFonts w:ascii="Verdana" w:hAnsi="Verdana"/>
                <w:sz w:val="18"/>
                <w:szCs w:val="18"/>
              </w:rPr>
            </w:pPr>
          </w:p>
          <w:p w14:paraId="0F334A84" w14:textId="117D2C3A" w:rsidR="006530B8" w:rsidRPr="00736B3A" w:rsidRDefault="006530B8" w:rsidP="0042524B">
            <w:pPr>
              <w:pStyle w:val="TableParagraph"/>
              <w:spacing w:line="249" w:lineRule="exact"/>
              <w:ind w:right="268"/>
              <w:jc w:val="right"/>
              <w:rPr>
                <w:rFonts w:ascii="Verdana" w:hAnsi="Verdana"/>
                <w:sz w:val="18"/>
                <w:szCs w:val="18"/>
              </w:rPr>
            </w:pPr>
            <w:r w:rsidRPr="00736B3A">
              <w:rPr>
                <w:rFonts w:ascii="Verdana" w:hAnsi="Verdana"/>
                <w:sz w:val="18"/>
                <w:szCs w:val="18"/>
              </w:rPr>
              <w:t>1</w:t>
            </w:r>
            <w:r w:rsidR="00F83035" w:rsidRPr="00736B3A">
              <w:rPr>
                <w:rFonts w:ascii="Verdana" w:hAnsi="Verdana"/>
                <w:sz w:val="18"/>
                <w:szCs w:val="18"/>
              </w:rPr>
              <w:t>.</w:t>
            </w:r>
            <w:r w:rsidRPr="00736B3A">
              <w:rPr>
                <w:rFonts w:ascii="Verdana" w:hAnsi="Verdana"/>
                <w:sz w:val="18"/>
                <w:szCs w:val="18"/>
              </w:rPr>
              <w:t>06</w:t>
            </w:r>
          </w:p>
        </w:tc>
        <w:tc>
          <w:tcPr>
            <w:tcW w:w="0" w:type="auto"/>
          </w:tcPr>
          <w:p w14:paraId="3DBE715C" w14:textId="77777777" w:rsidR="006530B8" w:rsidRPr="00736B3A" w:rsidRDefault="006530B8" w:rsidP="0042524B">
            <w:pPr>
              <w:pStyle w:val="TableParagraph"/>
              <w:spacing w:before="11"/>
              <w:rPr>
                <w:rFonts w:ascii="Verdana" w:hAnsi="Verdana"/>
                <w:sz w:val="18"/>
                <w:szCs w:val="18"/>
              </w:rPr>
            </w:pPr>
          </w:p>
          <w:p w14:paraId="4E0FB43B" w14:textId="192379C8" w:rsidR="006530B8" w:rsidRPr="00736B3A" w:rsidRDefault="006530B8" w:rsidP="0042524B">
            <w:pPr>
              <w:pStyle w:val="TableParagraph"/>
              <w:spacing w:line="249" w:lineRule="exact"/>
              <w:ind w:left="569"/>
              <w:rPr>
                <w:rFonts w:ascii="Verdana" w:hAnsi="Verdana"/>
                <w:sz w:val="18"/>
                <w:szCs w:val="18"/>
              </w:rPr>
            </w:pPr>
            <w:r w:rsidRPr="00736B3A">
              <w:rPr>
                <w:rFonts w:ascii="Verdana" w:hAnsi="Verdana"/>
                <w:sz w:val="18"/>
                <w:szCs w:val="18"/>
              </w:rPr>
              <w:t>43</w:t>
            </w:r>
            <w:r w:rsidR="00F83035" w:rsidRPr="00736B3A">
              <w:rPr>
                <w:rFonts w:ascii="Verdana" w:hAnsi="Verdana"/>
                <w:sz w:val="18"/>
                <w:szCs w:val="18"/>
              </w:rPr>
              <w:t>.</w:t>
            </w:r>
            <w:r w:rsidRPr="00736B3A">
              <w:rPr>
                <w:rFonts w:ascii="Verdana" w:hAnsi="Verdana"/>
                <w:sz w:val="18"/>
                <w:szCs w:val="18"/>
              </w:rPr>
              <w:t>0</w:t>
            </w:r>
          </w:p>
        </w:tc>
        <w:tc>
          <w:tcPr>
            <w:tcW w:w="0" w:type="auto"/>
          </w:tcPr>
          <w:p w14:paraId="4B822528" w14:textId="77777777" w:rsidR="006530B8" w:rsidRPr="00736B3A" w:rsidRDefault="006530B8" w:rsidP="0042524B">
            <w:pPr>
              <w:pStyle w:val="TableParagraph"/>
              <w:spacing w:before="11"/>
              <w:rPr>
                <w:rFonts w:ascii="Verdana" w:hAnsi="Verdana"/>
                <w:sz w:val="18"/>
                <w:szCs w:val="18"/>
              </w:rPr>
            </w:pPr>
          </w:p>
          <w:p w14:paraId="5AD854AF" w14:textId="05A7EBBD" w:rsidR="006530B8" w:rsidRPr="00736B3A" w:rsidRDefault="006530B8" w:rsidP="0042524B">
            <w:pPr>
              <w:pStyle w:val="TableParagraph"/>
              <w:spacing w:line="249" w:lineRule="exact"/>
              <w:ind w:left="421"/>
              <w:rPr>
                <w:rFonts w:ascii="Verdana" w:hAnsi="Verdana"/>
                <w:sz w:val="18"/>
                <w:szCs w:val="18"/>
              </w:rPr>
            </w:pPr>
            <w:r w:rsidRPr="00736B3A">
              <w:rPr>
                <w:rFonts w:ascii="Verdana" w:hAnsi="Verdana"/>
                <w:sz w:val="18"/>
                <w:szCs w:val="18"/>
              </w:rPr>
              <w:t>0</w:t>
            </w:r>
            <w:r w:rsidR="00F83035" w:rsidRPr="00736B3A">
              <w:rPr>
                <w:rFonts w:ascii="Verdana" w:hAnsi="Verdana"/>
                <w:sz w:val="18"/>
                <w:szCs w:val="18"/>
              </w:rPr>
              <w:t>.</w:t>
            </w:r>
            <w:r w:rsidRPr="00736B3A">
              <w:rPr>
                <w:rFonts w:ascii="Verdana" w:hAnsi="Verdana"/>
                <w:sz w:val="18"/>
                <w:szCs w:val="18"/>
              </w:rPr>
              <w:t>137</w:t>
            </w:r>
          </w:p>
        </w:tc>
        <w:tc>
          <w:tcPr>
            <w:tcW w:w="0" w:type="auto"/>
          </w:tcPr>
          <w:p w14:paraId="38359FA8" w14:textId="77777777" w:rsidR="006530B8" w:rsidRPr="00736B3A" w:rsidRDefault="006530B8" w:rsidP="0042524B">
            <w:pPr>
              <w:pStyle w:val="TableParagraph"/>
              <w:spacing w:before="11"/>
              <w:jc w:val="center"/>
              <w:rPr>
                <w:rFonts w:ascii="Verdana" w:hAnsi="Verdana"/>
                <w:sz w:val="18"/>
                <w:szCs w:val="18"/>
              </w:rPr>
            </w:pPr>
          </w:p>
          <w:p w14:paraId="7C3AC0F3" w14:textId="500E178B" w:rsidR="006530B8" w:rsidRPr="00736B3A" w:rsidRDefault="006530B8" w:rsidP="0042524B">
            <w:pPr>
              <w:pStyle w:val="TableParagraph"/>
              <w:spacing w:line="249" w:lineRule="exact"/>
              <w:ind w:right="52"/>
              <w:jc w:val="center"/>
              <w:rPr>
                <w:rFonts w:ascii="Verdana" w:hAnsi="Verdana"/>
                <w:sz w:val="18"/>
                <w:szCs w:val="18"/>
              </w:rPr>
            </w:pPr>
            <w:r w:rsidRPr="00736B3A">
              <w:rPr>
                <w:rFonts w:ascii="Verdana" w:hAnsi="Verdana"/>
                <w:sz w:val="18"/>
                <w:szCs w:val="18"/>
              </w:rPr>
              <w:t>-35</w:t>
            </w:r>
            <w:r w:rsidR="00F83035" w:rsidRPr="00736B3A">
              <w:rPr>
                <w:rFonts w:ascii="Verdana" w:hAnsi="Verdana"/>
                <w:sz w:val="18"/>
                <w:szCs w:val="18"/>
              </w:rPr>
              <w:t>.</w:t>
            </w:r>
            <w:r w:rsidRPr="00736B3A">
              <w:rPr>
                <w:rFonts w:ascii="Verdana" w:hAnsi="Verdana"/>
                <w:sz w:val="18"/>
                <w:szCs w:val="18"/>
              </w:rPr>
              <w:t>7 %</w:t>
            </w:r>
          </w:p>
        </w:tc>
      </w:tr>
    </w:tbl>
    <w:p w14:paraId="56A94183" w14:textId="77777777" w:rsidR="00A10711" w:rsidRPr="005E4B48" w:rsidRDefault="00A10711" w:rsidP="00A10711">
      <w:pPr>
        <w:spacing w:line="260" w:lineRule="atLeast"/>
        <w:rPr>
          <w:rFonts w:eastAsia="Calibri"/>
          <w:iCs/>
          <w:lang w:eastAsia="en-US"/>
        </w:rPr>
      </w:pPr>
      <w:r w:rsidRPr="005E4B48">
        <w:rPr>
          <w:rFonts w:eastAsia="Calibri"/>
          <w:iCs/>
          <w:vertAlign w:val="superscript"/>
          <w:lang w:eastAsia="en-US"/>
        </w:rPr>
        <w:t>†</w:t>
      </w:r>
      <w:r w:rsidRPr="005E4B48">
        <w:rPr>
          <w:rFonts w:eastAsia="Calibri"/>
          <w:iCs/>
          <w:sz w:val="16"/>
          <w:szCs w:val="16"/>
          <w:lang w:eastAsia="en-US"/>
        </w:rPr>
        <w:t>Nets were deployed from 09.05.19 to 07.01.2020</w:t>
      </w:r>
    </w:p>
    <w:p w14:paraId="364327F1" w14:textId="77777777" w:rsidR="00A10711" w:rsidRPr="005E4B48" w:rsidRDefault="00A10711" w:rsidP="00A10711">
      <w:pPr>
        <w:spacing w:line="260" w:lineRule="atLeast"/>
        <w:rPr>
          <w:rFonts w:eastAsia="Calibri"/>
          <w:iCs/>
          <w:lang w:eastAsia="en-US"/>
        </w:rPr>
      </w:pPr>
    </w:p>
    <w:p w14:paraId="048D909D" w14:textId="77777777" w:rsidR="00A10711" w:rsidRPr="005E4B48" w:rsidRDefault="00A10711" w:rsidP="00A10711">
      <w:pPr>
        <w:spacing w:line="260" w:lineRule="atLeast"/>
        <w:rPr>
          <w:rFonts w:eastAsia="Calibri"/>
          <w:iCs/>
          <w:lang w:eastAsia="en-US"/>
        </w:rPr>
      </w:pPr>
    </w:p>
    <w:p w14:paraId="45F17FB9" w14:textId="77777777" w:rsidR="00A10711" w:rsidRDefault="00A10711" w:rsidP="00A10711">
      <w:pPr>
        <w:spacing w:line="260" w:lineRule="atLeast"/>
        <w:rPr>
          <w:rFonts w:eastAsia="Calibri"/>
          <w:iCs/>
          <w:lang w:eastAsia="en-US"/>
        </w:rPr>
      </w:pPr>
      <w:r w:rsidRPr="005E4B48">
        <w:rPr>
          <w:rFonts w:eastAsia="Calibri"/>
          <w:iCs/>
          <w:lang w:eastAsia="en-US"/>
        </w:rPr>
        <w:t>After deployment for 243 days at sea the average reduction of dicopper oxide during this period was 36.4%.</w:t>
      </w:r>
    </w:p>
    <w:p w14:paraId="3DCEA36B" w14:textId="77777777" w:rsidR="00A10711" w:rsidRPr="006E27E0" w:rsidRDefault="00A10711" w:rsidP="000066C1">
      <w:pPr>
        <w:spacing w:line="260" w:lineRule="atLeast"/>
        <w:rPr>
          <w:rFonts w:eastAsia="Calibri"/>
          <w:iCs/>
          <w:lang w:eastAsia="en-US"/>
        </w:rPr>
      </w:pPr>
    </w:p>
    <w:p w14:paraId="22873BED" w14:textId="22C123E5" w:rsidR="000066C1" w:rsidRPr="006E27E0" w:rsidRDefault="000066C1" w:rsidP="000066C1">
      <w:pPr>
        <w:spacing w:line="260" w:lineRule="atLeast"/>
        <w:rPr>
          <w:rFonts w:eastAsia="Calibr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8"/>
        <w:gridCol w:w="7088"/>
      </w:tblGrid>
      <w:tr w:rsidR="000066C1" w:rsidRPr="006E27E0" w14:paraId="1F055F1D" w14:textId="77777777" w:rsidTr="003E07BE">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14:paraId="3912BDBA" w14:textId="77777777" w:rsidR="000066C1" w:rsidRPr="006E27E0" w:rsidRDefault="000066C1" w:rsidP="003E07BE">
            <w:pPr>
              <w:spacing w:line="260" w:lineRule="atLeast"/>
              <w:rPr>
                <w:rFonts w:eastAsia="Calibri"/>
                <w:b/>
                <w:lang w:val="en-US" w:eastAsia="da-DK"/>
              </w:rPr>
            </w:pPr>
            <w:r w:rsidRPr="006E27E0">
              <w:rPr>
                <w:rFonts w:eastAsia="Calibri"/>
                <w:b/>
                <w:lang w:eastAsia="en-US"/>
              </w:rPr>
              <w:t>Conclusion</w:t>
            </w:r>
          </w:p>
        </w:tc>
      </w:tr>
      <w:tr w:rsidR="000066C1" w:rsidRPr="006E27E0" w14:paraId="72C706A1" w14:textId="77777777" w:rsidTr="003E07BE">
        <w:tc>
          <w:tcPr>
            <w:tcW w:w="1200" w:type="pct"/>
            <w:tcBorders>
              <w:top w:val="single" w:sz="4" w:space="0" w:color="auto"/>
              <w:left w:val="single" w:sz="4" w:space="0" w:color="auto"/>
              <w:bottom w:val="single" w:sz="4" w:space="0" w:color="auto"/>
              <w:right w:val="single" w:sz="4" w:space="0" w:color="auto"/>
            </w:tcBorders>
            <w:shd w:val="clear" w:color="auto" w:fill="auto"/>
          </w:tcPr>
          <w:p w14:paraId="2C1EAD82" w14:textId="77777777" w:rsidR="000066C1" w:rsidRPr="006E27E0" w:rsidRDefault="000066C1" w:rsidP="003E07BE">
            <w:pPr>
              <w:spacing w:line="260" w:lineRule="atLeast"/>
              <w:rPr>
                <w:rFonts w:eastAsia="Calibri"/>
                <w:bCs/>
                <w:lang w:eastAsia="en-US"/>
              </w:rPr>
            </w:pPr>
            <w:r w:rsidRPr="006E27E0">
              <w:rPr>
                <w:rFonts w:eastAsia="Calibri"/>
                <w:bCs/>
                <w:lang w:eastAsia="en-US"/>
              </w:rPr>
              <w:t>Justification for the value/conclusion</w:t>
            </w:r>
          </w:p>
        </w:tc>
        <w:tc>
          <w:tcPr>
            <w:tcW w:w="3800" w:type="pct"/>
            <w:tcBorders>
              <w:top w:val="single" w:sz="4" w:space="0" w:color="auto"/>
              <w:left w:val="single" w:sz="4" w:space="0" w:color="auto"/>
              <w:bottom w:val="single" w:sz="4" w:space="0" w:color="auto"/>
              <w:right w:val="single" w:sz="4" w:space="0" w:color="auto"/>
            </w:tcBorders>
          </w:tcPr>
          <w:p w14:paraId="2FF32321" w14:textId="77777777" w:rsidR="000066C1" w:rsidRPr="006E27E0" w:rsidRDefault="000066C1" w:rsidP="003E07BE">
            <w:pPr>
              <w:spacing w:line="260" w:lineRule="atLeast"/>
              <w:rPr>
                <w:rFonts w:eastAsia="Calibri"/>
              </w:rPr>
            </w:pPr>
            <w:r w:rsidRPr="006E27E0">
              <w:rPr>
                <w:rFonts w:eastAsia="Calibri"/>
                <w:bCs/>
                <w:lang w:eastAsia="en-US"/>
              </w:rPr>
              <w:t>In a field trial (Antonsen 2020a), conducted under best case environmental conditions for 233 days, an average of approx</w:t>
            </w:r>
            <w:r>
              <w:rPr>
                <w:rFonts w:eastAsia="Calibri"/>
                <w:bCs/>
                <w:lang w:eastAsia="en-US"/>
              </w:rPr>
              <w:t>imately</w:t>
            </w:r>
            <w:r w:rsidRPr="006E27E0">
              <w:rPr>
                <w:rFonts w:eastAsia="Calibri"/>
                <w:bCs/>
                <w:lang w:eastAsia="en-US"/>
              </w:rPr>
              <w:t xml:space="preserve"> 35% Cu</w:t>
            </w:r>
            <w:r w:rsidRPr="006E27E0">
              <w:rPr>
                <w:rFonts w:eastAsia="Calibri"/>
                <w:bCs/>
                <w:vertAlign w:val="subscript"/>
                <w:lang w:eastAsia="en-US"/>
              </w:rPr>
              <w:t>2</w:t>
            </w:r>
            <w:r w:rsidRPr="006E27E0">
              <w:rPr>
                <w:rFonts w:eastAsia="Calibri"/>
                <w:bCs/>
                <w:lang w:eastAsia="en-US"/>
              </w:rPr>
              <w:t>O was shown to leach from treated nets</w:t>
            </w:r>
            <w:r w:rsidRPr="006E27E0">
              <w:rPr>
                <w:rFonts w:eastAsia="Calibri"/>
              </w:rPr>
              <w:t>.</w:t>
            </w:r>
          </w:p>
          <w:p w14:paraId="1D9766BB" w14:textId="77777777" w:rsidR="000066C1" w:rsidRPr="006E27E0" w:rsidRDefault="000066C1" w:rsidP="003E07BE">
            <w:pPr>
              <w:spacing w:line="260" w:lineRule="atLeast"/>
              <w:rPr>
                <w:rFonts w:eastAsia="Calibri"/>
              </w:rPr>
            </w:pPr>
          </w:p>
          <w:p w14:paraId="544CE12F" w14:textId="179C9963" w:rsidR="000066C1" w:rsidRPr="006E27E0" w:rsidRDefault="000066C1" w:rsidP="003E07BE">
            <w:pPr>
              <w:spacing w:line="260" w:lineRule="atLeast"/>
              <w:rPr>
                <w:rFonts w:eastAsia="Calibri"/>
              </w:rPr>
            </w:pPr>
            <w:r w:rsidRPr="006E27E0">
              <w:rPr>
                <w:rFonts w:eastAsia="Calibri"/>
              </w:rPr>
              <w:t xml:space="preserve">The leaching </w:t>
            </w:r>
            <w:r>
              <w:rPr>
                <w:rFonts w:eastAsia="Calibri"/>
              </w:rPr>
              <w:t xml:space="preserve">behavior </w:t>
            </w:r>
            <w:r w:rsidRPr="006E27E0">
              <w:rPr>
                <w:rFonts w:eastAsia="Calibri"/>
              </w:rPr>
              <w:t>determined in Antonsen (2020a) is supported by additional data obtained following deployment of treated nets in an efficacy trial (Antonsen, 2020b)</w:t>
            </w:r>
            <w:r>
              <w:rPr>
                <w:rFonts w:eastAsia="Calibri"/>
              </w:rPr>
              <w:t>. Approximately</w:t>
            </w:r>
            <w:r w:rsidRPr="006E27E0">
              <w:rPr>
                <w:rFonts w:eastAsia="Calibri"/>
              </w:rPr>
              <w:t xml:space="preserve"> 40 % losses were estimated based on the quantity of copper remaining on the nets at the end of the trail period.  These leaching rates are estimated based on copper measurements from a single time point only and are based on few replicates but are consistent with the results observed over the field leaching trial of Antonsen (2020a).  </w:t>
            </w:r>
          </w:p>
          <w:p w14:paraId="2467AC55" w14:textId="77777777" w:rsidR="000066C1" w:rsidRPr="006E27E0" w:rsidRDefault="000066C1" w:rsidP="003E07BE">
            <w:pPr>
              <w:spacing w:line="260" w:lineRule="atLeast"/>
              <w:rPr>
                <w:rFonts w:eastAsia="Calibri"/>
              </w:rPr>
            </w:pPr>
          </w:p>
          <w:p w14:paraId="384AEDB4" w14:textId="04C2310D" w:rsidR="000066C1" w:rsidRPr="006E27E0" w:rsidRDefault="000066C1" w:rsidP="003E07BE">
            <w:pPr>
              <w:spacing w:line="260" w:lineRule="atLeast"/>
              <w:rPr>
                <w:rFonts w:eastAsia="Calibri"/>
                <w:iCs/>
                <w:lang w:eastAsia="en-US"/>
              </w:rPr>
            </w:pPr>
            <w:r w:rsidRPr="006E27E0">
              <w:rPr>
                <w:rFonts w:eastAsia="Calibri"/>
              </w:rPr>
              <w:t xml:space="preserve">Antonsen (2020a) was conducted using the Netwax NI5 formulation (26.3 % dicopper oxide).  Antonsen (2020b) was conducted using the formulations </w:t>
            </w:r>
            <w:r w:rsidRPr="006E27E0">
              <w:rPr>
                <w:rFonts w:eastAsia="Calibri"/>
                <w:iCs/>
                <w:lang w:eastAsia="en-US"/>
              </w:rPr>
              <w:t>Netwax E5 Greenline (26.3 % Cu</w:t>
            </w:r>
            <w:r w:rsidRPr="006E27E0">
              <w:rPr>
                <w:rFonts w:eastAsia="Calibri"/>
                <w:iCs/>
                <w:vertAlign w:val="subscript"/>
                <w:lang w:eastAsia="en-US"/>
              </w:rPr>
              <w:t>2</w:t>
            </w:r>
            <w:r w:rsidRPr="006E27E0">
              <w:rPr>
                <w:rFonts w:eastAsia="Calibri"/>
                <w:iCs/>
                <w:lang w:eastAsia="en-US"/>
              </w:rPr>
              <w:t>O) and Netwax A7 Microfino (32.0 % Cu</w:t>
            </w:r>
            <w:r w:rsidRPr="006E27E0">
              <w:rPr>
                <w:rFonts w:eastAsia="Calibri"/>
                <w:iCs/>
                <w:vertAlign w:val="subscript"/>
                <w:lang w:eastAsia="en-US"/>
              </w:rPr>
              <w:t>2</w:t>
            </w:r>
            <w:r w:rsidRPr="006E27E0">
              <w:rPr>
                <w:rFonts w:eastAsia="Calibri"/>
                <w:iCs/>
                <w:lang w:eastAsia="en-US"/>
              </w:rPr>
              <w:t xml:space="preserve">O).  All the formulations in the product family consist of the same paint matrix with different active substance contents.  The results of Antonsen (2020a) and Antonsen (2020b) show that leaching from the treated nets is consistent between the formulations, therefore extrapolation of the leaching data obtained using Netwax NI5 to other products within the product family may be considered justified.  </w:t>
            </w:r>
          </w:p>
          <w:p w14:paraId="2D8DEE67" w14:textId="77777777" w:rsidR="000066C1" w:rsidRPr="006E27E0" w:rsidRDefault="000066C1" w:rsidP="003E07BE">
            <w:pPr>
              <w:spacing w:line="260" w:lineRule="atLeast"/>
              <w:rPr>
                <w:rFonts w:eastAsia="Calibri"/>
              </w:rPr>
            </w:pPr>
          </w:p>
          <w:p w14:paraId="38FFC15B" w14:textId="47E56A95" w:rsidR="000066C1" w:rsidRDefault="000066C1" w:rsidP="003E07BE">
            <w:pPr>
              <w:spacing w:line="260" w:lineRule="atLeast"/>
              <w:rPr>
                <w:rFonts w:eastAsia="Calibri"/>
                <w:iCs/>
                <w:lang w:eastAsia="en-US"/>
              </w:rPr>
            </w:pPr>
            <w:r w:rsidRPr="006E27E0">
              <w:rPr>
                <w:rFonts w:eastAsia="Calibri"/>
              </w:rPr>
              <w:t xml:space="preserve">Antonsen (2020a) was conducted </w:t>
            </w:r>
            <w:r w:rsidRPr="006E27E0">
              <w:rPr>
                <w:rFonts w:eastAsia="Calibri"/>
                <w:iCs/>
                <w:lang w:eastAsia="en-US"/>
              </w:rPr>
              <w:t xml:space="preserve">near </w:t>
            </w:r>
            <w:r w:rsidRPr="006E27E0">
              <w:t xml:space="preserve">Drøbak in the </w:t>
            </w:r>
            <w:r w:rsidR="00932367">
              <w:t xml:space="preserve">narrow part of the </w:t>
            </w:r>
            <w:r w:rsidRPr="006E27E0">
              <w:t xml:space="preserve">Oslo Fjord.  Antonsen (2020b) was conducted on a fish farm </w:t>
            </w:r>
            <w:r w:rsidRPr="006E27E0">
              <w:rPr>
                <w:rFonts w:eastAsia="Calibri"/>
                <w:iCs/>
                <w:lang w:eastAsia="en-US"/>
              </w:rPr>
              <w:t>at Hindholmen, which is located on the Norwegian coast</w:t>
            </w:r>
            <w:r w:rsidR="00932367">
              <w:rPr>
                <w:rFonts w:eastAsia="Calibri"/>
                <w:iCs/>
                <w:lang w:eastAsia="en-US"/>
              </w:rPr>
              <w:t xml:space="preserve"> (open sea)</w:t>
            </w:r>
            <w:r w:rsidRPr="006E27E0">
              <w:rPr>
                <w:rFonts w:eastAsia="Calibri"/>
                <w:iCs/>
                <w:lang w:eastAsia="en-US"/>
              </w:rPr>
              <w:t xml:space="preserve">.  Similar leaching rates were observed at both locations despite different environmental conditions. Therefore, extrapolation of the field leaching data from Antonsen (2020a) to other locations </w:t>
            </w:r>
            <w:r w:rsidR="00932367" w:rsidRPr="006E27E0">
              <w:rPr>
                <w:rFonts w:eastAsia="Calibri"/>
                <w:iCs/>
                <w:lang w:eastAsia="en-US"/>
              </w:rPr>
              <w:t>is considered justified</w:t>
            </w:r>
            <w:r w:rsidRPr="006E27E0">
              <w:rPr>
                <w:rFonts w:eastAsia="Calibri"/>
                <w:iCs/>
                <w:lang w:eastAsia="en-US"/>
              </w:rPr>
              <w:t xml:space="preserve">. </w:t>
            </w:r>
          </w:p>
          <w:p w14:paraId="678A5716" w14:textId="77777777" w:rsidR="000066C1" w:rsidRDefault="000066C1" w:rsidP="003E07BE">
            <w:pPr>
              <w:spacing w:line="260" w:lineRule="atLeast"/>
              <w:rPr>
                <w:rFonts w:eastAsia="Calibri"/>
                <w:iCs/>
                <w:lang w:eastAsia="en-US"/>
              </w:rPr>
            </w:pPr>
            <w:r>
              <w:rPr>
                <w:rFonts w:eastAsia="Calibri"/>
                <w:iCs/>
                <w:lang w:eastAsia="en-US"/>
              </w:rPr>
              <w:t>The average of the Day 223 samples</w:t>
            </w:r>
            <w:r w:rsidRPr="006E27E0">
              <w:rPr>
                <w:rFonts w:eastAsia="Calibri"/>
                <w:iCs/>
                <w:lang w:eastAsia="en-US"/>
              </w:rPr>
              <w:t xml:space="preserve"> </w:t>
            </w:r>
            <w:r>
              <w:rPr>
                <w:rFonts w:eastAsia="Calibri"/>
                <w:iCs/>
                <w:lang w:eastAsia="en-US"/>
              </w:rPr>
              <w:t>from Antonsen (2020a) and the 6 replicates from Antonsen (2020b) gives a refined Fa.i. of 0.41</w:t>
            </w:r>
            <w:r w:rsidR="00123F04">
              <w:rPr>
                <w:rFonts w:eastAsia="Calibri"/>
                <w:iCs/>
                <w:lang w:eastAsia="en-US"/>
              </w:rPr>
              <w:t xml:space="preserve"> for copper</w:t>
            </w:r>
            <w:r>
              <w:rPr>
                <w:rFonts w:eastAsia="Calibri"/>
                <w:iCs/>
                <w:lang w:eastAsia="en-US"/>
              </w:rPr>
              <w:t>.</w:t>
            </w:r>
          </w:p>
          <w:p w14:paraId="363A0FDC" w14:textId="77777777" w:rsidR="00A049DF" w:rsidRDefault="00A049DF" w:rsidP="003E07BE">
            <w:pPr>
              <w:spacing w:line="260" w:lineRule="atLeast"/>
              <w:rPr>
                <w:rFonts w:eastAsia="Calibri"/>
              </w:rPr>
            </w:pPr>
          </w:p>
          <w:p w14:paraId="23D4857A" w14:textId="5BC27604" w:rsidR="00A049DF" w:rsidRPr="005E4B48" w:rsidRDefault="00A049DF" w:rsidP="00A049DF">
            <w:pPr>
              <w:spacing w:line="260" w:lineRule="atLeast"/>
              <w:rPr>
                <w:rFonts w:eastAsia="Calibri"/>
                <w:iCs/>
                <w:lang w:eastAsia="en-US"/>
              </w:rPr>
            </w:pPr>
            <w:r w:rsidRPr="005E4B48">
              <w:rPr>
                <w:rFonts w:eastAsia="Calibri"/>
                <w:iCs/>
                <w:lang w:eastAsia="en-US"/>
              </w:rPr>
              <w:t>In addition, leaching data were obtained from an efficacy trial (Skjærvik, M.G. and Mortensen, H.; 2020b) near Alicante, Spain. The results show that after deployment for 243 days in the Mediterranean Sea, the average reduction of dicopper oxide was 36.4% which is comparable to the reduction in dicopper oxide observed at both sites in Norway.</w:t>
            </w:r>
          </w:p>
          <w:p w14:paraId="4E36673F" w14:textId="4FB5B6AC" w:rsidR="00D9032C" w:rsidRDefault="00D9032C" w:rsidP="00A049DF">
            <w:pPr>
              <w:spacing w:line="260" w:lineRule="atLeast"/>
              <w:rPr>
                <w:rFonts w:eastAsia="Calibri"/>
                <w:iCs/>
                <w:lang w:eastAsia="en-US"/>
              </w:rPr>
            </w:pPr>
            <w:r w:rsidRPr="005E4B48">
              <w:rPr>
                <w:rFonts w:eastAsia="Calibri"/>
                <w:iCs/>
                <w:lang w:eastAsia="en-US"/>
              </w:rPr>
              <w:t>We therefore consider that the refined Fa.i. of 0.41 for copper can be used also for Spain.</w:t>
            </w:r>
          </w:p>
          <w:p w14:paraId="46A99507" w14:textId="3F3A2F6C" w:rsidR="000066C1" w:rsidRPr="006E27E0" w:rsidRDefault="000066C1" w:rsidP="003E07BE">
            <w:pPr>
              <w:spacing w:line="260" w:lineRule="atLeast"/>
              <w:rPr>
                <w:rFonts w:eastAsia="Calibri"/>
              </w:rPr>
            </w:pPr>
          </w:p>
        </w:tc>
      </w:tr>
    </w:tbl>
    <w:p w14:paraId="58564D91" w14:textId="77777777" w:rsidR="000066C1" w:rsidRPr="006E27E0" w:rsidRDefault="000066C1" w:rsidP="000066C1">
      <w:pPr>
        <w:spacing w:line="260" w:lineRule="atLeast"/>
        <w:rPr>
          <w:rFonts w:ascii="Times New Roman" w:eastAsia="Calibri" w:hAnsi="Times New Roman"/>
          <w:iCs/>
          <w:lang w:eastAsia="en-US"/>
        </w:rPr>
      </w:pPr>
    </w:p>
    <w:p w14:paraId="257A2950" w14:textId="024AA2A5" w:rsidR="009C2FC0" w:rsidRDefault="009C2FC0" w:rsidP="000066C1">
      <w:pPr>
        <w:spacing w:line="260" w:lineRule="atLeast"/>
        <w:rPr>
          <w:rFonts w:eastAsia="Calibri"/>
          <w:color w:val="FF0000"/>
          <w:lang w:eastAsia="en-US"/>
        </w:rPr>
      </w:pPr>
    </w:p>
    <w:p w14:paraId="0E03E9BB" w14:textId="13FEE236" w:rsidR="00FE4627" w:rsidRDefault="00166075" w:rsidP="00FE4627">
      <w:r>
        <w:t xml:space="preserve">According to the applicant, the deployment time for </w:t>
      </w:r>
      <w:r w:rsidR="00AB252F">
        <w:t xml:space="preserve">the </w:t>
      </w:r>
      <w:r w:rsidR="00AB252F" w:rsidRPr="00AB252F">
        <w:t>Dicopper Oxide/Copper Pyrithione</w:t>
      </w:r>
      <w:r w:rsidR="00AB252F">
        <w:t xml:space="preserve"> BPF</w:t>
      </w:r>
      <w:r>
        <w:t xml:space="preserve"> is 270 days.</w:t>
      </w:r>
      <w:r w:rsidR="00AB252F">
        <w:t xml:space="preserve"> </w:t>
      </w:r>
      <w:r w:rsidR="00FE4627" w:rsidRPr="00FE4627">
        <w:t>As a refinement, the deployment time has been increased from 180 days to 270 days which is supported for all products in the BPF by the efficacy data for Netwax NI Gold Light (this product has the lowest active substance concentration (18.0% Dicopper Oxide, 0.24% copper pyrithione)).</w:t>
      </w:r>
      <w:r w:rsidR="006747F8">
        <w:t xml:space="preserve"> Three of the efficacy trials were conducted in Norway (duration from 260-339 days) and in Spain (duration 243 days).</w:t>
      </w:r>
    </w:p>
    <w:p w14:paraId="4CEF7C7A" w14:textId="77777777" w:rsidR="006747F8" w:rsidRDefault="006747F8" w:rsidP="00FE4627"/>
    <w:p w14:paraId="49FE88C5" w14:textId="41551367" w:rsidR="00705120" w:rsidRDefault="00AB252F" w:rsidP="009C2FC0">
      <w:r>
        <w:t>The</w:t>
      </w:r>
      <w:r w:rsidR="00166075">
        <w:t xml:space="preserve"> </w:t>
      </w:r>
      <w:r w:rsidR="009C2FC0" w:rsidRPr="00F72FB4">
        <w:t xml:space="preserve">Norwegian Environment Agency has re-calculated PEC values for the EU fish farm scenario </w:t>
      </w:r>
      <w:r w:rsidR="009C2FC0">
        <w:t>and Norwegian fish farm scenario</w:t>
      </w:r>
      <w:r w:rsidR="009C2FC0" w:rsidRPr="00F72FB4">
        <w:t xml:space="preserve"> using </w:t>
      </w:r>
      <w:r w:rsidR="009C2FC0">
        <w:t>refined</w:t>
      </w:r>
      <w:r w:rsidR="009C2FC0" w:rsidRPr="00F72FB4">
        <w:t xml:space="preserve"> </w:t>
      </w:r>
      <w:r w:rsidR="009C2FC0">
        <w:t xml:space="preserve">copper </w:t>
      </w:r>
      <w:r w:rsidR="009C2FC0" w:rsidRPr="00F72FB4">
        <w:t>fraction of release a.i. per deployment time of nets (F a.i.)</w:t>
      </w:r>
      <w:r w:rsidR="009C2FC0">
        <w:t>,</w:t>
      </w:r>
      <w:r>
        <w:t xml:space="preserve"> </w:t>
      </w:r>
      <w:r w:rsidR="009C2FC0">
        <w:t>and using refined deployment times of 270</w:t>
      </w:r>
      <w:r w:rsidR="00166075">
        <w:t xml:space="preserve"> </w:t>
      </w:r>
      <w:r w:rsidR="009C2FC0">
        <w:t>days</w:t>
      </w:r>
      <w:r>
        <w:t>.</w:t>
      </w:r>
      <w:r w:rsidR="00705120">
        <w:t xml:space="preserve"> Finally, as the a</w:t>
      </w:r>
      <w:r w:rsidR="00705120" w:rsidRPr="00705120">
        <w:t>pplication rate</w:t>
      </w:r>
      <w:r w:rsidR="00705120">
        <w:t xml:space="preserve"> for the products in the biocidal products family were expressed as kg </w:t>
      </w:r>
      <w:r w:rsidR="00705120" w:rsidRPr="00705120">
        <w:t>per kg of dry net</w:t>
      </w:r>
      <w:r w:rsidR="00705120">
        <w:t xml:space="preserve">, </w:t>
      </w:r>
      <w:r w:rsidR="00705120" w:rsidRPr="00705120">
        <w:t xml:space="preserve">the highest amount expressed in kilogram (i.e., 1.2 kg) </w:t>
      </w:r>
      <w:r w:rsidR="00705120">
        <w:t>was</w:t>
      </w:r>
      <w:r w:rsidR="00705120" w:rsidRPr="00705120">
        <w:t xml:space="preserve"> divided by product relative density </w:t>
      </w:r>
      <w:r w:rsidR="00705120">
        <w:t xml:space="preserve">the values in order to obtain </w:t>
      </w:r>
      <w:r w:rsidR="003A0117">
        <w:t xml:space="preserve">the </w:t>
      </w:r>
      <w:r w:rsidR="00705120">
        <w:t>coverage values</w:t>
      </w:r>
      <w:r w:rsidR="003A0117">
        <w:t xml:space="preserve"> (1.0144 for SPC 1 (</w:t>
      </w:r>
      <w:r w:rsidR="00705120">
        <w:t>Netwax NI Gold (Light)</w:t>
      </w:r>
      <w:r w:rsidR="003A0117">
        <w:t xml:space="preserve">) and </w:t>
      </w:r>
      <w:r w:rsidR="00705120">
        <w:t>0.9788</w:t>
      </w:r>
      <w:r w:rsidR="003A0117">
        <w:t xml:space="preserve"> for the products in SPC 2. Note that the </w:t>
      </w:r>
      <w:r w:rsidR="00705120">
        <w:t xml:space="preserve">Relative density values are from study data, please see </w:t>
      </w:r>
      <w:r w:rsidR="008177BE">
        <w:t>S</w:t>
      </w:r>
      <w:r w:rsidR="005207E9">
        <w:t>ection</w:t>
      </w:r>
      <w:r w:rsidR="00705120">
        <w:t xml:space="preserve"> 2.2.2.</w:t>
      </w:r>
    </w:p>
    <w:p w14:paraId="3D12A704" w14:textId="77777777" w:rsidR="00705120" w:rsidRDefault="00705120" w:rsidP="009C2FC0"/>
    <w:p w14:paraId="44DB80DC" w14:textId="77777777" w:rsidR="00A71759" w:rsidRDefault="00A71759" w:rsidP="009C2FC0"/>
    <w:p w14:paraId="5963A54E" w14:textId="77777777" w:rsidR="009C2FC0" w:rsidRPr="006B1A5A" w:rsidRDefault="009C2FC0" w:rsidP="009C2FC0">
      <w:pPr>
        <w:spacing w:line="260" w:lineRule="atLeast"/>
        <w:rPr>
          <w:rFonts w:eastAsia="Calibri"/>
          <w:b/>
          <w:lang w:eastAsia="en-US"/>
        </w:rPr>
      </w:pPr>
      <w:r>
        <w:rPr>
          <w:rFonts w:eastAsia="Calibri"/>
          <w:b/>
          <w:lang w:eastAsia="en-US"/>
        </w:rPr>
        <w:t>Refined d</w:t>
      </w:r>
      <w:r w:rsidRPr="006B1A5A">
        <w:rPr>
          <w:rFonts w:eastAsia="Calibri"/>
          <w:b/>
          <w:lang w:eastAsia="en-US"/>
        </w:rPr>
        <w:t>aily emission outputs (E</w:t>
      </w:r>
      <w:r w:rsidRPr="006B1A5A">
        <w:rPr>
          <w:rFonts w:eastAsia="Calibri"/>
          <w:b/>
          <w:vertAlign w:val="subscript"/>
          <w:lang w:eastAsia="en-US"/>
        </w:rPr>
        <w:t>local</w:t>
      </w:r>
      <w:r w:rsidRPr="006B1A5A">
        <w:rPr>
          <w:rFonts w:eastAsia="Calibri"/>
          <w:b/>
          <w:lang w:eastAsia="en-US"/>
        </w:rPr>
        <w:t xml:space="preserve">) </w:t>
      </w:r>
    </w:p>
    <w:p w14:paraId="5EC997A5" w14:textId="77777777" w:rsidR="009C2FC0" w:rsidRPr="006B1A5A" w:rsidRDefault="009C2FC0" w:rsidP="009C2FC0">
      <w:pPr>
        <w:rPr>
          <w:sz w:val="22"/>
          <w:szCs w:val="22"/>
          <w:highlight w:val="yellow"/>
        </w:rPr>
      </w:pPr>
    </w:p>
    <w:tbl>
      <w:tblPr>
        <w:tblStyle w:val="Tabellrutenett"/>
        <w:tblW w:w="0" w:type="auto"/>
        <w:tblLook w:val="04A0" w:firstRow="1" w:lastRow="0" w:firstColumn="1" w:lastColumn="0" w:noHBand="0" w:noVBand="1"/>
      </w:tblPr>
      <w:tblGrid>
        <w:gridCol w:w="1798"/>
        <w:gridCol w:w="1891"/>
        <w:gridCol w:w="1531"/>
        <w:gridCol w:w="2181"/>
        <w:gridCol w:w="1803"/>
      </w:tblGrid>
      <w:tr w:rsidR="00166075" w:rsidRPr="006B1A5A" w14:paraId="2002A3E0" w14:textId="251C0AB9">
        <w:tc>
          <w:tcPr>
            <w:tcW w:w="1798" w:type="dxa"/>
            <w:vMerge w:val="restart"/>
            <w:vAlign w:val="center"/>
          </w:tcPr>
          <w:p w14:paraId="76CB8DDF" w14:textId="77777777" w:rsidR="00166075" w:rsidRPr="006B1A5A" w:rsidRDefault="00166075">
            <w:pPr>
              <w:rPr>
                <w:b/>
                <w:sz w:val="18"/>
              </w:rPr>
            </w:pPr>
            <w:r w:rsidRPr="006B1A5A">
              <w:rPr>
                <w:b/>
                <w:sz w:val="18"/>
              </w:rPr>
              <w:t>Product</w:t>
            </w:r>
          </w:p>
        </w:tc>
        <w:tc>
          <w:tcPr>
            <w:tcW w:w="3422" w:type="dxa"/>
            <w:gridSpan w:val="2"/>
            <w:vAlign w:val="center"/>
          </w:tcPr>
          <w:p w14:paraId="1E67115F" w14:textId="77777777" w:rsidR="00166075" w:rsidRPr="00CC2CC7" w:rsidRDefault="00166075">
            <w:pPr>
              <w:jc w:val="center"/>
              <w:rPr>
                <w:b/>
                <w:sz w:val="18"/>
                <w:lang w:val="sv-SE"/>
              </w:rPr>
            </w:pPr>
            <w:r w:rsidRPr="00CC2CC7">
              <w:rPr>
                <w:b/>
                <w:sz w:val="18"/>
                <w:lang w:val="sv-SE"/>
              </w:rPr>
              <w:t xml:space="preserve">EU fish farm scenario </w:t>
            </w:r>
          </w:p>
          <w:p w14:paraId="11879B55" w14:textId="2249CD81" w:rsidR="00166075" w:rsidRPr="00AB252F" w:rsidRDefault="00166075">
            <w:pPr>
              <w:jc w:val="center"/>
              <w:rPr>
                <w:b/>
                <w:sz w:val="18"/>
              </w:rPr>
            </w:pPr>
          </w:p>
        </w:tc>
        <w:tc>
          <w:tcPr>
            <w:tcW w:w="3984" w:type="dxa"/>
            <w:gridSpan w:val="2"/>
          </w:tcPr>
          <w:p w14:paraId="3FD40F48" w14:textId="4A3248BF" w:rsidR="00166075" w:rsidRPr="006B1A5A" w:rsidRDefault="00166075">
            <w:pPr>
              <w:jc w:val="center"/>
              <w:rPr>
                <w:b/>
                <w:sz w:val="18"/>
              </w:rPr>
            </w:pPr>
            <w:r w:rsidRPr="006B1A5A">
              <w:rPr>
                <w:b/>
                <w:sz w:val="18"/>
              </w:rPr>
              <w:t>Norwegian fish farm scenario</w:t>
            </w:r>
          </w:p>
        </w:tc>
      </w:tr>
      <w:tr w:rsidR="00166075" w:rsidRPr="006B1A5A" w14:paraId="470FB95D" w14:textId="2969BEA4" w:rsidTr="00166075">
        <w:trPr>
          <w:trHeight w:val="308"/>
        </w:trPr>
        <w:tc>
          <w:tcPr>
            <w:tcW w:w="1798" w:type="dxa"/>
            <w:vMerge/>
            <w:vAlign w:val="center"/>
          </w:tcPr>
          <w:p w14:paraId="2055946E" w14:textId="77777777" w:rsidR="00166075" w:rsidRPr="006B1A5A" w:rsidRDefault="00166075">
            <w:pPr>
              <w:rPr>
                <w:b/>
                <w:sz w:val="18"/>
              </w:rPr>
            </w:pPr>
          </w:p>
        </w:tc>
        <w:tc>
          <w:tcPr>
            <w:tcW w:w="1891" w:type="dxa"/>
            <w:vAlign w:val="center"/>
          </w:tcPr>
          <w:p w14:paraId="16A26471" w14:textId="77777777" w:rsidR="00166075" w:rsidRDefault="00166075">
            <w:pPr>
              <w:jc w:val="center"/>
              <w:rPr>
                <w:b/>
                <w:sz w:val="18"/>
              </w:rPr>
            </w:pPr>
            <w:r w:rsidRPr="006B1A5A">
              <w:rPr>
                <w:b/>
                <w:sz w:val="18"/>
              </w:rPr>
              <w:t>Copper</w:t>
            </w:r>
          </w:p>
          <w:p w14:paraId="0E2C0174" w14:textId="6EF40343" w:rsidR="00A532E1" w:rsidRPr="006B1A5A" w:rsidRDefault="00A532E1">
            <w:pPr>
              <w:jc w:val="center"/>
              <w:rPr>
                <w:b/>
                <w:sz w:val="18"/>
              </w:rPr>
            </w:pPr>
            <w:r>
              <w:rPr>
                <w:b/>
                <w:sz w:val="18"/>
              </w:rPr>
              <w:t>g/d</w:t>
            </w:r>
          </w:p>
        </w:tc>
        <w:tc>
          <w:tcPr>
            <w:tcW w:w="1531" w:type="dxa"/>
          </w:tcPr>
          <w:p w14:paraId="5CDE1948" w14:textId="77777777" w:rsidR="00166075" w:rsidRDefault="00166075">
            <w:pPr>
              <w:jc w:val="center"/>
              <w:rPr>
                <w:b/>
                <w:sz w:val="18"/>
              </w:rPr>
            </w:pPr>
            <w:r>
              <w:rPr>
                <w:b/>
                <w:sz w:val="18"/>
              </w:rPr>
              <w:t>Pyrithione</w:t>
            </w:r>
          </w:p>
          <w:p w14:paraId="3648F4EA" w14:textId="4F7CC6B5" w:rsidR="00A532E1" w:rsidRPr="006B1A5A" w:rsidRDefault="00A532E1">
            <w:pPr>
              <w:jc w:val="center"/>
              <w:rPr>
                <w:b/>
                <w:sz w:val="18"/>
              </w:rPr>
            </w:pPr>
            <w:r>
              <w:rPr>
                <w:b/>
                <w:sz w:val="18"/>
              </w:rPr>
              <w:t>g/d</w:t>
            </w:r>
          </w:p>
        </w:tc>
        <w:tc>
          <w:tcPr>
            <w:tcW w:w="2181" w:type="dxa"/>
            <w:vAlign w:val="center"/>
          </w:tcPr>
          <w:p w14:paraId="28ECC215" w14:textId="77777777" w:rsidR="00166075" w:rsidRDefault="00166075">
            <w:pPr>
              <w:jc w:val="center"/>
              <w:rPr>
                <w:b/>
                <w:sz w:val="18"/>
              </w:rPr>
            </w:pPr>
            <w:r w:rsidRPr="006B1A5A">
              <w:rPr>
                <w:b/>
                <w:sz w:val="18"/>
              </w:rPr>
              <w:t>Copper</w:t>
            </w:r>
          </w:p>
          <w:p w14:paraId="4940692D" w14:textId="1DDE65B1" w:rsidR="00A532E1" w:rsidRPr="006B1A5A" w:rsidRDefault="00A532E1">
            <w:pPr>
              <w:jc w:val="center"/>
              <w:rPr>
                <w:b/>
                <w:sz w:val="18"/>
              </w:rPr>
            </w:pPr>
            <w:r>
              <w:rPr>
                <w:b/>
                <w:sz w:val="18"/>
              </w:rPr>
              <w:t>g/d</w:t>
            </w:r>
          </w:p>
        </w:tc>
        <w:tc>
          <w:tcPr>
            <w:tcW w:w="1803" w:type="dxa"/>
          </w:tcPr>
          <w:p w14:paraId="4AD38D1B" w14:textId="77777777" w:rsidR="00166075" w:rsidRDefault="00166075">
            <w:pPr>
              <w:jc w:val="center"/>
              <w:rPr>
                <w:b/>
                <w:sz w:val="18"/>
              </w:rPr>
            </w:pPr>
            <w:r>
              <w:rPr>
                <w:b/>
                <w:sz w:val="18"/>
              </w:rPr>
              <w:t>Pyrithione</w:t>
            </w:r>
          </w:p>
          <w:p w14:paraId="58C36F85" w14:textId="30D923BE" w:rsidR="00A532E1" w:rsidRPr="006B1A5A" w:rsidRDefault="00A532E1">
            <w:pPr>
              <w:jc w:val="center"/>
              <w:rPr>
                <w:b/>
                <w:sz w:val="18"/>
              </w:rPr>
            </w:pPr>
            <w:r>
              <w:rPr>
                <w:b/>
                <w:sz w:val="18"/>
              </w:rPr>
              <w:t>g/d</w:t>
            </w:r>
          </w:p>
        </w:tc>
      </w:tr>
      <w:tr w:rsidR="00166075" w:rsidRPr="006B1A5A" w14:paraId="65412B11" w14:textId="3DDACA26" w:rsidTr="008530CE">
        <w:trPr>
          <w:trHeight w:val="271"/>
        </w:trPr>
        <w:tc>
          <w:tcPr>
            <w:tcW w:w="1798" w:type="dxa"/>
          </w:tcPr>
          <w:p w14:paraId="414712B5" w14:textId="6EEBF393" w:rsidR="00166075" w:rsidRPr="006B1A5A" w:rsidRDefault="00166075">
            <w:pPr>
              <w:pStyle w:val="Ingenmellomrom"/>
              <w:spacing w:line="276" w:lineRule="auto"/>
              <w:jc w:val="left"/>
              <w:rPr>
                <w:rFonts w:ascii="Verdana" w:hAnsi="Verdana"/>
                <w:sz w:val="18"/>
                <w:lang w:val="en-GB"/>
              </w:rPr>
            </w:pPr>
            <w:r w:rsidRPr="00141C82">
              <w:rPr>
                <w:rFonts w:ascii="Verdana" w:hAnsi="Verdana"/>
                <w:sz w:val="18"/>
                <w:lang w:val="en-GB"/>
              </w:rPr>
              <w:t>Netwax NI Gold (Light)</w:t>
            </w:r>
          </w:p>
        </w:tc>
        <w:tc>
          <w:tcPr>
            <w:tcW w:w="1891" w:type="dxa"/>
            <w:vAlign w:val="center"/>
          </w:tcPr>
          <w:p w14:paraId="5EA56F23" w14:textId="30682C43" w:rsidR="00166075" w:rsidRPr="006B1A5A" w:rsidRDefault="00FD2A57">
            <w:pPr>
              <w:pStyle w:val="Ingenmellomrom"/>
              <w:spacing w:line="276" w:lineRule="auto"/>
              <w:jc w:val="center"/>
              <w:rPr>
                <w:rFonts w:ascii="Verdana" w:hAnsi="Verdana"/>
                <w:sz w:val="18"/>
                <w:lang w:val="en-GB"/>
              </w:rPr>
            </w:pPr>
            <w:r>
              <w:rPr>
                <w:rFonts w:ascii="Verdana" w:hAnsi="Verdana"/>
                <w:sz w:val="18"/>
                <w:lang w:val="en-GB"/>
              </w:rPr>
              <w:t>5303</w:t>
            </w:r>
          </w:p>
        </w:tc>
        <w:tc>
          <w:tcPr>
            <w:tcW w:w="1531" w:type="dxa"/>
            <w:vAlign w:val="center"/>
          </w:tcPr>
          <w:p w14:paraId="1BF544E2" w14:textId="2E559ECD" w:rsidR="00166075" w:rsidRDefault="00FD2A57">
            <w:pPr>
              <w:pStyle w:val="Ingenmellomrom"/>
              <w:spacing w:line="276" w:lineRule="auto"/>
              <w:jc w:val="center"/>
              <w:rPr>
                <w:rFonts w:ascii="Verdana" w:hAnsi="Verdana"/>
                <w:sz w:val="18"/>
                <w:lang w:val="en-GB"/>
              </w:rPr>
            </w:pPr>
            <w:r>
              <w:rPr>
                <w:rFonts w:ascii="Verdana" w:hAnsi="Verdana"/>
                <w:sz w:val="18"/>
                <w:lang w:val="en-GB"/>
              </w:rPr>
              <w:t>157</w:t>
            </w:r>
          </w:p>
        </w:tc>
        <w:tc>
          <w:tcPr>
            <w:tcW w:w="2181" w:type="dxa"/>
            <w:shd w:val="clear" w:color="auto" w:fill="auto"/>
            <w:vAlign w:val="center"/>
          </w:tcPr>
          <w:p w14:paraId="0BA57333" w14:textId="15126C4D" w:rsidR="00166075" w:rsidRPr="000E58C4" w:rsidRDefault="005F2136">
            <w:pPr>
              <w:pStyle w:val="Ingenmellomrom"/>
              <w:spacing w:line="276" w:lineRule="auto"/>
              <w:jc w:val="center"/>
              <w:rPr>
                <w:rFonts w:ascii="Verdana" w:hAnsi="Verdana"/>
                <w:sz w:val="18"/>
                <w:lang w:val="en-GB"/>
              </w:rPr>
            </w:pPr>
            <w:r w:rsidRPr="000E58C4">
              <w:rPr>
                <w:rFonts w:ascii="Verdana" w:hAnsi="Verdana"/>
                <w:sz w:val="18"/>
                <w:lang w:val="en-GB"/>
              </w:rPr>
              <w:t>8074</w:t>
            </w:r>
          </w:p>
        </w:tc>
        <w:tc>
          <w:tcPr>
            <w:tcW w:w="1803" w:type="dxa"/>
            <w:vAlign w:val="center"/>
          </w:tcPr>
          <w:p w14:paraId="0D89D6DE" w14:textId="5C9BB17B" w:rsidR="00166075" w:rsidRPr="000E58C4" w:rsidRDefault="005F2136">
            <w:pPr>
              <w:pStyle w:val="Ingenmellomrom"/>
              <w:spacing w:line="276" w:lineRule="auto"/>
              <w:jc w:val="center"/>
              <w:rPr>
                <w:rFonts w:ascii="Verdana" w:hAnsi="Verdana"/>
                <w:sz w:val="18"/>
                <w:lang w:val="en-GB"/>
              </w:rPr>
            </w:pPr>
            <w:r w:rsidRPr="000E58C4">
              <w:rPr>
                <w:rFonts w:ascii="Verdana" w:hAnsi="Verdana"/>
                <w:sz w:val="18"/>
                <w:lang w:val="en-GB"/>
              </w:rPr>
              <w:t>239</w:t>
            </w:r>
          </w:p>
        </w:tc>
      </w:tr>
      <w:tr w:rsidR="00166075" w:rsidRPr="006B1A5A" w14:paraId="21BF7800" w14:textId="0BE78A43" w:rsidTr="008530CE">
        <w:tc>
          <w:tcPr>
            <w:tcW w:w="1798" w:type="dxa"/>
          </w:tcPr>
          <w:p w14:paraId="101E0638" w14:textId="0FB03480" w:rsidR="00166075" w:rsidRPr="006B1A5A" w:rsidRDefault="00166075">
            <w:pPr>
              <w:pStyle w:val="Ingenmellomrom"/>
              <w:spacing w:line="276" w:lineRule="auto"/>
              <w:jc w:val="left"/>
              <w:rPr>
                <w:rFonts w:ascii="Verdana" w:hAnsi="Verdana"/>
                <w:sz w:val="18"/>
                <w:lang w:val="en-GB"/>
              </w:rPr>
            </w:pPr>
            <w:r w:rsidRPr="00141C82">
              <w:rPr>
                <w:rFonts w:ascii="Verdana" w:hAnsi="Verdana"/>
                <w:sz w:val="18"/>
                <w:lang w:val="en-GB"/>
              </w:rPr>
              <w:t>Netwax NI Gold</w:t>
            </w:r>
            <w:r w:rsidR="000F0D78" w:rsidRPr="000F0D78">
              <w:rPr>
                <w:rFonts w:ascii="Verdana" w:hAnsi="Verdana"/>
                <w:sz w:val="18"/>
                <w:vertAlign w:val="subscript"/>
                <w:lang w:val="en-GB"/>
              </w:rPr>
              <w:t>old</w:t>
            </w:r>
          </w:p>
        </w:tc>
        <w:tc>
          <w:tcPr>
            <w:tcW w:w="1891" w:type="dxa"/>
            <w:vAlign w:val="center"/>
          </w:tcPr>
          <w:p w14:paraId="6AE13A0E" w14:textId="167EC5CE" w:rsidR="00166075" w:rsidRPr="006B1A5A" w:rsidRDefault="00166075">
            <w:pPr>
              <w:pStyle w:val="Ingenmellomrom"/>
              <w:spacing w:line="276" w:lineRule="auto"/>
              <w:jc w:val="center"/>
              <w:rPr>
                <w:rFonts w:ascii="Verdana" w:hAnsi="Verdana"/>
                <w:sz w:val="18"/>
                <w:lang w:val="en-GB"/>
              </w:rPr>
            </w:pPr>
            <w:r>
              <w:rPr>
                <w:rFonts w:ascii="Verdana" w:hAnsi="Verdana"/>
                <w:sz w:val="18"/>
                <w:lang w:val="en-GB"/>
              </w:rPr>
              <w:t>6</w:t>
            </w:r>
            <w:r w:rsidR="00FD2A57">
              <w:rPr>
                <w:rFonts w:ascii="Verdana" w:hAnsi="Verdana"/>
                <w:sz w:val="18"/>
                <w:lang w:val="en-GB"/>
              </w:rPr>
              <w:t>334</w:t>
            </w:r>
          </w:p>
        </w:tc>
        <w:tc>
          <w:tcPr>
            <w:tcW w:w="1531" w:type="dxa"/>
            <w:vAlign w:val="center"/>
          </w:tcPr>
          <w:p w14:paraId="573A69BD" w14:textId="31699982" w:rsidR="00166075" w:rsidRPr="006B1A5A" w:rsidRDefault="00166075">
            <w:pPr>
              <w:pStyle w:val="Ingenmellomrom"/>
              <w:spacing w:line="276" w:lineRule="auto"/>
              <w:jc w:val="center"/>
              <w:rPr>
                <w:rFonts w:ascii="Verdana" w:hAnsi="Verdana"/>
                <w:sz w:val="18"/>
                <w:lang w:val="en-GB"/>
              </w:rPr>
            </w:pPr>
            <w:r>
              <w:rPr>
                <w:rFonts w:ascii="Verdana" w:hAnsi="Verdana"/>
                <w:sz w:val="18"/>
                <w:lang w:val="en-GB"/>
              </w:rPr>
              <w:t>9</w:t>
            </w:r>
            <w:r w:rsidR="00FD2A57">
              <w:rPr>
                <w:rFonts w:ascii="Verdana" w:hAnsi="Verdana"/>
                <w:sz w:val="18"/>
                <w:lang w:val="en-GB"/>
              </w:rPr>
              <w:t>1</w:t>
            </w:r>
            <w:r>
              <w:rPr>
                <w:rFonts w:ascii="Verdana" w:hAnsi="Verdana"/>
                <w:sz w:val="18"/>
                <w:lang w:val="en-GB"/>
              </w:rPr>
              <w:t>4</w:t>
            </w:r>
          </w:p>
        </w:tc>
        <w:tc>
          <w:tcPr>
            <w:tcW w:w="2181" w:type="dxa"/>
            <w:vAlign w:val="center"/>
          </w:tcPr>
          <w:p w14:paraId="5D7D0F43" w14:textId="7878A116" w:rsidR="00166075" w:rsidRPr="000E58C4" w:rsidRDefault="005F2136">
            <w:pPr>
              <w:pStyle w:val="Ingenmellomrom"/>
              <w:spacing w:line="276" w:lineRule="auto"/>
              <w:jc w:val="center"/>
              <w:rPr>
                <w:rFonts w:ascii="Verdana" w:hAnsi="Verdana"/>
                <w:sz w:val="18"/>
                <w:lang w:val="en-GB"/>
              </w:rPr>
            </w:pPr>
            <w:r w:rsidRPr="000E58C4">
              <w:rPr>
                <w:rFonts w:ascii="Verdana" w:hAnsi="Verdana"/>
                <w:sz w:val="18"/>
                <w:lang w:val="en-GB"/>
              </w:rPr>
              <w:t>9644</w:t>
            </w:r>
          </w:p>
        </w:tc>
        <w:tc>
          <w:tcPr>
            <w:tcW w:w="1803" w:type="dxa"/>
            <w:vAlign w:val="center"/>
          </w:tcPr>
          <w:p w14:paraId="4CAFD51A" w14:textId="301F7F84" w:rsidR="00166075" w:rsidRPr="000E58C4" w:rsidRDefault="00166075">
            <w:pPr>
              <w:pStyle w:val="Ingenmellomrom"/>
              <w:spacing w:line="276" w:lineRule="auto"/>
              <w:jc w:val="center"/>
              <w:rPr>
                <w:rFonts w:ascii="Verdana" w:hAnsi="Verdana"/>
                <w:sz w:val="18"/>
                <w:lang w:val="en-GB"/>
              </w:rPr>
            </w:pPr>
            <w:r w:rsidRPr="000E58C4">
              <w:rPr>
                <w:rFonts w:ascii="Verdana" w:hAnsi="Verdana"/>
                <w:sz w:val="18"/>
                <w:lang w:val="en-GB"/>
              </w:rPr>
              <w:t>1</w:t>
            </w:r>
            <w:r w:rsidR="005F2136" w:rsidRPr="000E58C4">
              <w:rPr>
                <w:rFonts w:ascii="Verdana" w:hAnsi="Verdana"/>
                <w:sz w:val="18"/>
                <w:lang w:val="en-GB"/>
              </w:rPr>
              <w:t>392</w:t>
            </w:r>
          </w:p>
        </w:tc>
      </w:tr>
      <w:tr w:rsidR="000F0D78" w:rsidRPr="006B1A5A" w14:paraId="6E49B6EE" w14:textId="77777777" w:rsidTr="008530CE">
        <w:tc>
          <w:tcPr>
            <w:tcW w:w="1798" w:type="dxa"/>
          </w:tcPr>
          <w:p w14:paraId="4E61BC05" w14:textId="20B4B893" w:rsidR="000F0D78" w:rsidRPr="00141C82" w:rsidRDefault="000F0D78">
            <w:pPr>
              <w:pStyle w:val="Ingenmellomrom"/>
              <w:spacing w:line="276" w:lineRule="auto"/>
              <w:jc w:val="left"/>
              <w:rPr>
                <w:rFonts w:ascii="Verdana" w:hAnsi="Verdana"/>
                <w:sz w:val="18"/>
                <w:lang w:val="en-GB"/>
              </w:rPr>
            </w:pPr>
            <w:r w:rsidRPr="00141C82">
              <w:rPr>
                <w:rFonts w:ascii="Verdana" w:hAnsi="Verdana"/>
                <w:sz w:val="18"/>
                <w:lang w:val="en-GB"/>
              </w:rPr>
              <w:t>Netwax NI Gold</w:t>
            </w:r>
          </w:p>
        </w:tc>
        <w:tc>
          <w:tcPr>
            <w:tcW w:w="1891" w:type="dxa"/>
            <w:vAlign w:val="center"/>
          </w:tcPr>
          <w:p w14:paraId="1676F3AB" w14:textId="5A2714DD" w:rsidR="000F0D78" w:rsidRPr="00FD2A57" w:rsidRDefault="00FD2A57">
            <w:pPr>
              <w:pStyle w:val="Ingenmellomrom"/>
              <w:spacing w:line="276" w:lineRule="auto"/>
              <w:jc w:val="center"/>
              <w:rPr>
                <w:rFonts w:ascii="Verdana" w:hAnsi="Verdana"/>
                <w:sz w:val="18"/>
                <w:lang w:val="en-GB"/>
              </w:rPr>
            </w:pPr>
            <w:r>
              <w:rPr>
                <w:rFonts w:ascii="Verdana" w:hAnsi="Verdana"/>
                <w:sz w:val="18"/>
                <w:lang w:val="en-GB"/>
              </w:rPr>
              <w:t>6334</w:t>
            </w:r>
          </w:p>
        </w:tc>
        <w:tc>
          <w:tcPr>
            <w:tcW w:w="1531" w:type="dxa"/>
            <w:vAlign w:val="center"/>
          </w:tcPr>
          <w:p w14:paraId="6C6EB784" w14:textId="3790D0CB" w:rsidR="000F0D78" w:rsidRPr="00FD2A57" w:rsidRDefault="00FD2A57">
            <w:pPr>
              <w:pStyle w:val="Ingenmellomrom"/>
              <w:spacing w:line="276" w:lineRule="auto"/>
              <w:jc w:val="center"/>
              <w:rPr>
                <w:rFonts w:ascii="Verdana" w:hAnsi="Verdana"/>
                <w:sz w:val="18"/>
                <w:lang w:val="en-GB"/>
              </w:rPr>
            </w:pPr>
            <w:r>
              <w:rPr>
                <w:rFonts w:ascii="Verdana" w:hAnsi="Verdana"/>
                <w:sz w:val="18"/>
                <w:lang w:val="en-GB"/>
              </w:rPr>
              <w:t>490</w:t>
            </w:r>
          </w:p>
        </w:tc>
        <w:tc>
          <w:tcPr>
            <w:tcW w:w="2181" w:type="dxa"/>
            <w:vAlign w:val="center"/>
          </w:tcPr>
          <w:p w14:paraId="6E833F55" w14:textId="5F0FE5E7" w:rsidR="000F0D78" w:rsidRPr="000E58C4" w:rsidRDefault="00D94053">
            <w:pPr>
              <w:pStyle w:val="Ingenmellomrom"/>
              <w:spacing w:line="276" w:lineRule="auto"/>
              <w:jc w:val="center"/>
              <w:rPr>
                <w:rFonts w:ascii="Verdana" w:hAnsi="Verdana"/>
                <w:sz w:val="18"/>
                <w:lang w:val="en-GB"/>
              </w:rPr>
            </w:pPr>
            <w:r w:rsidRPr="000E58C4">
              <w:rPr>
                <w:rFonts w:ascii="Verdana" w:hAnsi="Verdana"/>
                <w:sz w:val="18"/>
                <w:lang w:val="en-GB"/>
              </w:rPr>
              <w:t>9644</w:t>
            </w:r>
          </w:p>
        </w:tc>
        <w:tc>
          <w:tcPr>
            <w:tcW w:w="1803" w:type="dxa"/>
            <w:vAlign w:val="center"/>
          </w:tcPr>
          <w:p w14:paraId="3C218DCD" w14:textId="77D25F50" w:rsidR="000F0D78" w:rsidRPr="000E58C4" w:rsidRDefault="00D94053">
            <w:pPr>
              <w:pStyle w:val="Ingenmellomrom"/>
              <w:spacing w:line="276" w:lineRule="auto"/>
              <w:jc w:val="center"/>
              <w:rPr>
                <w:rFonts w:ascii="Verdana" w:hAnsi="Verdana"/>
                <w:sz w:val="18"/>
                <w:lang w:val="en-GB"/>
              </w:rPr>
            </w:pPr>
            <w:r w:rsidRPr="000E58C4">
              <w:rPr>
                <w:rFonts w:ascii="Verdana" w:hAnsi="Verdana"/>
                <w:sz w:val="18"/>
                <w:lang w:val="en-GB"/>
              </w:rPr>
              <w:t>746</w:t>
            </w:r>
          </w:p>
        </w:tc>
      </w:tr>
      <w:tr w:rsidR="00166075" w:rsidRPr="006B1A5A" w14:paraId="6DBFEB9C" w14:textId="2A1A15B0" w:rsidTr="008530CE">
        <w:tc>
          <w:tcPr>
            <w:tcW w:w="1798" w:type="dxa"/>
          </w:tcPr>
          <w:p w14:paraId="496B58BD" w14:textId="3FFB77D4" w:rsidR="00166075" w:rsidRPr="006B1A5A" w:rsidRDefault="00166075">
            <w:pPr>
              <w:pStyle w:val="Ingenmellomrom"/>
              <w:spacing w:line="276" w:lineRule="auto"/>
              <w:jc w:val="left"/>
              <w:rPr>
                <w:rFonts w:ascii="Verdana" w:hAnsi="Verdana"/>
                <w:sz w:val="18"/>
                <w:lang w:val="en-GB"/>
              </w:rPr>
            </w:pPr>
            <w:r w:rsidRPr="00141C82">
              <w:rPr>
                <w:rFonts w:ascii="Verdana" w:hAnsi="Verdana"/>
                <w:sz w:val="18"/>
                <w:lang w:val="en-GB"/>
              </w:rPr>
              <w:t>Netwax NI Gold Plus</w:t>
            </w:r>
          </w:p>
        </w:tc>
        <w:tc>
          <w:tcPr>
            <w:tcW w:w="1891" w:type="dxa"/>
            <w:vAlign w:val="center"/>
          </w:tcPr>
          <w:p w14:paraId="3638221A" w14:textId="15553D55" w:rsidR="00166075" w:rsidRPr="006B1A5A" w:rsidRDefault="00FD2A57">
            <w:pPr>
              <w:pStyle w:val="Ingenmellomrom"/>
              <w:spacing w:line="276" w:lineRule="auto"/>
              <w:jc w:val="center"/>
              <w:rPr>
                <w:rFonts w:ascii="Verdana" w:hAnsi="Verdana"/>
                <w:sz w:val="18"/>
                <w:lang w:val="en-GB"/>
              </w:rPr>
            </w:pPr>
            <w:r>
              <w:rPr>
                <w:rFonts w:ascii="Verdana" w:hAnsi="Verdana"/>
                <w:sz w:val="18"/>
                <w:lang w:val="en-GB"/>
              </w:rPr>
              <w:t>7326</w:t>
            </w:r>
          </w:p>
        </w:tc>
        <w:tc>
          <w:tcPr>
            <w:tcW w:w="1531" w:type="dxa"/>
            <w:vAlign w:val="center"/>
          </w:tcPr>
          <w:p w14:paraId="7FD1599F" w14:textId="600CF7FA" w:rsidR="00166075" w:rsidRPr="006B1A5A" w:rsidRDefault="00166075">
            <w:pPr>
              <w:pStyle w:val="Ingenmellomrom"/>
              <w:spacing w:line="276" w:lineRule="auto"/>
              <w:jc w:val="center"/>
              <w:rPr>
                <w:rFonts w:ascii="Verdana" w:hAnsi="Verdana"/>
                <w:sz w:val="18"/>
                <w:lang w:val="en-GB"/>
              </w:rPr>
            </w:pPr>
            <w:r>
              <w:rPr>
                <w:rFonts w:ascii="Verdana" w:hAnsi="Verdana"/>
                <w:sz w:val="18"/>
                <w:lang w:val="en-GB"/>
              </w:rPr>
              <w:t>1</w:t>
            </w:r>
            <w:r w:rsidR="00FD2A57">
              <w:rPr>
                <w:rFonts w:ascii="Verdana" w:hAnsi="Verdana"/>
                <w:sz w:val="18"/>
                <w:lang w:val="en-GB"/>
              </w:rPr>
              <w:t>624</w:t>
            </w:r>
          </w:p>
        </w:tc>
        <w:tc>
          <w:tcPr>
            <w:tcW w:w="2181" w:type="dxa"/>
            <w:vAlign w:val="center"/>
          </w:tcPr>
          <w:p w14:paraId="4D8E78DF" w14:textId="6DCD578F" w:rsidR="00166075" w:rsidRPr="000E58C4" w:rsidRDefault="00D94053">
            <w:pPr>
              <w:pStyle w:val="Ingenmellomrom"/>
              <w:spacing w:line="276" w:lineRule="auto"/>
              <w:jc w:val="center"/>
              <w:rPr>
                <w:rFonts w:ascii="Verdana" w:hAnsi="Verdana"/>
                <w:sz w:val="18"/>
                <w:lang w:val="en-GB"/>
              </w:rPr>
            </w:pPr>
            <w:r w:rsidRPr="000E58C4">
              <w:rPr>
                <w:rFonts w:ascii="Verdana" w:hAnsi="Verdana"/>
                <w:sz w:val="18"/>
                <w:lang w:val="en-GB"/>
              </w:rPr>
              <w:t>11155</w:t>
            </w:r>
          </w:p>
        </w:tc>
        <w:tc>
          <w:tcPr>
            <w:tcW w:w="1803" w:type="dxa"/>
            <w:vAlign w:val="center"/>
          </w:tcPr>
          <w:p w14:paraId="45BED18F" w14:textId="21ED663F" w:rsidR="00166075" w:rsidRPr="000E58C4" w:rsidRDefault="00D94053">
            <w:pPr>
              <w:pStyle w:val="Ingenmellomrom"/>
              <w:spacing w:line="276" w:lineRule="auto"/>
              <w:jc w:val="center"/>
              <w:rPr>
                <w:rFonts w:ascii="Verdana" w:hAnsi="Verdana"/>
                <w:sz w:val="18"/>
                <w:lang w:val="en-GB"/>
              </w:rPr>
            </w:pPr>
            <w:r w:rsidRPr="000E58C4">
              <w:rPr>
                <w:rFonts w:ascii="Verdana" w:hAnsi="Verdana"/>
                <w:sz w:val="18"/>
                <w:lang w:val="en-GB"/>
              </w:rPr>
              <w:t>2473</w:t>
            </w:r>
          </w:p>
        </w:tc>
      </w:tr>
    </w:tbl>
    <w:p w14:paraId="76BEAF63" w14:textId="77777777" w:rsidR="009C2FC0" w:rsidRDefault="009C2FC0" w:rsidP="009C2FC0">
      <w:pPr>
        <w:rPr>
          <w:sz w:val="22"/>
          <w:szCs w:val="22"/>
          <w:highlight w:val="yellow"/>
        </w:rPr>
      </w:pPr>
    </w:p>
    <w:p w14:paraId="0C5B6294" w14:textId="77777777" w:rsidR="009C2FC0" w:rsidRPr="006B1A5A" w:rsidRDefault="009C2FC0" w:rsidP="009C2FC0">
      <w:pPr>
        <w:rPr>
          <w:sz w:val="22"/>
          <w:szCs w:val="22"/>
          <w:highlight w:val="yellow"/>
        </w:rPr>
      </w:pPr>
    </w:p>
    <w:p w14:paraId="6C225820" w14:textId="1D852AAE" w:rsidR="009C2FC0" w:rsidRDefault="009C2FC0" w:rsidP="009C2FC0">
      <w:r>
        <w:t xml:space="preserve">In addition to the refined PEC values based on the refined copper fraction of release a.i per deployment time of nets (F a.i.), </w:t>
      </w:r>
      <w:r w:rsidR="00166075">
        <w:t xml:space="preserve">and refined deployment times, </w:t>
      </w:r>
      <w:r>
        <w:t>the</w:t>
      </w:r>
      <w:r w:rsidRPr="00CA2434">
        <w:t xml:space="preserve"> PEC</w:t>
      </w:r>
      <w:r w:rsidRPr="00F56B0D">
        <w:rPr>
          <w:vertAlign w:val="subscript"/>
        </w:rPr>
        <w:t>sediment</w:t>
      </w:r>
      <w:r w:rsidRPr="00CA2434">
        <w:t xml:space="preserve"> was refined according to the consolidated list of PT21 technical agreements (TM II 2013 – Env- Item 3a – Consolidated PT21 Technical Agreements, Version 1.2 September 2013) by using the PEC</w:t>
      </w:r>
      <w:r w:rsidRPr="00F56B0D">
        <w:rPr>
          <w:vertAlign w:val="subscript"/>
        </w:rPr>
        <w:t>sediment</w:t>
      </w:r>
      <w:r w:rsidRPr="00CA2434">
        <w:t xml:space="preserve"> at 3 cm depth instead of the PEC</w:t>
      </w:r>
      <w:r w:rsidRPr="00F56B0D">
        <w:rPr>
          <w:vertAlign w:val="subscript"/>
        </w:rPr>
        <w:t>suspended matter</w:t>
      </w:r>
      <w:r w:rsidRPr="00CA2434">
        <w:t>. The output value for PEC</w:t>
      </w:r>
      <w:r w:rsidRPr="00F56B0D">
        <w:rPr>
          <w:vertAlign w:val="subscript"/>
        </w:rPr>
        <w:t>sediment</w:t>
      </w:r>
      <w:r w:rsidRPr="00CA2434">
        <w:t xml:space="preserve"> after 20 years was calculated</w:t>
      </w:r>
      <w:r>
        <w:t xml:space="preserve"> for pyrithione and copper.</w:t>
      </w:r>
    </w:p>
    <w:p w14:paraId="7C9BB97C" w14:textId="77777777" w:rsidR="009C2FC0" w:rsidRDefault="009C2FC0" w:rsidP="009C2FC0">
      <w:pPr>
        <w:rPr>
          <w:rFonts w:eastAsia="Calibri"/>
          <w:sz w:val="22"/>
          <w:szCs w:val="22"/>
        </w:rPr>
      </w:pPr>
    </w:p>
    <w:p w14:paraId="7D27BF9B" w14:textId="77777777" w:rsidR="009C2FC0" w:rsidRPr="00166075" w:rsidRDefault="009C2FC0" w:rsidP="009C2FC0">
      <w:r w:rsidRPr="00166075">
        <w:t>Use of PEC</w:t>
      </w:r>
      <w:r w:rsidRPr="000F0D78">
        <w:rPr>
          <w:vertAlign w:val="subscript"/>
        </w:rPr>
        <w:t>sediment</w:t>
      </w:r>
      <w:r w:rsidRPr="00166075">
        <w:t xml:space="preserve"> as a refinement to PECsuspended matter for pyrithione can be justified as pyrithione has been shown to (bio)degrade in both water and sediment. However, only degradation in the water phase is included in the input parameters for pyrithione in the PEC modelling in mampec. Degradation of pyrithione would thus be expected to occur in the water phase, on suspended sediment and in the settled sediment, resulting in lower concentration in the settled sediment than in the suspended matter. As such, the PEC</w:t>
      </w:r>
      <w:r w:rsidRPr="000F0D78">
        <w:rPr>
          <w:vertAlign w:val="subscript"/>
        </w:rPr>
        <w:t>sediment</w:t>
      </w:r>
      <w:r w:rsidRPr="00166075">
        <w:t xml:space="preserve"> might be a better reflection of the exposure to sediment dwelling organisms.  </w:t>
      </w:r>
    </w:p>
    <w:p w14:paraId="78EE9D5C" w14:textId="77777777" w:rsidR="009C2FC0" w:rsidRPr="00166075" w:rsidRDefault="009C2FC0" w:rsidP="009C2FC0"/>
    <w:p w14:paraId="7517BC98" w14:textId="77777777" w:rsidR="009C2FC0" w:rsidRPr="00CD3BCF" w:rsidRDefault="009C2FC0" w:rsidP="009C2FC0">
      <w:r w:rsidRPr="00166075">
        <w:t>Use of PEC</w:t>
      </w:r>
      <w:r w:rsidRPr="00166075">
        <w:rPr>
          <w:vertAlign w:val="subscript"/>
        </w:rPr>
        <w:t>sediment</w:t>
      </w:r>
      <w:r w:rsidRPr="00166075">
        <w:t xml:space="preserve"> as a refinement to PEC</w:t>
      </w:r>
      <w:r w:rsidRPr="00166075">
        <w:rPr>
          <w:vertAlign w:val="subscript"/>
        </w:rPr>
        <w:t xml:space="preserve">suspended matter </w:t>
      </w:r>
      <w:r w:rsidRPr="00166075">
        <w:t>for copper can be justified as the background copper concentration used in the risk characterisation is based on the copper already accumulated in the sediment. Using the 20 year PEC</w:t>
      </w:r>
      <w:r w:rsidRPr="008530CE">
        <w:rPr>
          <w:vertAlign w:val="subscript"/>
        </w:rPr>
        <w:t>sediment</w:t>
      </w:r>
      <w:r w:rsidRPr="00166075">
        <w:t xml:space="preserve"> in the risk assessment would encompass both the accumulated background and the continuous addition of copper from sedimentation of suspended matter. As such, the PEC</w:t>
      </w:r>
      <w:r w:rsidRPr="008530CE">
        <w:rPr>
          <w:vertAlign w:val="subscript"/>
        </w:rPr>
        <w:t>sediment</w:t>
      </w:r>
      <w:r w:rsidRPr="00166075">
        <w:t xml:space="preserve"> might be a better reflection of the exposure to sediment dwelling organisms.</w:t>
      </w:r>
      <w:r>
        <w:t xml:space="preserve"> </w:t>
      </w:r>
    </w:p>
    <w:p w14:paraId="2AAAFBE5" w14:textId="77777777" w:rsidR="009C2FC0" w:rsidRDefault="009C2FC0" w:rsidP="009C2FC0">
      <w:pPr>
        <w:rPr>
          <w:rFonts w:eastAsia="Calibri"/>
          <w:b/>
          <w:i/>
          <w:sz w:val="22"/>
          <w:szCs w:val="22"/>
        </w:rPr>
      </w:pPr>
    </w:p>
    <w:p w14:paraId="7C8E5096" w14:textId="770ED0B0" w:rsidR="009C2FC0" w:rsidRDefault="009C2FC0" w:rsidP="009C2FC0">
      <w:pPr>
        <w:rPr>
          <w:rFonts w:eastAsia="Calibri"/>
          <w:b/>
          <w:iCs/>
        </w:rPr>
      </w:pPr>
    </w:p>
    <w:p w14:paraId="4220D45F" w14:textId="17E45027" w:rsidR="00787CC8" w:rsidRPr="005F0A01" w:rsidRDefault="005F0A01" w:rsidP="009C2FC0">
      <w:pPr>
        <w:rPr>
          <w:rFonts w:eastAsia="Calibri"/>
          <w:b/>
          <w:i/>
          <w:noProof/>
          <w:sz w:val="22"/>
          <w:szCs w:val="22"/>
          <w:lang w:eastAsia="en-US"/>
        </w:rPr>
      </w:pPr>
      <w:r>
        <w:rPr>
          <w:rFonts w:eastAsia="Calibri"/>
          <w:b/>
          <w:i/>
          <w:sz w:val="22"/>
          <w:szCs w:val="22"/>
          <w:lang w:eastAsia="en-US"/>
        </w:rPr>
        <w:t>Refined</w:t>
      </w:r>
      <w:r w:rsidRPr="009900F2">
        <w:rPr>
          <w:rFonts w:eastAsia="Calibri"/>
          <w:b/>
          <w:i/>
          <w:sz w:val="22"/>
          <w:szCs w:val="22"/>
          <w:lang w:eastAsia="en-US"/>
        </w:rPr>
        <w:t xml:space="preserve"> PEC values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xml:space="preserve">: the EU fish farm scenario </w:t>
      </w:r>
    </w:p>
    <w:p w14:paraId="4F45EBEF" w14:textId="77777777" w:rsidR="00787CC8" w:rsidRPr="001D3257" w:rsidRDefault="00787CC8" w:rsidP="009C2FC0">
      <w:pPr>
        <w:rPr>
          <w:rFonts w:eastAsia="Calibri"/>
          <w:b/>
          <w:iCs/>
        </w:rPr>
      </w:pPr>
    </w:p>
    <w:p w14:paraId="7AB686DF" w14:textId="77777777" w:rsidR="009C2FC0" w:rsidRDefault="009C2FC0" w:rsidP="009C2FC0">
      <w:pPr>
        <w:rPr>
          <w:rFonts w:eastAsia="Calibri"/>
          <w:b/>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9C2FC0" w:rsidRPr="000A1DBC" w14:paraId="3CA4AA3E" w14:textId="77777777" w:rsidTr="001832E5">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476106EE" w14:textId="77777777" w:rsidR="009C2FC0" w:rsidRDefault="009C2FC0">
            <w:pPr>
              <w:autoSpaceDE w:val="0"/>
              <w:autoSpaceDN w:val="0"/>
              <w:adjustRightInd w:val="0"/>
              <w:spacing w:before="60" w:after="60" w:line="260" w:lineRule="atLeast"/>
              <w:jc w:val="center"/>
              <w:rPr>
                <w:rFonts w:eastAsia="Calibri"/>
                <w:b/>
                <w:bCs/>
                <w:sz w:val="18"/>
                <w:szCs w:val="18"/>
                <w:lang w:eastAsia="en-GB"/>
              </w:rPr>
            </w:pPr>
            <w:r>
              <w:rPr>
                <w:rFonts w:eastAsia="Calibri"/>
                <w:b/>
                <w:sz w:val="18"/>
                <w:szCs w:val="18"/>
                <w:lang w:eastAsia="en-GB"/>
              </w:rPr>
              <w:t>EU</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7053C448" w14:textId="3A65C57E" w:rsidR="009C2FC0" w:rsidRPr="000E44CB" w:rsidRDefault="008530CE">
            <w:pPr>
              <w:keepNext/>
              <w:autoSpaceDE w:val="0"/>
              <w:autoSpaceDN w:val="0"/>
              <w:adjustRightInd w:val="0"/>
              <w:spacing w:before="60" w:after="60" w:line="260" w:lineRule="atLeast"/>
              <w:jc w:val="center"/>
              <w:rPr>
                <w:rFonts w:eastAsia="Calibri"/>
                <w:b/>
                <w:bCs/>
                <w:color w:val="000000"/>
                <w:sz w:val="18"/>
                <w:szCs w:val="18"/>
                <w:lang w:eastAsia="en-GB"/>
              </w:rPr>
            </w:pPr>
            <w:r>
              <w:rPr>
                <w:rFonts w:eastAsia="Calibri"/>
                <w:b/>
                <w:bCs/>
                <w:color w:val="000000"/>
                <w:sz w:val="18"/>
                <w:szCs w:val="18"/>
                <w:lang w:eastAsia="en-GB"/>
              </w:rPr>
              <w:t>R</w:t>
            </w:r>
            <w:r w:rsidR="009C2FC0">
              <w:rPr>
                <w:rFonts w:eastAsia="Calibri"/>
                <w:b/>
                <w:bCs/>
                <w:color w:val="000000"/>
                <w:sz w:val="18"/>
                <w:szCs w:val="18"/>
                <w:lang w:eastAsia="en-GB"/>
              </w:rPr>
              <w:t xml:space="preserve">efined </w:t>
            </w:r>
            <w:r w:rsidR="009C2FC0" w:rsidRPr="000E44CB">
              <w:rPr>
                <w:rFonts w:eastAsia="Calibri"/>
                <w:b/>
                <w:bCs/>
                <w:color w:val="000000"/>
                <w:sz w:val="18"/>
                <w:szCs w:val="18"/>
                <w:lang w:eastAsia="en-GB"/>
              </w:rPr>
              <w:t>PEC values calculated by MAMPEC v3.1</w:t>
            </w:r>
          </w:p>
          <w:p w14:paraId="589DE69B" w14:textId="77777777" w:rsidR="009C2FC0" w:rsidRDefault="009C2FC0">
            <w:pPr>
              <w:autoSpaceDE w:val="0"/>
              <w:autoSpaceDN w:val="0"/>
              <w:adjustRightInd w:val="0"/>
              <w:spacing w:before="60" w:after="60" w:line="260" w:lineRule="atLeast"/>
              <w:jc w:val="center"/>
              <w:rPr>
                <w:rFonts w:eastAsia="Calibri"/>
                <w:b/>
                <w:sz w:val="18"/>
                <w:szCs w:val="18"/>
                <w:lang w:eastAsia="en-GB"/>
              </w:rPr>
            </w:pPr>
            <w:r w:rsidRPr="000E44CB">
              <w:rPr>
                <w:rFonts w:eastAsia="Calibri"/>
                <w:b/>
                <w:bCs/>
                <w:color w:val="000000"/>
                <w:sz w:val="18"/>
                <w:szCs w:val="18"/>
                <w:lang w:eastAsia="en-GB"/>
              </w:rPr>
              <w:t>(with background concentration for Cu)</w:t>
            </w:r>
          </w:p>
        </w:tc>
      </w:tr>
      <w:tr w:rsidR="00360AAC" w:rsidRPr="000A1DBC" w14:paraId="44B3ADFE" w14:textId="77777777" w:rsidTr="001832E5">
        <w:trPr>
          <w:trHeight w:val="249"/>
        </w:trPr>
        <w:tc>
          <w:tcPr>
            <w:tcW w:w="1161" w:type="pct"/>
            <w:gridSpan w:val="2"/>
            <w:shd w:val="clear" w:color="auto" w:fill="FFFFFF"/>
          </w:tcPr>
          <w:p w14:paraId="1423CF83" w14:textId="77777777" w:rsidR="009C2FC0" w:rsidRPr="000A1DBC" w:rsidRDefault="009C2FC0">
            <w:pPr>
              <w:spacing w:before="60" w:after="60"/>
              <w:jc w:val="center"/>
              <w:rPr>
                <w:rFonts w:eastAsia="Calibri"/>
                <w:sz w:val="18"/>
                <w:szCs w:val="18"/>
                <w:lang w:eastAsia="en-GB"/>
              </w:rPr>
            </w:pPr>
          </w:p>
        </w:tc>
        <w:tc>
          <w:tcPr>
            <w:tcW w:w="611" w:type="pct"/>
            <w:shd w:val="clear" w:color="auto" w:fill="FFFFFF"/>
            <w:vAlign w:val="center"/>
          </w:tcPr>
          <w:p w14:paraId="3CDC96E7" w14:textId="77777777" w:rsidR="009C2FC0" w:rsidRPr="000A1DBC" w:rsidRDefault="009C2FC0">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7595EC3D" w14:textId="77777777" w:rsidR="009C2FC0" w:rsidRPr="000A1DBC" w:rsidRDefault="009C2FC0">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610" w:type="pct"/>
            <w:shd w:val="clear" w:color="auto" w:fill="FFFFFF"/>
            <w:vAlign w:val="center"/>
          </w:tcPr>
          <w:p w14:paraId="1394D593" w14:textId="77777777" w:rsidR="009C2FC0" w:rsidRPr="000A1DBC" w:rsidRDefault="009C2FC0">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11" w:type="pct"/>
            <w:shd w:val="clear" w:color="auto" w:fill="FFFFFF"/>
          </w:tcPr>
          <w:p w14:paraId="4FD23427" w14:textId="77777777" w:rsidR="009C2FC0" w:rsidRPr="000A1DBC" w:rsidRDefault="009C2FC0">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10" w:type="pct"/>
            <w:shd w:val="clear" w:color="auto" w:fill="FFFFFF"/>
            <w:vAlign w:val="center"/>
          </w:tcPr>
          <w:p w14:paraId="4E27AE82" w14:textId="77777777" w:rsidR="009C2FC0" w:rsidRPr="00ED1FA6" w:rsidRDefault="009C2FC0">
            <w:pPr>
              <w:spacing w:before="60" w:after="60"/>
              <w:jc w:val="center"/>
              <w:rPr>
                <w:rFonts w:eastAsia="Calibri"/>
                <w:b/>
                <w:bCs/>
                <w:sz w:val="18"/>
                <w:szCs w:val="18"/>
                <w:vertAlign w:val="subscript"/>
                <w:lang w:eastAsia="en-GB"/>
              </w:rPr>
            </w:pPr>
            <w:r w:rsidRPr="00ED1FA6">
              <w:rPr>
                <w:rFonts w:eastAsia="Calibri"/>
                <w:b/>
                <w:bCs/>
                <w:sz w:val="18"/>
                <w:szCs w:val="18"/>
                <w:lang w:eastAsia="en-GB"/>
              </w:rPr>
              <w:t>PEC</w:t>
            </w:r>
            <w:r w:rsidRPr="00ED1FA6">
              <w:rPr>
                <w:rFonts w:eastAsia="Calibri"/>
                <w:b/>
                <w:bCs/>
                <w:sz w:val="18"/>
                <w:szCs w:val="18"/>
                <w:vertAlign w:val="subscript"/>
                <w:lang w:eastAsia="en-GB"/>
              </w:rPr>
              <w:t>suspended sediment</w:t>
            </w:r>
          </w:p>
          <w:p w14:paraId="635E921B" w14:textId="77777777" w:rsidR="009C2FC0" w:rsidRPr="00ED1FA6" w:rsidRDefault="009C2FC0">
            <w:pPr>
              <w:spacing w:before="60" w:after="60"/>
              <w:jc w:val="center"/>
              <w:rPr>
                <w:rFonts w:eastAsia="Calibri"/>
                <w:sz w:val="18"/>
                <w:szCs w:val="18"/>
                <w:lang w:eastAsia="en-GB"/>
              </w:rPr>
            </w:pPr>
            <w:r w:rsidRPr="00ED1FA6">
              <w:rPr>
                <w:rFonts w:eastAsia="Calibri"/>
                <w:bCs/>
                <w:sz w:val="18"/>
                <w:szCs w:val="18"/>
                <w:lang w:eastAsia="en-GB"/>
              </w:rPr>
              <w:t>[µg/g dw]</w:t>
            </w:r>
          </w:p>
        </w:tc>
        <w:tc>
          <w:tcPr>
            <w:tcW w:w="796" w:type="pct"/>
            <w:shd w:val="clear" w:color="auto" w:fill="FFFFFF"/>
            <w:vAlign w:val="center"/>
          </w:tcPr>
          <w:p w14:paraId="3E1810B1" w14:textId="77777777" w:rsidR="009C2FC0" w:rsidRPr="00ED1FA6" w:rsidRDefault="009C2FC0">
            <w:pPr>
              <w:spacing w:before="60" w:after="60"/>
              <w:jc w:val="center"/>
              <w:rPr>
                <w:rFonts w:eastAsia="Calibri"/>
                <w:sz w:val="18"/>
                <w:szCs w:val="18"/>
                <w:vertAlign w:val="subscript"/>
                <w:lang w:eastAsia="en-GB"/>
              </w:rPr>
            </w:pPr>
            <w:r w:rsidRPr="00ED1FA6">
              <w:rPr>
                <w:rFonts w:eastAsia="Calibri"/>
                <w:b/>
                <w:bCs/>
                <w:sz w:val="18"/>
                <w:szCs w:val="18"/>
                <w:lang w:eastAsia="en-GB"/>
              </w:rPr>
              <w:t>PEC</w:t>
            </w:r>
            <w:r w:rsidRPr="00ED1FA6">
              <w:rPr>
                <w:rFonts w:eastAsia="Calibri"/>
                <w:b/>
                <w:bCs/>
                <w:sz w:val="18"/>
                <w:szCs w:val="18"/>
                <w:vertAlign w:val="subscript"/>
                <w:lang w:eastAsia="en-GB"/>
              </w:rPr>
              <w:t xml:space="preserve">suspended sediment </w:t>
            </w:r>
            <w:r w:rsidRPr="00ED1FA6">
              <w:rPr>
                <w:rFonts w:eastAsia="Calibri"/>
                <w:b/>
                <w:bCs/>
                <w:sz w:val="18"/>
                <w:szCs w:val="18"/>
                <w:lang w:eastAsia="en-GB"/>
              </w:rPr>
              <w:t>/ PNEC</w:t>
            </w:r>
            <w:r w:rsidRPr="00ED1FA6">
              <w:rPr>
                <w:rFonts w:eastAsia="Calibri"/>
                <w:b/>
                <w:bCs/>
                <w:sz w:val="18"/>
                <w:szCs w:val="18"/>
                <w:vertAlign w:val="subscript"/>
                <w:lang w:eastAsia="en-GB"/>
              </w:rPr>
              <w:t xml:space="preserve">sediment </w:t>
            </w:r>
          </w:p>
        </w:tc>
        <w:tc>
          <w:tcPr>
            <w:tcW w:w="601" w:type="pct"/>
            <w:shd w:val="clear" w:color="auto" w:fill="FFFFFF"/>
          </w:tcPr>
          <w:p w14:paraId="3C452BF2" w14:textId="77777777" w:rsidR="009C2FC0" w:rsidRPr="00ED1FA6" w:rsidRDefault="009C2FC0">
            <w:pPr>
              <w:spacing w:before="60" w:after="60"/>
              <w:jc w:val="center"/>
              <w:rPr>
                <w:rFonts w:eastAsia="Calibri"/>
                <w:b/>
                <w:bCs/>
                <w:sz w:val="18"/>
                <w:szCs w:val="18"/>
                <w:lang w:eastAsia="en-GB"/>
              </w:rPr>
            </w:pPr>
            <w:r w:rsidRPr="00ED1FA6">
              <w:rPr>
                <w:rFonts w:eastAsia="Calibri"/>
                <w:b/>
                <w:bCs/>
                <w:sz w:val="18"/>
                <w:szCs w:val="18"/>
                <w:lang w:eastAsia="en-GB"/>
              </w:rPr>
              <w:t>Combined PEC</w:t>
            </w:r>
            <w:r w:rsidRPr="00ED1FA6">
              <w:rPr>
                <w:rFonts w:eastAsia="Calibri"/>
                <w:b/>
                <w:bCs/>
                <w:sz w:val="18"/>
                <w:szCs w:val="18"/>
                <w:vertAlign w:val="subscript"/>
                <w:lang w:eastAsia="en-GB"/>
              </w:rPr>
              <w:t xml:space="preserve">suspended sediment </w:t>
            </w:r>
            <w:r w:rsidRPr="00ED1FA6">
              <w:rPr>
                <w:rFonts w:eastAsia="Calibri"/>
                <w:b/>
                <w:bCs/>
                <w:sz w:val="18"/>
                <w:szCs w:val="18"/>
                <w:lang w:eastAsia="en-GB"/>
              </w:rPr>
              <w:t>/ PNEC</w:t>
            </w:r>
            <w:r w:rsidRPr="00ED1FA6">
              <w:rPr>
                <w:rFonts w:eastAsia="Calibri"/>
                <w:b/>
                <w:bCs/>
                <w:sz w:val="18"/>
                <w:szCs w:val="18"/>
                <w:vertAlign w:val="subscript"/>
                <w:lang w:eastAsia="en-GB"/>
              </w:rPr>
              <w:t xml:space="preserve">sediment </w:t>
            </w:r>
          </w:p>
        </w:tc>
      </w:tr>
      <w:tr w:rsidR="0091197F" w:rsidRPr="000A1DBC" w14:paraId="6FCC8AAB" w14:textId="77777777" w:rsidTr="001832E5">
        <w:trPr>
          <w:trHeight w:val="249"/>
        </w:trPr>
        <w:tc>
          <w:tcPr>
            <w:tcW w:w="5000" w:type="pct"/>
            <w:gridSpan w:val="8"/>
            <w:shd w:val="clear" w:color="auto" w:fill="FFFFFF"/>
          </w:tcPr>
          <w:p w14:paraId="4875F1DD" w14:textId="2153112C" w:rsidR="0091197F" w:rsidRPr="004A2C9F" w:rsidRDefault="0091197F">
            <w:pPr>
              <w:spacing w:before="60" w:after="60"/>
              <w:jc w:val="center"/>
              <w:rPr>
                <w:rFonts w:eastAsia="Calibri"/>
                <w:b/>
                <w:bCs/>
                <w:sz w:val="18"/>
                <w:szCs w:val="18"/>
                <w:highlight w:val="yellow"/>
                <w:lang w:eastAsia="en-GB"/>
              </w:rPr>
            </w:pPr>
            <w:r w:rsidRPr="002F557B">
              <w:rPr>
                <w:rFonts w:eastAsia="Calibri"/>
                <w:b/>
                <w:sz w:val="18"/>
                <w:szCs w:val="18"/>
                <w:lang w:eastAsia="en-GB"/>
              </w:rPr>
              <w:t>Meta SPC 1</w:t>
            </w:r>
          </w:p>
        </w:tc>
      </w:tr>
      <w:tr w:rsidR="00360AAC" w:rsidRPr="000A1DBC" w14:paraId="272527CE" w14:textId="77777777" w:rsidTr="001832E5">
        <w:trPr>
          <w:trHeight w:val="75"/>
        </w:trPr>
        <w:tc>
          <w:tcPr>
            <w:tcW w:w="388" w:type="pct"/>
            <w:vMerge w:val="restart"/>
            <w:shd w:val="clear" w:color="auto" w:fill="FFFFFF"/>
          </w:tcPr>
          <w:p w14:paraId="38E9F8F1" w14:textId="77777777" w:rsidR="0091197F" w:rsidRPr="002D4807" w:rsidRDefault="0091197F">
            <w:pPr>
              <w:autoSpaceDE w:val="0"/>
              <w:autoSpaceDN w:val="0"/>
              <w:adjustRightInd w:val="0"/>
              <w:spacing w:before="60" w:after="60" w:line="260" w:lineRule="atLeast"/>
              <w:jc w:val="center"/>
              <w:rPr>
                <w:rFonts w:eastAsia="Calibri"/>
                <w:sz w:val="18"/>
                <w:szCs w:val="18"/>
                <w:lang w:eastAsia="en-GB"/>
              </w:rPr>
            </w:pPr>
            <w:r w:rsidRPr="00BB0752">
              <w:rPr>
                <w:rFonts w:eastAsia="Calibri"/>
                <w:sz w:val="18"/>
                <w:szCs w:val="18"/>
                <w:lang w:eastAsia="en-GB"/>
              </w:rPr>
              <w:t>Netwax NI Gold (Light)</w:t>
            </w:r>
          </w:p>
        </w:tc>
        <w:tc>
          <w:tcPr>
            <w:tcW w:w="773" w:type="pct"/>
            <w:shd w:val="clear" w:color="auto" w:fill="FFFFFF"/>
          </w:tcPr>
          <w:p w14:paraId="02FFF52B" w14:textId="77777777" w:rsidR="0091197F" w:rsidRPr="008530CE" w:rsidRDefault="0091197F">
            <w:pPr>
              <w:spacing w:before="60" w:after="60"/>
              <w:jc w:val="center"/>
              <w:rPr>
                <w:rFonts w:eastAsia="Calibri"/>
                <w:b/>
                <w:sz w:val="18"/>
                <w:szCs w:val="18"/>
                <w:lang w:eastAsia="en-GB"/>
              </w:rPr>
            </w:pPr>
            <w:r w:rsidRPr="000A1DBC">
              <w:rPr>
                <w:rFonts w:eastAsia="Calibri"/>
                <w:b/>
                <w:sz w:val="18"/>
                <w:szCs w:val="18"/>
                <w:lang w:eastAsia="en-GB"/>
              </w:rPr>
              <w:t>Copper</w:t>
            </w:r>
          </w:p>
        </w:tc>
        <w:tc>
          <w:tcPr>
            <w:tcW w:w="611" w:type="pct"/>
            <w:shd w:val="clear" w:color="auto" w:fill="FFFFFF"/>
            <w:vAlign w:val="center"/>
          </w:tcPr>
          <w:p w14:paraId="306D2E44" w14:textId="77777777" w:rsidR="0091197F" w:rsidRPr="000A1DBC" w:rsidRDefault="0091197F">
            <w:pPr>
              <w:pStyle w:val="Ingenmellomrom"/>
              <w:jc w:val="center"/>
              <w:rPr>
                <w:rFonts w:ascii="Verdana" w:hAnsi="Verdana"/>
                <w:sz w:val="18"/>
                <w:szCs w:val="18"/>
                <w:lang w:val="en-GB" w:eastAsia="en-GB"/>
              </w:rPr>
            </w:pPr>
            <w:r>
              <w:rPr>
                <w:rFonts w:ascii="Verdana" w:hAnsi="Verdana"/>
                <w:sz w:val="18"/>
                <w:szCs w:val="18"/>
                <w:lang w:val="en-GB" w:eastAsia="en-GB"/>
              </w:rPr>
              <w:t>1.17</w:t>
            </w:r>
          </w:p>
        </w:tc>
        <w:tc>
          <w:tcPr>
            <w:tcW w:w="610" w:type="pct"/>
            <w:shd w:val="clear" w:color="auto" w:fill="FFFFFF"/>
            <w:vAlign w:val="center"/>
          </w:tcPr>
          <w:p w14:paraId="6794B0A8" w14:textId="77777777" w:rsidR="0091197F" w:rsidRPr="00347FFC" w:rsidRDefault="0091197F">
            <w:pPr>
              <w:pStyle w:val="Ingenmellomrom"/>
              <w:jc w:val="center"/>
              <w:rPr>
                <w:rFonts w:ascii="Verdana" w:hAnsi="Verdana"/>
                <w:bCs/>
                <w:sz w:val="18"/>
                <w:szCs w:val="18"/>
                <w:lang w:val="en-GB" w:eastAsia="en-GB"/>
              </w:rPr>
            </w:pPr>
            <w:r w:rsidRPr="00347FFC">
              <w:rPr>
                <w:rFonts w:ascii="Verdana" w:hAnsi="Verdana"/>
                <w:bCs/>
                <w:sz w:val="18"/>
                <w:szCs w:val="18"/>
                <w:lang w:val="en-GB" w:eastAsia="en-GB"/>
              </w:rPr>
              <w:t>1.02</w:t>
            </w:r>
          </w:p>
        </w:tc>
        <w:tc>
          <w:tcPr>
            <w:tcW w:w="611" w:type="pct"/>
            <w:vMerge w:val="restart"/>
            <w:shd w:val="clear" w:color="auto" w:fill="FFFFFF"/>
          </w:tcPr>
          <w:p w14:paraId="4E4A1896" w14:textId="77777777" w:rsidR="0091197F" w:rsidRPr="00EA01AD" w:rsidRDefault="0091197F">
            <w:pPr>
              <w:pStyle w:val="Ingenmellomrom"/>
              <w:jc w:val="center"/>
              <w:rPr>
                <w:rFonts w:ascii="Verdana" w:hAnsi="Verdana"/>
                <w:b/>
                <w:bCs/>
                <w:sz w:val="18"/>
                <w:szCs w:val="18"/>
                <w:lang w:val="en-GB" w:eastAsia="en-GB"/>
              </w:rPr>
            </w:pPr>
            <w:r>
              <w:rPr>
                <w:rFonts w:ascii="Verdana" w:hAnsi="Verdana"/>
                <w:b/>
                <w:bCs/>
                <w:sz w:val="18"/>
                <w:szCs w:val="18"/>
                <w:lang w:val="en-GB" w:eastAsia="en-GB"/>
              </w:rPr>
              <w:t>1.21</w:t>
            </w:r>
          </w:p>
        </w:tc>
        <w:tc>
          <w:tcPr>
            <w:tcW w:w="610" w:type="pct"/>
            <w:shd w:val="clear" w:color="auto" w:fill="FFFFFF"/>
            <w:vAlign w:val="center"/>
          </w:tcPr>
          <w:p w14:paraId="0B9E207E" w14:textId="47342279" w:rsidR="0091197F" w:rsidRPr="000A1DBC" w:rsidRDefault="00BF5835">
            <w:pPr>
              <w:pStyle w:val="Ingenmellomrom"/>
              <w:jc w:val="center"/>
              <w:rPr>
                <w:rFonts w:ascii="Verdana" w:hAnsi="Verdana"/>
                <w:sz w:val="18"/>
                <w:szCs w:val="18"/>
                <w:lang w:val="en-GB" w:eastAsia="en-GB"/>
              </w:rPr>
            </w:pPr>
            <w:r w:rsidRPr="00BF5835">
              <w:rPr>
                <w:rFonts w:ascii="Verdana" w:hAnsi="Verdana"/>
                <w:sz w:val="18"/>
                <w:szCs w:val="18"/>
                <w:lang w:val="en-GB" w:eastAsia="en-GB"/>
              </w:rPr>
              <w:t>42.66</w:t>
            </w:r>
          </w:p>
        </w:tc>
        <w:tc>
          <w:tcPr>
            <w:tcW w:w="796" w:type="pct"/>
            <w:shd w:val="clear" w:color="auto" w:fill="FFFFFF"/>
            <w:vAlign w:val="center"/>
          </w:tcPr>
          <w:p w14:paraId="4C5127C3" w14:textId="7CA5AD00" w:rsidR="0091197F" w:rsidRPr="000A1DBC" w:rsidRDefault="00BF5835">
            <w:pPr>
              <w:pStyle w:val="Ingenmellomrom"/>
              <w:jc w:val="center"/>
              <w:rPr>
                <w:rFonts w:ascii="Verdana" w:hAnsi="Verdana"/>
                <w:sz w:val="18"/>
                <w:szCs w:val="18"/>
                <w:lang w:val="en-GB" w:eastAsia="en-GB"/>
              </w:rPr>
            </w:pPr>
            <w:r w:rsidRPr="00BF5835">
              <w:rPr>
                <w:rFonts w:ascii="Verdana" w:hAnsi="Verdana"/>
                <w:sz w:val="18"/>
                <w:szCs w:val="18"/>
                <w:lang w:val="en-GB" w:eastAsia="en-GB"/>
              </w:rPr>
              <w:t>0.43</w:t>
            </w:r>
          </w:p>
        </w:tc>
        <w:tc>
          <w:tcPr>
            <w:tcW w:w="601" w:type="pct"/>
            <w:vMerge w:val="restart"/>
            <w:shd w:val="clear" w:color="auto" w:fill="FFFFFF"/>
          </w:tcPr>
          <w:p w14:paraId="606F4133" w14:textId="0324742F" w:rsidR="0091197F" w:rsidRPr="000A1DBC" w:rsidRDefault="00BF5835">
            <w:pPr>
              <w:pStyle w:val="Ingenmellomrom"/>
              <w:jc w:val="center"/>
              <w:rPr>
                <w:rFonts w:ascii="Verdana" w:hAnsi="Verdana"/>
                <w:sz w:val="18"/>
                <w:szCs w:val="18"/>
                <w:lang w:val="en-GB" w:eastAsia="en-GB"/>
              </w:rPr>
            </w:pPr>
            <w:r w:rsidRPr="00BF5835">
              <w:rPr>
                <w:rFonts w:ascii="Verdana" w:hAnsi="Verdana"/>
                <w:sz w:val="18"/>
                <w:szCs w:val="18"/>
                <w:lang w:val="en-GB" w:eastAsia="en-GB"/>
              </w:rPr>
              <w:t>0.79</w:t>
            </w:r>
          </w:p>
        </w:tc>
      </w:tr>
      <w:tr w:rsidR="00360AAC" w:rsidRPr="000A1DBC" w14:paraId="358D1891" w14:textId="77777777" w:rsidTr="001832E5">
        <w:trPr>
          <w:trHeight w:val="75"/>
        </w:trPr>
        <w:tc>
          <w:tcPr>
            <w:tcW w:w="388" w:type="pct"/>
            <w:vMerge/>
            <w:shd w:val="clear" w:color="auto" w:fill="FFFFFF"/>
          </w:tcPr>
          <w:p w14:paraId="5774E15A" w14:textId="77777777" w:rsidR="0091197F" w:rsidRPr="002378B0" w:rsidRDefault="0091197F">
            <w:pPr>
              <w:autoSpaceDE w:val="0"/>
              <w:autoSpaceDN w:val="0"/>
              <w:adjustRightInd w:val="0"/>
              <w:spacing w:before="60" w:after="60" w:line="260" w:lineRule="atLeast"/>
              <w:jc w:val="center"/>
              <w:rPr>
                <w:sz w:val="18"/>
              </w:rPr>
            </w:pPr>
          </w:p>
        </w:tc>
        <w:tc>
          <w:tcPr>
            <w:tcW w:w="773" w:type="pct"/>
            <w:shd w:val="clear" w:color="auto" w:fill="FFFFFF"/>
          </w:tcPr>
          <w:p w14:paraId="39F61987" w14:textId="77777777" w:rsidR="0091197F" w:rsidRPr="008530CE" w:rsidRDefault="0091197F">
            <w:pPr>
              <w:spacing w:before="60" w:after="60"/>
              <w:jc w:val="center"/>
              <w:rPr>
                <w:rFonts w:eastAsia="Calibri"/>
                <w:b/>
                <w:sz w:val="18"/>
                <w:szCs w:val="18"/>
                <w:lang w:eastAsia="en-GB"/>
              </w:rPr>
            </w:pPr>
            <w:r>
              <w:rPr>
                <w:rFonts w:eastAsia="Calibri"/>
                <w:b/>
                <w:sz w:val="18"/>
                <w:szCs w:val="18"/>
                <w:lang w:eastAsia="en-GB"/>
              </w:rPr>
              <w:t>Pyrithione</w:t>
            </w:r>
          </w:p>
        </w:tc>
        <w:tc>
          <w:tcPr>
            <w:tcW w:w="611" w:type="pct"/>
            <w:shd w:val="clear" w:color="auto" w:fill="FFFFFF"/>
            <w:vAlign w:val="center"/>
          </w:tcPr>
          <w:p w14:paraId="313E3619" w14:textId="77777777" w:rsidR="0091197F" w:rsidRPr="000A1DBC" w:rsidRDefault="0091197F">
            <w:pPr>
              <w:pStyle w:val="Ingenmellomrom"/>
              <w:jc w:val="center"/>
              <w:rPr>
                <w:rFonts w:ascii="Verdana" w:hAnsi="Verdana"/>
                <w:sz w:val="18"/>
                <w:szCs w:val="18"/>
                <w:lang w:val="en-GB" w:eastAsia="en-GB"/>
              </w:rPr>
            </w:pPr>
            <w:r>
              <w:rPr>
                <w:rFonts w:ascii="Verdana" w:hAnsi="Verdana"/>
                <w:sz w:val="18"/>
                <w:szCs w:val="18"/>
                <w:lang w:val="en-GB" w:eastAsia="en-GB"/>
              </w:rPr>
              <w:t>0.003</w:t>
            </w:r>
          </w:p>
        </w:tc>
        <w:tc>
          <w:tcPr>
            <w:tcW w:w="610" w:type="pct"/>
            <w:shd w:val="clear" w:color="auto" w:fill="FFFFFF"/>
            <w:vAlign w:val="center"/>
          </w:tcPr>
          <w:p w14:paraId="3AAE1FB2" w14:textId="77777777" w:rsidR="0091197F" w:rsidRPr="007D41D6" w:rsidRDefault="0091197F">
            <w:pPr>
              <w:pStyle w:val="Ingenmellomrom"/>
              <w:jc w:val="center"/>
              <w:rPr>
                <w:rFonts w:ascii="Verdana" w:hAnsi="Verdana"/>
                <w:bCs/>
                <w:sz w:val="18"/>
                <w:szCs w:val="18"/>
                <w:lang w:val="en-GB" w:eastAsia="en-GB"/>
              </w:rPr>
            </w:pPr>
            <w:r>
              <w:rPr>
                <w:rFonts w:ascii="Verdana" w:hAnsi="Verdana"/>
                <w:bCs/>
                <w:sz w:val="18"/>
                <w:szCs w:val="18"/>
                <w:lang w:val="en-GB" w:eastAsia="en-GB"/>
              </w:rPr>
              <w:t>0.19</w:t>
            </w:r>
          </w:p>
        </w:tc>
        <w:tc>
          <w:tcPr>
            <w:tcW w:w="611" w:type="pct"/>
            <w:vMerge/>
            <w:shd w:val="clear" w:color="auto" w:fill="FFFFFF"/>
          </w:tcPr>
          <w:p w14:paraId="4502B57F" w14:textId="77777777" w:rsidR="0091197F" w:rsidRPr="000A1DBC" w:rsidRDefault="0091197F">
            <w:pPr>
              <w:pStyle w:val="Ingenmellomrom"/>
              <w:jc w:val="center"/>
              <w:rPr>
                <w:rFonts w:ascii="Verdana" w:hAnsi="Verdana"/>
                <w:sz w:val="18"/>
                <w:szCs w:val="18"/>
                <w:lang w:val="en-GB" w:eastAsia="en-GB"/>
              </w:rPr>
            </w:pPr>
          </w:p>
        </w:tc>
        <w:tc>
          <w:tcPr>
            <w:tcW w:w="610" w:type="pct"/>
            <w:shd w:val="clear" w:color="auto" w:fill="FFFFFF"/>
            <w:vAlign w:val="center"/>
          </w:tcPr>
          <w:p w14:paraId="13F9AE11" w14:textId="2E8206E7" w:rsidR="0091197F" w:rsidRPr="000A1DBC" w:rsidRDefault="00BF5835">
            <w:pPr>
              <w:pStyle w:val="Ingenmellomrom"/>
              <w:jc w:val="center"/>
              <w:rPr>
                <w:rFonts w:ascii="Verdana" w:hAnsi="Verdana"/>
                <w:sz w:val="18"/>
                <w:szCs w:val="18"/>
                <w:lang w:val="en-GB" w:eastAsia="en-GB"/>
              </w:rPr>
            </w:pPr>
            <w:r w:rsidRPr="00BF5835">
              <w:rPr>
                <w:rFonts w:ascii="Verdana" w:hAnsi="Verdana"/>
                <w:sz w:val="18"/>
                <w:szCs w:val="18"/>
                <w:lang w:val="en-GB" w:eastAsia="en-GB"/>
              </w:rPr>
              <w:t>0.003</w:t>
            </w:r>
          </w:p>
        </w:tc>
        <w:tc>
          <w:tcPr>
            <w:tcW w:w="796" w:type="pct"/>
            <w:shd w:val="clear" w:color="auto" w:fill="FFFFFF"/>
            <w:vAlign w:val="center"/>
          </w:tcPr>
          <w:p w14:paraId="6C978F59" w14:textId="5AB3F60F" w:rsidR="0091197F" w:rsidRPr="000A1DBC" w:rsidRDefault="00BF5835">
            <w:pPr>
              <w:pStyle w:val="Ingenmellomrom"/>
              <w:jc w:val="center"/>
              <w:rPr>
                <w:rFonts w:ascii="Verdana" w:hAnsi="Verdana"/>
                <w:sz w:val="18"/>
                <w:szCs w:val="18"/>
                <w:lang w:val="en-GB" w:eastAsia="en-GB"/>
              </w:rPr>
            </w:pPr>
            <w:r w:rsidRPr="00BF5835">
              <w:rPr>
                <w:rFonts w:ascii="Verdana" w:hAnsi="Verdana"/>
                <w:sz w:val="18"/>
                <w:szCs w:val="18"/>
                <w:lang w:val="en-GB" w:eastAsia="en-GB"/>
              </w:rPr>
              <w:t>0.36</w:t>
            </w:r>
          </w:p>
        </w:tc>
        <w:tc>
          <w:tcPr>
            <w:tcW w:w="601" w:type="pct"/>
            <w:vMerge/>
            <w:shd w:val="clear" w:color="auto" w:fill="FFFFFF"/>
          </w:tcPr>
          <w:p w14:paraId="0D634CFC" w14:textId="77777777" w:rsidR="0091197F" w:rsidRPr="000A1DBC" w:rsidRDefault="0091197F">
            <w:pPr>
              <w:pStyle w:val="Ingenmellomrom"/>
              <w:jc w:val="center"/>
              <w:rPr>
                <w:rFonts w:ascii="Verdana" w:hAnsi="Verdana"/>
                <w:sz w:val="18"/>
                <w:szCs w:val="18"/>
                <w:lang w:val="en-GB" w:eastAsia="en-GB"/>
              </w:rPr>
            </w:pPr>
          </w:p>
        </w:tc>
      </w:tr>
      <w:tr w:rsidR="00360AAC" w:rsidRPr="000A1DBC" w14:paraId="04F7486B" w14:textId="77777777" w:rsidTr="001832E5">
        <w:trPr>
          <w:trHeight w:val="249"/>
        </w:trPr>
        <w:tc>
          <w:tcPr>
            <w:tcW w:w="1161" w:type="pct"/>
            <w:gridSpan w:val="2"/>
            <w:shd w:val="clear" w:color="auto" w:fill="FFFFFF"/>
          </w:tcPr>
          <w:p w14:paraId="7EECD9CF" w14:textId="77777777" w:rsidR="0091197F" w:rsidRPr="000A1DBC" w:rsidRDefault="0091197F" w:rsidP="0091197F">
            <w:pPr>
              <w:spacing w:before="60" w:after="60"/>
              <w:jc w:val="center"/>
              <w:rPr>
                <w:rFonts w:eastAsia="Calibri"/>
                <w:sz w:val="18"/>
                <w:szCs w:val="18"/>
                <w:lang w:eastAsia="en-GB"/>
              </w:rPr>
            </w:pPr>
          </w:p>
        </w:tc>
        <w:tc>
          <w:tcPr>
            <w:tcW w:w="611" w:type="pct"/>
            <w:shd w:val="clear" w:color="auto" w:fill="FFFFFF"/>
            <w:vAlign w:val="center"/>
          </w:tcPr>
          <w:p w14:paraId="624245BB" w14:textId="77777777" w:rsidR="0091197F" w:rsidRPr="000A1DBC" w:rsidRDefault="0091197F" w:rsidP="0091197F">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5F6CC8CB" w14:textId="237A0920" w:rsidR="0091197F" w:rsidRPr="000A1DBC" w:rsidRDefault="0091197F" w:rsidP="0091197F">
            <w:pPr>
              <w:autoSpaceDE w:val="0"/>
              <w:autoSpaceDN w:val="0"/>
              <w:adjustRightInd w:val="0"/>
              <w:spacing w:before="60" w:after="60" w:line="260" w:lineRule="atLeast"/>
              <w:jc w:val="center"/>
              <w:rPr>
                <w:rFonts w:eastAsia="Calibri"/>
                <w:b/>
                <w:bCs/>
                <w:sz w:val="18"/>
                <w:szCs w:val="18"/>
                <w:lang w:eastAsia="en-GB"/>
              </w:rPr>
            </w:pPr>
            <w:r w:rsidRPr="000A1DBC">
              <w:rPr>
                <w:rFonts w:eastAsia="Calibri"/>
                <w:bCs/>
                <w:sz w:val="18"/>
                <w:szCs w:val="18"/>
                <w:lang w:eastAsia="en-GB"/>
              </w:rPr>
              <w:t>[µg/L]</w:t>
            </w:r>
          </w:p>
        </w:tc>
        <w:tc>
          <w:tcPr>
            <w:tcW w:w="610" w:type="pct"/>
            <w:shd w:val="clear" w:color="auto" w:fill="FFFFFF"/>
            <w:vAlign w:val="center"/>
          </w:tcPr>
          <w:p w14:paraId="6B5FF17B" w14:textId="1BBCE393" w:rsidR="0091197F" w:rsidRPr="000A1DBC" w:rsidRDefault="0091197F" w:rsidP="0091197F">
            <w:pPr>
              <w:autoSpaceDE w:val="0"/>
              <w:autoSpaceDN w:val="0"/>
              <w:adjustRightInd w:val="0"/>
              <w:spacing w:before="60" w:after="60" w:line="260" w:lineRule="atLeast"/>
              <w:jc w:val="center"/>
              <w:rPr>
                <w:rFonts w:eastAsia="Calibri"/>
                <w:b/>
                <w:bCs/>
                <w:sz w:val="18"/>
                <w:szCs w:val="18"/>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11" w:type="pct"/>
            <w:shd w:val="clear" w:color="auto" w:fill="FFFFFF"/>
          </w:tcPr>
          <w:p w14:paraId="5ABFDE70" w14:textId="387334CD" w:rsidR="0091197F" w:rsidRDefault="0091197F" w:rsidP="0091197F">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10" w:type="pct"/>
            <w:shd w:val="clear" w:color="auto" w:fill="FFFFFF"/>
            <w:vAlign w:val="center"/>
          </w:tcPr>
          <w:p w14:paraId="36BD715E" w14:textId="5D3B369B" w:rsidR="0091197F" w:rsidRPr="00BE76A9" w:rsidRDefault="0091197F" w:rsidP="0091197F">
            <w:pPr>
              <w:spacing w:before="60" w:after="60"/>
              <w:jc w:val="center"/>
              <w:rPr>
                <w:rFonts w:eastAsia="Calibri"/>
                <w:b/>
                <w:sz w:val="18"/>
                <w:szCs w:val="18"/>
                <w:vertAlign w:val="subscript"/>
                <w:lang w:eastAsia="en-GB"/>
              </w:rPr>
            </w:pPr>
            <w:r w:rsidRPr="00BE76A9">
              <w:rPr>
                <w:rFonts w:eastAsia="Calibri"/>
                <w:b/>
                <w:sz w:val="18"/>
                <w:szCs w:val="18"/>
                <w:lang w:eastAsia="en-GB"/>
              </w:rPr>
              <w:t>PEC</w:t>
            </w:r>
            <w:r w:rsidRPr="00BE76A9">
              <w:rPr>
                <w:rFonts w:eastAsia="Calibri"/>
                <w:b/>
                <w:sz w:val="18"/>
                <w:szCs w:val="18"/>
                <w:vertAlign w:val="subscript"/>
                <w:lang w:eastAsia="en-GB"/>
              </w:rPr>
              <w:t xml:space="preserve"> sediment</w:t>
            </w:r>
          </w:p>
          <w:p w14:paraId="0DC5581D" w14:textId="1CB2F546" w:rsidR="0091197F" w:rsidRPr="00BE76A9" w:rsidRDefault="0091197F" w:rsidP="0091197F">
            <w:pPr>
              <w:spacing w:before="60" w:after="60"/>
              <w:jc w:val="center"/>
              <w:rPr>
                <w:rFonts w:eastAsia="Calibri"/>
                <w:b/>
                <w:sz w:val="18"/>
                <w:szCs w:val="18"/>
                <w:lang w:eastAsia="en-GB"/>
              </w:rPr>
            </w:pPr>
            <w:r w:rsidRPr="00BE76A9">
              <w:rPr>
                <w:rFonts w:eastAsia="Calibri"/>
                <w:sz w:val="18"/>
                <w:szCs w:val="18"/>
                <w:lang w:eastAsia="en-GB"/>
              </w:rPr>
              <w:t>[µg/g dw]</w:t>
            </w:r>
          </w:p>
        </w:tc>
        <w:tc>
          <w:tcPr>
            <w:tcW w:w="796" w:type="pct"/>
            <w:shd w:val="clear" w:color="auto" w:fill="FFFFFF"/>
            <w:vAlign w:val="center"/>
          </w:tcPr>
          <w:p w14:paraId="66D219D0" w14:textId="3AA0E2AF" w:rsidR="0091197F" w:rsidRPr="00BE76A9" w:rsidRDefault="0091197F" w:rsidP="0091197F">
            <w:pPr>
              <w:spacing w:before="60" w:after="60"/>
              <w:jc w:val="center"/>
              <w:rPr>
                <w:rFonts w:eastAsia="Calibri"/>
                <w:b/>
                <w:sz w:val="18"/>
                <w:szCs w:val="18"/>
                <w:lang w:eastAsia="en-GB"/>
              </w:rPr>
            </w:pPr>
            <w:r w:rsidRPr="00BE76A9">
              <w:rPr>
                <w:rFonts w:eastAsia="Calibri"/>
                <w:b/>
                <w:sz w:val="18"/>
                <w:szCs w:val="18"/>
                <w:lang w:eastAsia="en-GB"/>
              </w:rPr>
              <w:t>PEC</w:t>
            </w:r>
            <w:r w:rsidRPr="00BE76A9">
              <w:rPr>
                <w:rFonts w:eastAsia="Calibri"/>
                <w:b/>
                <w:sz w:val="18"/>
                <w:szCs w:val="18"/>
                <w:vertAlign w:val="subscript"/>
                <w:lang w:eastAsia="en-GB"/>
              </w:rPr>
              <w:t xml:space="preserve"> sediment </w:t>
            </w:r>
            <w:r w:rsidRPr="00BE76A9">
              <w:rPr>
                <w:rFonts w:eastAsia="Calibri"/>
                <w:b/>
                <w:sz w:val="18"/>
                <w:szCs w:val="18"/>
                <w:lang w:eastAsia="en-GB"/>
              </w:rPr>
              <w:t>/ PNEC</w:t>
            </w:r>
            <w:r w:rsidRPr="00BE76A9">
              <w:rPr>
                <w:rFonts w:eastAsia="Calibri"/>
                <w:b/>
                <w:sz w:val="18"/>
                <w:szCs w:val="18"/>
                <w:vertAlign w:val="subscript"/>
                <w:lang w:eastAsia="en-GB"/>
              </w:rPr>
              <w:t xml:space="preserve">sediment </w:t>
            </w:r>
          </w:p>
        </w:tc>
        <w:tc>
          <w:tcPr>
            <w:tcW w:w="601" w:type="pct"/>
            <w:shd w:val="clear" w:color="auto" w:fill="FFFFFF"/>
          </w:tcPr>
          <w:p w14:paraId="25353321" w14:textId="49252552" w:rsidR="0091197F" w:rsidRPr="00BE76A9" w:rsidRDefault="0091197F" w:rsidP="0091197F">
            <w:pPr>
              <w:spacing w:before="60" w:after="60"/>
              <w:jc w:val="center"/>
              <w:rPr>
                <w:rFonts w:eastAsia="Calibri"/>
                <w:b/>
                <w:sz w:val="18"/>
                <w:szCs w:val="18"/>
                <w:lang w:eastAsia="en-GB"/>
              </w:rPr>
            </w:pPr>
            <w:r w:rsidRPr="00BE76A9">
              <w:rPr>
                <w:rFonts w:eastAsia="Calibri"/>
                <w:b/>
                <w:sz w:val="18"/>
                <w:szCs w:val="18"/>
                <w:lang w:eastAsia="en-GB"/>
              </w:rPr>
              <w:t>Combined PEC</w:t>
            </w:r>
            <w:r w:rsidRPr="00BE76A9">
              <w:rPr>
                <w:rFonts w:eastAsia="Calibri"/>
                <w:b/>
                <w:sz w:val="18"/>
                <w:szCs w:val="18"/>
                <w:vertAlign w:val="subscript"/>
                <w:lang w:eastAsia="en-GB"/>
              </w:rPr>
              <w:t xml:space="preserve"> sediment </w:t>
            </w:r>
            <w:r w:rsidRPr="00BE76A9">
              <w:rPr>
                <w:rFonts w:eastAsia="Calibri"/>
                <w:b/>
                <w:sz w:val="18"/>
                <w:szCs w:val="18"/>
                <w:lang w:eastAsia="en-GB"/>
              </w:rPr>
              <w:t>/ PNEC</w:t>
            </w:r>
            <w:r w:rsidRPr="00BE76A9">
              <w:rPr>
                <w:rFonts w:eastAsia="Calibri"/>
                <w:b/>
                <w:sz w:val="18"/>
                <w:szCs w:val="18"/>
                <w:vertAlign w:val="subscript"/>
                <w:lang w:eastAsia="en-GB"/>
              </w:rPr>
              <w:t xml:space="preserve">sediment </w:t>
            </w:r>
          </w:p>
        </w:tc>
      </w:tr>
      <w:tr w:rsidR="0091197F" w:rsidRPr="000A1DBC" w14:paraId="12C3F49C" w14:textId="77777777" w:rsidTr="001832E5">
        <w:trPr>
          <w:trHeight w:val="249"/>
        </w:trPr>
        <w:tc>
          <w:tcPr>
            <w:tcW w:w="5000" w:type="pct"/>
            <w:gridSpan w:val="8"/>
            <w:shd w:val="clear" w:color="auto" w:fill="FFFFFF"/>
          </w:tcPr>
          <w:p w14:paraId="59970C69" w14:textId="78F5C5C1" w:rsidR="0091197F" w:rsidRPr="004A2C9F" w:rsidRDefault="0091197F">
            <w:pPr>
              <w:spacing w:before="60" w:after="60"/>
              <w:jc w:val="center"/>
              <w:rPr>
                <w:rFonts w:eastAsia="Calibri"/>
                <w:b/>
                <w:bCs/>
                <w:sz w:val="18"/>
                <w:szCs w:val="18"/>
                <w:highlight w:val="yellow"/>
                <w:lang w:eastAsia="en-GB"/>
              </w:rPr>
            </w:pPr>
            <w:r>
              <w:rPr>
                <w:rFonts w:eastAsia="Calibri"/>
                <w:b/>
                <w:bCs/>
                <w:sz w:val="18"/>
                <w:szCs w:val="18"/>
                <w:lang w:eastAsia="en-GB"/>
              </w:rPr>
              <w:t>Meta-SPC 2</w:t>
            </w:r>
          </w:p>
        </w:tc>
      </w:tr>
      <w:tr w:rsidR="00360AAC" w:rsidRPr="00934DDB" w14:paraId="5F3BC585" w14:textId="77777777" w:rsidTr="001832E5">
        <w:trPr>
          <w:trHeight w:val="75"/>
        </w:trPr>
        <w:tc>
          <w:tcPr>
            <w:tcW w:w="388" w:type="pct"/>
            <w:vMerge w:val="restart"/>
            <w:shd w:val="clear" w:color="auto" w:fill="FFFFFF"/>
          </w:tcPr>
          <w:p w14:paraId="3C8C1EB7" w14:textId="77777777" w:rsidR="00B308A9" w:rsidRPr="002378B0" w:rsidRDefault="00B308A9">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sidRPr="008530CE">
              <w:rPr>
                <w:rFonts w:eastAsia="Calibri"/>
                <w:sz w:val="18"/>
                <w:szCs w:val="18"/>
                <w:vertAlign w:val="subscript"/>
                <w:lang w:eastAsia="en-GB"/>
              </w:rPr>
              <w:t>old</w:t>
            </w:r>
          </w:p>
        </w:tc>
        <w:tc>
          <w:tcPr>
            <w:tcW w:w="773" w:type="pct"/>
            <w:shd w:val="clear" w:color="auto" w:fill="FFFFFF"/>
          </w:tcPr>
          <w:p w14:paraId="668334B6" w14:textId="77777777" w:rsidR="00B308A9" w:rsidRPr="008530CE" w:rsidRDefault="00B308A9">
            <w:pPr>
              <w:spacing w:before="60" w:after="60"/>
              <w:jc w:val="center"/>
              <w:rPr>
                <w:rFonts w:eastAsia="Calibri"/>
                <w:b/>
                <w:sz w:val="18"/>
                <w:szCs w:val="18"/>
                <w:lang w:eastAsia="en-GB"/>
              </w:rPr>
            </w:pPr>
            <w:r w:rsidRPr="000A1DBC">
              <w:rPr>
                <w:rFonts w:eastAsia="Calibri"/>
                <w:b/>
                <w:sz w:val="18"/>
                <w:szCs w:val="18"/>
                <w:lang w:eastAsia="en-GB"/>
              </w:rPr>
              <w:t>Copper</w:t>
            </w:r>
          </w:p>
        </w:tc>
        <w:tc>
          <w:tcPr>
            <w:tcW w:w="611" w:type="pct"/>
            <w:shd w:val="clear" w:color="auto" w:fill="FFFFFF"/>
            <w:vAlign w:val="center"/>
          </w:tcPr>
          <w:p w14:paraId="528A08FA" w14:textId="234F2927" w:rsidR="00B308A9" w:rsidRPr="000A1DBC" w:rsidRDefault="00B308A9">
            <w:pPr>
              <w:pStyle w:val="Ingenmellomrom"/>
              <w:jc w:val="center"/>
              <w:rPr>
                <w:rFonts w:ascii="Verdana" w:hAnsi="Verdana"/>
                <w:sz w:val="18"/>
                <w:szCs w:val="18"/>
                <w:lang w:val="en-GB" w:eastAsia="en-GB"/>
              </w:rPr>
            </w:pPr>
            <w:r>
              <w:rPr>
                <w:rFonts w:ascii="Verdana" w:hAnsi="Verdana"/>
                <w:sz w:val="18"/>
                <w:szCs w:val="18"/>
                <w:lang w:val="en-GB" w:eastAsia="en-GB"/>
              </w:rPr>
              <w:t>1.1</w:t>
            </w:r>
            <w:r w:rsidR="00C91326">
              <w:rPr>
                <w:rFonts w:ascii="Verdana" w:hAnsi="Verdana"/>
                <w:sz w:val="18"/>
                <w:szCs w:val="18"/>
                <w:lang w:val="en-GB" w:eastAsia="en-GB"/>
              </w:rPr>
              <w:t>8</w:t>
            </w:r>
          </w:p>
        </w:tc>
        <w:tc>
          <w:tcPr>
            <w:tcW w:w="610" w:type="pct"/>
            <w:shd w:val="clear" w:color="auto" w:fill="FFFFFF"/>
            <w:vAlign w:val="center"/>
          </w:tcPr>
          <w:p w14:paraId="14873704" w14:textId="77777777" w:rsidR="00B308A9" w:rsidRPr="00347FFC" w:rsidRDefault="00B308A9">
            <w:pPr>
              <w:pStyle w:val="Ingenmellomrom"/>
              <w:jc w:val="center"/>
              <w:rPr>
                <w:rFonts w:ascii="Verdana" w:hAnsi="Verdana"/>
                <w:bCs/>
                <w:sz w:val="18"/>
                <w:szCs w:val="18"/>
                <w:lang w:val="en-GB" w:eastAsia="en-GB"/>
              </w:rPr>
            </w:pPr>
            <w:r w:rsidRPr="00347FFC">
              <w:rPr>
                <w:rFonts w:ascii="Verdana" w:hAnsi="Verdana"/>
                <w:bCs/>
                <w:sz w:val="18"/>
                <w:szCs w:val="18"/>
                <w:lang w:val="en-GB" w:eastAsia="en-GB"/>
              </w:rPr>
              <w:t>1.03</w:t>
            </w:r>
          </w:p>
        </w:tc>
        <w:tc>
          <w:tcPr>
            <w:tcW w:w="611" w:type="pct"/>
            <w:vMerge w:val="restart"/>
            <w:shd w:val="clear" w:color="auto" w:fill="FFFFFF"/>
          </w:tcPr>
          <w:p w14:paraId="22563FEA" w14:textId="62445B1F" w:rsidR="00B308A9" w:rsidRPr="00EA01AD" w:rsidRDefault="00B308A9">
            <w:pPr>
              <w:pStyle w:val="Ingenmellomrom"/>
              <w:jc w:val="center"/>
              <w:rPr>
                <w:rFonts w:ascii="Verdana" w:hAnsi="Verdana"/>
                <w:b/>
                <w:bCs/>
                <w:sz w:val="18"/>
                <w:szCs w:val="18"/>
                <w:lang w:val="en-GB" w:eastAsia="en-GB"/>
              </w:rPr>
            </w:pPr>
            <w:r>
              <w:rPr>
                <w:rFonts w:ascii="Verdana" w:hAnsi="Verdana"/>
                <w:b/>
                <w:bCs/>
                <w:sz w:val="18"/>
                <w:szCs w:val="18"/>
                <w:lang w:val="en-GB" w:eastAsia="en-GB"/>
              </w:rPr>
              <w:t>2.1</w:t>
            </w:r>
            <w:r w:rsidR="00C91326">
              <w:rPr>
                <w:rFonts w:ascii="Verdana" w:hAnsi="Verdana"/>
                <w:b/>
                <w:bCs/>
                <w:sz w:val="18"/>
                <w:szCs w:val="18"/>
                <w:lang w:val="en-GB" w:eastAsia="en-GB"/>
              </w:rPr>
              <w:t>6</w:t>
            </w:r>
          </w:p>
        </w:tc>
        <w:tc>
          <w:tcPr>
            <w:tcW w:w="610" w:type="pct"/>
            <w:shd w:val="clear" w:color="auto" w:fill="FFFFFF"/>
            <w:vAlign w:val="center"/>
          </w:tcPr>
          <w:p w14:paraId="61DEB4F8" w14:textId="71E5E504" w:rsidR="00B308A9" w:rsidRPr="000A1DBC" w:rsidRDefault="00DC18FF">
            <w:pPr>
              <w:pStyle w:val="Ingenmellomrom"/>
              <w:jc w:val="center"/>
              <w:rPr>
                <w:rFonts w:ascii="Verdana" w:hAnsi="Verdana"/>
                <w:sz w:val="18"/>
                <w:szCs w:val="18"/>
                <w:lang w:val="en-GB" w:eastAsia="en-GB"/>
              </w:rPr>
            </w:pPr>
            <w:r>
              <w:rPr>
                <w:rFonts w:ascii="Verdana" w:hAnsi="Verdana"/>
                <w:sz w:val="18"/>
                <w:szCs w:val="18"/>
                <w:lang w:val="en-GB" w:eastAsia="en-GB"/>
              </w:rPr>
              <w:t>17.36</w:t>
            </w:r>
          </w:p>
        </w:tc>
        <w:tc>
          <w:tcPr>
            <w:tcW w:w="796" w:type="pct"/>
            <w:shd w:val="clear" w:color="auto" w:fill="FFFFFF"/>
            <w:vAlign w:val="center"/>
          </w:tcPr>
          <w:p w14:paraId="37D17A71" w14:textId="684CFEB9" w:rsidR="00B308A9" w:rsidRPr="000A1DBC" w:rsidRDefault="00DC18FF">
            <w:pPr>
              <w:pStyle w:val="Ingenmellomrom"/>
              <w:jc w:val="center"/>
              <w:rPr>
                <w:rFonts w:ascii="Verdana" w:hAnsi="Verdana"/>
                <w:sz w:val="18"/>
                <w:szCs w:val="18"/>
                <w:lang w:val="en-GB" w:eastAsia="en-GB"/>
              </w:rPr>
            </w:pPr>
            <w:r>
              <w:rPr>
                <w:rFonts w:ascii="Verdana" w:hAnsi="Verdana"/>
                <w:sz w:val="18"/>
                <w:szCs w:val="18"/>
                <w:lang w:val="en-GB" w:eastAsia="en-GB"/>
              </w:rPr>
              <w:t>0.18</w:t>
            </w:r>
          </w:p>
        </w:tc>
        <w:tc>
          <w:tcPr>
            <w:tcW w:w="601" w:type="pct"/>
            <w:vMerge w:val="restart"/>
            <w:shd w:val="clear" w:color="auto" w:fill="FFFFFF"/>
          </w:tcPr>
          <w:p w14:paraId="7A530D8D" w14:textId="6A2136DE" w:rsidR="00B308A9" w:rsidRPr="00934DDB" w:rsidRDefault="00DC18FF">
            <w:pPr>
              <w:pStyle w:val="Ingenmellomrom"/>
              <w:jc w:val="center"/>
              <w:rPr>
                <w:rFonts w:ascii="Verdana" w:hAnsi="Verdana"/>
                <w:sz w:val="18"/>
                <w:szCs w:val="18"/>
                <w:lang w:val="en-GB" w:eastAsia="en-GB"/>
              </w:rPr>
            </w:pPr>
            <w:r>
              <w:rPr>
                <w:rFonts w:ascii="Verdana" w:hAnsi="Verdana"/>
                <w:sz w:val="18"/>
                <w:szCs w:val="18"/>
                <w:lang w:val="en-GB" w:eastAsia="en-GB"/>
              </w:rPr>
              <w:t>0.34</w:t>
            </w:r>
          </w:p>
        </w:tc>
      </w:tr>
      <w:tr w:rsidR="00360AAC" w:rsidRPr="000A1DBC" w14:paraId="22A9C987" w14:textId="77777777" w:rsidTr="001832E5">
        <w:trPr>
          <w:trHeight w:val="75"/>
        </w:trPr>
        <w:tc>
          <w:tcPr>
            <w:tcW w:w="388" w:type="pct"/>
            <w:vMerge/>
            <w:shd w:val="clear" w:color="auto" w:fill="FFFFFF"/>
          </w:tcPr>
          <w:p w14:paraId="13155D5B" w14:textId="77777777" w:rsidR="00B308A9" w:rsidRPr="002378B0" w:rsidRDefault="00B308A9">
            <w:pPr>
              <w:autoSpaceDE w:val="0"/>
              <w:autoSpaceDN w:val="0"/>
              <w:adjustRightInd w:val="0"/>
              <w:spacing w:before="60" w:after="60" w:line="260" w:lineRule="atLeast"/>
              <w:jc w:val="center"/>
              <w:rPr>
                <w:sz w:val="18"/>
              </w:rPr>
            </w:pPr>
          </w:p>
        </w:tc>
        <w:tc>
          <w:tcPr>
            <w:tcW w:w="773" w:type="pct"/>
            <w:shd w:val="clear" w:color="auto" w:fill="FFFFFF"/>
          </w:tcPr>
          <w:p w14:paraId="35AB1DF6" w14:textId="77777777" w:rsidR="00B308A9" w:rsidRPr="006B1A5A" w:rsidRDefault="00B308A9">
            <w:pPr>
              <w:spacing w:before="60" w:after="60"/>
              <w:jc w:val="center"/>
              <w:rPr>
                <w:rFonts w:eastAsia="Calibri"/>
                <w:b/>
                <w:sz w:val="18"/>
                <w:szCs w:val="18"/>
                <w:lang w:eastAsia="en-GB"/>
              </w:rPr>
            </w:pPr>
            <w:r>
              <w:rPr>
                <w:rFonts w:eastAsia="Calibri"/>
                <w:b/>
                <w:sz w:val="18"/>
                <w:szCs w:val="18"/>
                <w:lang w:eastAsia="en-GB"/>
              </w:rPr>
              <w:t>Pyrithione</w:t>
            </w:r>
          </w:p>
          <w:p w14:paraId="00A93F29" w14:textId="77777777" w:rsidR="00B308A9" w:rsidRDefault="00B308A9">
            <w:pPr>
              <w:autoSpaceDE w:val="0"/>
              <w:autoSpaceDN w:val="0"/>
              <w:adjustRightInd w:val="0"/>
              <w:spacing w:before="60" w:after="60" w:line="260" w:lineRule="atLeast"/>
              <w:jc w:val="center"/>
              <w:rPr>
                <w:rFonts w:eastAsia="Calibri"/>
                <w:b/>
                <w:bCs/>
                <w:sz w:val="18"/>
                <w:szCs w:val="18"/>
                <w:lang w:eastAsia="en-GB"/>
              </w:rPr>
            </w:pPr>
          </w:p>
        </w:tc>
        <w:tc>
          <w:tcPr>
            <w:tcW w:w="611" w:type="pct"/>
            <w:shd w:val="clear" w:color="auto" w:fill="FFFFFF"/>
            <w:vAlign w:val="center"/>
          </w:tcPr>
          <w:p w14:paraId="77E8C4BC" w14:textId="77777777" w:rsidR="00B308A9" w:rsidRPr="000A1DBC" w:rsidRDefault="00B308A9">
            <w:pPr>
              <w:pStyle w:val="Ingenmellomrom"/>
              <w:jc w:val="center"/>
              <w:rPr>
                <w:rFonts w:ascii="Verdana" w:hAnsi="Verdana"/>
                <w:sz w:val="18"/>
                <w:szCs w:val="18"/>
                <w:lang w:val="en-GB" w:eastAsia="en-GB"/>
              </w:rPr>
            </w:pPr>
            <w:r>
              <w:rPr>
                <w:rFonts w:ascii="Verdana" w:hAnsi="Verdana"/>
                <w:sz w:val="18"/>
                <w:szCs w:val="18"/>
                <w:lang w:val="en-GB" w:eastAsia="en-GB"/>
              </w:rPr>
              <w:t>0.02</w:t>
            </w:r>
          </w:p>
        </w:tc>
        <w:tc>
          <w:tcPr>
            <w:tcW w:w="610" w:type="pct"/>
            <w:shd w:val="clear" w:color="auto" w:fill="FFFFFF"/>
            <w:vAlign w:val="center"/>
          </w:tcPr>
          <w:p w14:paraId="37D04D05" w14:textId="11113FBA" w:rsidR="00B308A9" w:rsidRPr="004B0B4A" w:rsidRDefault="00B308A9">
            <w:pPr>
              <w:pStyle w:val="Ingenmellomrom"/>
              <w:jc w:val="center"/>
              <w:rPr>
                <w:rFonts w:ascii="Verdana" w:hAnsi="Verdana"/>
                <w:b/>
                <w:sz w:val="18"/>
                <w:szCs w:val="18"/>
                <w:lang w:val="en-GB" w:eastAsia="en-GB"/>
              </w:rPr>
            </w:pPr>
            <w:r>
              <w:rPr>
                <w:rFonts w:ascii="Verdana" w:hAnsi="Verdana"/>
                <w:b/>
                <w:sz w:val="18"/>
                <w:szCs w:val="18"/>
                <w:lang w:val="en-GB" w:eastAsia="en-GB"/>
              </w:rPr>
              <w:t>1.1</w:t>
            </w:r>
            <w:r w:rsidR="00C91326">
              <w:rPr>
                <w:rFonts w:ascii="Verdana" w:hAnsi="Verdana"/>
                <w:b/>
                <w:sz w:val="18"/>
                <w:szCs w:val="18"/>
                <w:lang w:val="en-GB" w:eastAsia="en-GB"/>
              </w:rPr>
              <w:t>3</w:t>
            </w:r>
          </w:p>
        </w:tc>
        <w:tc>
          <w:tcPr>
            <w:tcW w:w="611" w:type="pct"/>
            <w:vMerge/>
            <w:shd w:val="clear" w:color="auto" w:fill="FFFFFF"/>
          </w:tcPr>
          <w:p w14:paraId="4D278D69" w14:textId="77777777" w:rsidR="00B308A9" w:rsidRPr="000A1DBC" w:rsidRDefault="00B308A9">
            <w:pPr>
              <w:pStyle w:val="Ingenmellomrom"/>
              <w:jc w:val="center"/>
              <w:rPr>
                <w:rFonts w:ascii="Verdana" w:hAnsi="Verdana"/>
                <w:sz w:val="18"/>
                <w:szCs w:val="18"/>
                <w:lang w:val="en-GB" w:eastAsia="en-GB"/>
              </w:rPr>
            </w:pPr>
          </w:p>
        </w:tc>
        <w:tc>
          <w:tcPr>
            <w:tcW w:w="610" w:type="pct"/>
            <w:shd w:val="clear" w:color="auto" w:fill="FFFFFF"/>
            <w:vAlign w:val="center"/>
          </w:tcPr>
          <w:p w14:paraId="0168D1C3" w14:textId="4A93A9C2" w:rsidR="00B308A9" w:rsidRPr="00DC18FF" w:rsidRDefault="00DC18FF">
            <w:pPr>
              <w:pStyle w:val="Ingenmellomrom"/>
              <w:jc w:val="center"/>
              <w:rPr>
                <w:rFonts w:ascii="Verdana" w:hAnsi="Verdana"/>
                <w:sz w:val="18"/>
                <w:szCs w:val="18"/>
                <w:lang w:val="en-GB" w:eastAsia="en-GB"/>
              </w:rPr>
            </w:pPr>
            <w:r w:rsidRPr="00DC18FF">
              <w:rPr>
                <w:rFonts w:ascii="Verdana" w:hAnsi="Verdana"/>
                <w:sz w:val="18"/>
                <w:szCs w:val="18"/>
                <w:lang w:val="en-GB" w:eastAsia="en-GB"/>
              </w:rPr>
              <w:t>0.0014</w:t>
            </w:r>
          </w:p>
        </w:tc>
        <w:tc>
          <w:tcPr>
            <w:tcW w:w="796" w:type="pct"/>
            <w:shd w:val="clear" w:color="auto" w:fill="FFFFFF"/>
            <w:vAlign w:val="center"/>
          </w:tcPr>
          <w:p w14:paraId="2D43C66F" w14:textId="791AA731" w:rsidR="00B308A9" w:rsidRPr="00DC18FF" w:rsidRDefault="00DC18FF">
            <w:pPr>
              <w:pStyle w:val="Ingenmellomrom"/>
              <w:jc w:val="center"/>
              <w:rPr>
                <w:rFonts w:ascii="Verdana" w:hAnsi="Verdana"/>
                <w:sz w:val="18"/>
                <w:szCs w:val="18"/>
                <w:lang w:val="en-GB" w:eastAsia="en-GB"/>
              </w:rPr>
            </w:pPr>
            <w:r w:rsidRPr="00DC18FF">
              <w:rPr>
                <w:rFonts w:ascii="Verdana" w:hAnsi="Verdana"/>
                <w:sz w:val="18"/>
                <w:szCs w:val="18"/>
                <w:lang w:val="en-GB" w:eastAsia="en-GB"/>
              </w:rPr>
              <w:t>0.16</w:t>
            </w:r>
          </w:p>
        </w:tc>
        <w:tc>
          <w:tcPr>
            <w:tcW w:w="601" w:type="pct"/>
            <w:vMerge/>
            <w:shd w:val="clear" w:color="auto" w:fill="FFFFFF"/>
          </w:tcPr>
          <w:p w14:paraId="1C206AB1" w14:textId="77777777" w:rsidR="00B308A9" w:rsidRPr="000A1DBC" w:rsidRDefault="00B308A9">
            <w:pPr>
              <w:pStyle w:val="Ingenmellomrom"/>
              <w:jc w:val="center"/>
              <w:rPr>
                <w:rFonts w:ascii="Verdana" w:hAnsi="Verdana"/>
                <w:sz w:val="18"/>
                <w:szCs w:val="18"/>
                <w:lang w:val="en-GB" w:eastAsia="en-GB"/>
              </w:rPr>
            </w:pPr>
          </w:p>
        </w:tc>
      </w:tr>
      <w:tr w:rsidR="00360AAC" w:rsidRPr="000A1DBC" w14:paraId="6C08115B" w14:textId="77777777" w:rsidTr="001832E5">
        <w:trPr>
          <w:trHeight w:val="75"/>
        </w:trPr>
        <w:tc>
          <w:tcPr>
            <w:tcW w:w="388" w:type="pct"/>
            <w:vMerge w:val="restart"/>
            <w:shd w:val="clear" w:color="auto" w:fill="FFFFFF"/>
          </w:tcPr>
          <w:p w14:paraId="2E7FFB6D" w14:textId="45C04FE0" w:rsidR="009C2FC0" w:rsidRPr="00ED1FA6" w:rsidRDefault="009C2FC0" w:rsidP="008530CE">
            <w:pPr>
              <w:autoSpaceDE w:val="0"/>
              <w:autoSpaceDN w:val="0"/>
              <w:adjustRightInd w:val="0"/>
              <w:spacing w:before="60" w:after="60" w:line="260" w:lineRule="atLeast"/>
              <w:jc w:val="center"/>
              <w:rPr>
                <w:rFonts w:eastAsia="Calibri"/>
                <w:sz w:val="18"/>
                <w:szCs w:val="18"/>
                <w:highlight w:val="yellow"/>
                <w:lang w:eastAsia="en-GB"/>
              </w:rPr>
            </w:pPr>
            <w:r w:rsidRPr="00BE76A9">
              <w:rPr>
                <w:rFonts w:eastAsia="Calibri"/>
                <w:sz w:val="18"/>
                <w:szCs w:val="18"/>
                <w:lang w:eastAsia="en-GB"/>
              </w:rPr>
              <w:t>Netwax NI Gold</w:t>
            </w:r>
          </w:p>
        </w:tc>
        <w:tc>
          <w:tcPr>
            <w:tcW w:w="773" w:type="pct"/>
            <w:shd w:val="clear" w:color="auto" w:fill="FFFFFF"/>
          </w:tcPr>
          <w:p w14:paraId="100A68BE" w14:textId="6AC16596" w:rsidR="009C2FC0" w:rsidRPr="008530CE" w:rsidRDefault="009C2FC0" w:rsidP="008530CE">
            <w:pPr>
              <w:spacing w:before="60" w:after="60"/>
              <w:jc w:val="center"/>
              <w:rPr>
                <w:rFonts w:eastAsia="Calibri"/>
                <w:b/>
                <w:sz w:val="18"/>
                <w:szCs w:val="18"/>
                <w:lang w:eastAsia="en-GB"/>
              </w:rPr>
            </w:pPr>
            <w:r w:rsidRPr="000A1DBC">
              <w:rPr>
                <w:rFonts w:eastAsia="Calibri"/>
                <w:b/>
                <w:sz w:val="18"/>
                <w:szCs w:val="18"/>
                <w:lang w:eastAsia="en-GB"/>
              </w:rPr>
              <w:t>Copper</w:t>
            </w:r>
          </w:p>
        </w:tc>
        <w:tc>
          <w:tcPr>
            <w:tcW w:w="611" w:type="pct"/>
            <w:shd w:val="clear" w:color="auto" w:fill="FFFFFF"/>
            <w:vAlign w:val="center"/>
          </w:tcPr>
          <w:p w14:paraId="7A610641" w14:textId="766DF1CE" w:rsidR="009C2FC0" w:rsidRPr="000A1DBC" w:rsidRDefault="00F802B4">
            <w:pPr>
              <w:pStyle w:val="Ingenmellomrom"/>
              <w:jc w:val="center"/>
              <w:rPr>
                <w:rFonts w:ascii="Verdana" w:hAnsi="Verdana"/>
                <w:sz w:val="18"/>
                <w:szCs w:val="18"/>
                <w:lang w:val="en-GB" w:eastAsia="en-GB"/>
              </w:rPr>
            </w:pPr>
            <w:r>
              <w:rPr>
                <w:rFonts w:ascii="Verdana" w:hAnsi="Verdana"/>
                <w:sz w:val="18"/>
                <w:szCs w:val="18"/>
                <w:lang w:val="en-GB" w:eastAsia="en-GB"/>
              </w:rPr>
              <w:t>1.18</w:t>
            </w:r>
          </w:p>
        </w:tc>
        <w:tc>
          <w:tcPr>
            <w:tcW w:w="610" w:type="pct"/>
            <w:shd w:val="clear" w:color="auto" w:fill="FFFFFF"/>
            <w:vAlign w:val="center"/>
          </w:tcPr>
          <w:p w14:paraId="7739E585" w14:textId="0D29E76D" w:rsidR="009C2FC0" w:rsidRPr="00F802B4" w:rsidRDefault="00F802B4">
            <w:pPr>
              <w:pStyle w:val="Ingenmellomrom"/>
              <w:jc w:val="center"/>
              <w:rPr>
                <w:rFonts w:ascii="Verdana" w:hAnsi="Verdana"/>
                <w:bCs/>
                <w:sz w:val="18"/>
                <w:szCs w:val="18"/>
                <w:lang w:val="en-GB" w:eastAsia="en-GB"/>
              </w:rPr>
            </w:pPr>
            <w:r w:rsidRPr="00F802B4">
              <w:rPr>
                <w:rFonts w:ascii="Verdana" w:hAnsi="Verdana"/>
                <w:bCs/>
                <w:sz w:val="18"/>
                <w:szCs w:val="18"/>
                <w:lang w:val="en-GB" w:eastAsia="en-GB"/>
              </w:rPr>
              <w:t>1.03</w:t>
            </w:r>
          </w:p>
        </w:tc>
        <w:tc>
          <w:tcPr>
            <w:tcW w:w="611" w:type="pct"/>
            <w:vMerge w:val="restart"/>
            <w:shd w:val="clear" w:color="auto" w:fill="FFFFFF"/>
          </w:tcPr>
          <w:p w14:paraId="03270D8A" w14:textId="6C19CD16" w:rsidR="009C2FC0" w:rsidRPr="00EA01AD" w:rsidRDefault="00F802B4">
            <w:pPr>
              <w:pStyle w:val="Ingenmellomrom"/>
              <w:jc w:val="center"/>
              <w:rPr>
                <w:rFonts w:ascii="Verdana" w:hAnsi="Verdana"/>
                <w:b/>
                <w:bCs/>
                <w:sz w:val="18"/>
                <w:szCs w:val="18"/>
                <w:lang w:val="en-GB" w:eastAsia="en-GB"/>
              </w:rPr>
            </w:pPr>
            <w:r>
              <w:rPr>
                <w:rFonts w:ascii="Verdana" w:hAnsi="Verdana"/>
                <w:b/>
                <w:bCs/>
                <w:sz w:val="18"/>
                <w:szCs w:val="18"/>
                <w:lang w:val="en-GB" w:eastAsia="en-GB"/>
              </w:rPr>
              <w:t>1.64</w:t>
            </w:r>
          </w:p>
        </w:tc>
        <w:tc>
          <w:tcPr>
            <w:tcW w:w="610" w:type="pct"/>
            <w:shd w:val="clear" w:color="auto" w:fill="FFFFFF"/>
            <w:vAlign w:val="center"/>
          </w:tcPr>
          <w:p w14:paraId="0C3F221B" w14:textId="2C0A87DB" w:rsidR="009C2FC0" w:rsidRPr="000A1DBC" w:rsidRDefault="00975763">
            <w:pPr>
              <w:pStyle w:val="Ingenmellomrom"/>
              <w:jc w:val="center"/>
              <w:rPr>
                <w:rFonts w:ascii="Verdana" w:hAnsi="Verdana"/>
                <w:sz w:val="18"/>
                <w:szCs w:val="18"/>
                <w:lang w:val="en-GB" w:eastAsia="en-GB"/>
              </w:rPr>
            </w:pPr>
            <w:r>
              <w:rPr>
                <w:rFonts w:ascii="Verdana" w:hAnsi="Verdana"/>
                <w:sz w:val="18"/>
                <w:szCs w:val="18"/>
                <w:lang w:val="en-GB" w:eastAsia="en-GB"/>
              </w:rPr>
              <w:t>17.36</w:t>
            </w:r>
          </w:p>
        </w:tc>
        <w:tc>
          <w:tcPr>
            <w:tcW w:w="796" w:type="pct"/>
            <w:shd w:val="clear" w:color="auto" w:fill="FFFFFF"/>
            <w:vAlign w:val="center"/>
          </w:tcPr>
          <w:p w14:paraId="6D0C1769" w14:textId="6EC2109A" w:rsidR="009C2FC0" w:rsidRPr="000A1DBC" w:rsidRDefault="00975763">
            <w:pPr>
              <w:pStyle w:val="Ingenmellomrom"/>
              <w:jc w:val="center"/>
              <w:rPr>
                <w:rFonts w:ascii="Verdana" w:hAnsi="Verdana"/>
                <w:sz w:val="18"/>
                <w:szCs w:val="18"/>
                <w:lang w:val="en-GB" w:eastAsia="en-GB"/>
              </w:rPr>
            </w:pPr>
            <w:r>
              <w:rPr>
                <w:rFonts w:ascii="Verdana" w:hAnsi="Verdana"/>
                <w:sz w:val="18"/>
                <w:szCs w:val="18"/>
                <w:lang w:val="en-GB" w:eastAsia="en-GB"/>
              </w:rPr>
              <w:t>0.18</w:t>
            </w:r>
          </w:p>
        </w:tc>
        <w:tc>
          <w:tcPr>
            <w:tcW w:w="601" w:type="pct"/>
            <w:vMerge w:val="restart"/>
            <w:shd w:val="clear" w:color="auto" w:fill="FFFFFF"/>
          </w:tcPr>
          <w:p w14:paraId="03EB116C" w14:textId="0229334E" w:rsidR="009C2FC0" w:rsidRPr="000A1DBC" w:rsidRDefault="00975763">
            <w:pPr>
              <w:pStyle w:val="Ingenmellomrom"/>
              <w:jc w:val="center"/>
              <w:rPr>
                <w:rFonts w:ascii="Verdana" w:hAnsi="Verdana"/>
                <w:sz w:val="18"/>
                <w:szCs w:val="18"/>
                <w:lang w:val="en-GB" w:eastAsia="en-GB"/>
              </w:rPr>
            </w:pPr>
            <w:r>
              <w:rPr>
                <w:rFonts w:ascii="Verdana" w:hAnsi="Verdana"/>
                <w:sz w:val="18"/>
                <w:szCs w:val="18"/>
                <w:lang w:val="en-GB" w:eastAsia="en-GB"/>
              </w:rPr>
              <w:t>0.26</w:t>
            </w:r>
          </w:p>
        </w:tc>
      </w:tr>
      <w:tr w:rsidR="00360AAC" w:rsidRPr="000A1DBC" w14:paraId="2786BAA9" w14:textId="77777777" w:rsidTr="001832E5">
        <w:trPr>
          <w:trHeight w:val="75"/>
        </w:trPr>
        <w:tc>
          <w:tcPr>
            <w:tcW w:w="388" w:type="pct"/>
            <w:vMerge/>
            <w:shd w:val="clear" w:color="auto" w:fill="FFFFFF"/>
          </w:tcPr>
          <w:p w14:paraId="0C8EC7F3" w14:textId="77777777" w:rsidR="009C2FC0" w:rsidRPr="00ED1FA6" w:rsidRDefault="009C2FC0">
            <w:pPr>
              <w:autoSpaceDE w:val="0"/>
              <w:autoSpaceDN w:val="0"/>
              <w:adjustRightInd w:val="0"/>
              <w:spacing w:before="60" w:after="60" w:line="260" w:lineRule="atLeast"/>
              <w:jc w:val="center"/>
              <w:rPr>
                <w:sz w:val="18"/>
                <w:highlight w:val="yellow"/>
              </w:rPr>
            </w:pPr>
          </w:p>
        </w:tc>
        <w:tc>
          <w:tcPr>
            <w:tcW w:w="773" w:type="pct"/>
            <w:shd w:val="clear" w:color="auto" w:fill="FFFFFF"/>
          </w:tcPr>
          <w:p w14:paraId="04CDDE68" w14:textId="664C9B95" w:rsidR="009C2FC0" w:rsidRPr="008530CE" w:rsidRDefault="009C2FC0" w:rsidP="008530CE">
            <w:pPr>
              <w:spacing w:before="60" w:after="60"/>
              <w:jc w:val="center"/>
              <w:rPr>
                <w:rFonts w:eastAsia="Calibri"/>
                <w:b/>
                <w:sz w:val="18"/>
                <w:szCs w:val="18"/>
                <w:lang w:eastAsia="en-GB"/>
              </w:rPr>
            </w:pPr>
            <w:r>
              <w:rPr>
                <w:rFonts w:eastAsia="Calibri"/>
                <w:b/>
                <w:sz w:val="18"/>
                <w:szCs w:val="18"/>
                <w:lang w:eastAsia="en-GB"/>
              </w:rPr>
              <w:t>Pyrithione</w:t>
            </w:r>
          </w:p>
        </w:tc>
        <w:tc>
          <w:tcPr>
            <w:tcW w:w="611" w:type="pct"/>
            <w:shd w:val="clear" w:color="auto" w:fill="FFFFFF"/>
            <w:vAlign w:val="center"/>
          </w:tcPr>
          <w:p w14:paraId="68D9E870" w14:textId="411CF5ED" w:rsidR="009C2FC0" w:rsidRPr="000A1DBC" w:rsidRDefault="00F802B4">
            <w:pPr>
              <w:pStyle w:val="Ingenmellomrom"/>
              <w:jc w:val="center"/>
              <w:rPr>
                <w:rFonts w:ascii="Verdana" w:hAnsi="Verdana"/>
                <w:sz w:val="18"/>
                <w:szCs w:val="18"/>
                <w:lang w:val="en-GB" w:eastAsia="en-GB"/>
              </w:rPr>
            </w:pPr>
            <w:r>
              <w:rPr>
                <w:rFonts w:ascii="Verdana" w:hAnsi="Verdana"/>
                <w:sz w:val="18"/>
                <w:szCs w:val="18"/>
                <w:lang w:val="en-GB" w:eastAsia="en-GB"/>
              </w:rPr>
              <w:t>0.01</w:t>
            </w:r>
          </w:p>
        </w:tc>
        <w:tc>
          <w:tcPr>
            <w:tcW w:w="610" w:type="pct"/>
            <w:shd w:val="clear" w:color="auto" w:fill="FFFFFF"/>
            <w:vAlign w:val="center"/>
          </w:tcPr>
          <w:p w14:paraId="0AB70B6A" w14:textId="1D9063A3" w:rsidR="009C2FC0" w:rsidRPr="007D41D6" w:rsidRDefault="00F802B4">
            <w:pPr>
              <w:pStyle w:val="Ingenmellomrom"/>
              <w:jc w:val="center"/>
              <w:rPr>
                <w:rFonts w:ascii="Verdana" w:hAnsi="Verdana"/>
                <w:bCs/>
                <w:sz w:val="18"/>
                <w:szCs w:val="18"/>
                <w:lang w:val="en-GB" w:eastAsia="en-GB"/>
              </w:rPr>
            </w:pPr>
            <w:r>
              <w:rPr>
                <w:rFonts w:ascii="Verdana" w:hAnsi="Verdana"/>
                <w:bCs/>
                <w:sz w:val="18"/>
                <w:szCs w:val="18"/>
                <w:lang w:val="en-GB" w:eastAsia="en-GB"/>
              </w:rPr>
              <w:t>0.61</w:t>
            </w:r>
          </w:p>
        </w:tc>
        <w:tc>
          <w:tcPr>
            <w:tcW w:w="611" w:type="pct"/>
            <w:vMerge/>
            <w:shd w:val="clear" w:color="auto" w:fill="FFFFFF"/>
          </w:tcPr>
          <w:p w14:paraId="2B3D99EE" w14:textId="77777777" w:rsidR="009C2FC0" w:rsidRPr="000A1DBC" w:rsidRDefault="009C2FC0">
            <w:pPr>
              <w:pStyle w:val="Ingenmellomrom"/>
              <w:jc w:val="center"/>
              <w:rPr>
                <w:rFonts w:ascii="Verdana" w:hAnsi="Verdana"/>
                <w:sz w:val="18"/>
                <w:szCs w:val="18"/>
                <w:lang w:val="en-GB" w:eastAsia="en-GB"/>
              </w:rPr>
            </w:pPr>
          </w:p>
        </w:tc>
        <w:tc>
          <w:tcPr>
            <w:tcW w:w="610" w:type="pct"/>
            <w:shd w:val="clear" w:color="auto" w:fill="FFFFFF"/>
            <w:vAlign w:val="center"/>
          </w:tcPr>
          <w:p w14:paraId="754710AE" w14:textId="18B04AFF" w:rsidR="009C2FC0" w:rsidRPr="000A1DBC" w:rsidRDefault="00975763">
            <w:pPr>
              <w:pStyle w:val="Ingenmellomrom"/>
              <w:jc w:val="center"/>
              <w:rPr>
                <w:rFonts w:ascii="Verdana" w:hAnsi="Verdana"/>
                <w:sz w:val="18"/>
                <w:szCs w:val="18"/>
                <w:lang w:val="en-GB" w:eastAsia="en-GB"/>
              </w:rPr>
            </w:pPr>
            <w:r>
              <w:rPr>
                <w:rFonts w:ascii="Verdana" w:hAnsi="Verdana"/>
                <w:sz w:val="18"/>
                <w:szCs w:val="18"/>
                <w:lang w:val="en-GB" w:eastAsia="en-GB"/>
              </w:rPr>
              <w:t>0.0007</w:t>
            </w:r>
          </w:p>
        </w:tc>
        <w:tc>
          <w:tcPr>
            <w:tcW w:w="796" w:type="pct"/>
            <w:shd w:val="clear" w:color="auto" w:fill="FFFFFF"/>
            <w:vAlign w:val="center"/>
          </w:tcPr>
          <w:p w14:paraId="4257DF84" w14:textId="429BB6E5" w:rsidR="009C2FC0" w:rsidRPr="000A1DBC" w:rsidRDefault="00975763">
            <w:pPr>
              <w:pStyle w:val="Ingenmellomrom"/>
              <w:jc w:val="center"/>
              <w:rPr>
                <w:rFonts w:ascii="Verdana" w:hAnsi="Verdana"/>
                <w:sz w:val="18"/>
                <w:szCs w:val="18"/>
                <w:lang w:val="en-GB" w:eastAsia="en-GB"/>
              </w:rPr>
            </w:pPr>
            <w:r>
              <w:rPr>
                <w:rFonts w:ascii="Verdana" w:hAnsi="Verdana"/>
                <w:sz w:val="18"/>
                <w:szCs w:val="18"/>
                <w:lang w:val="en-GB" w:eastAsia="en-GB"/>
              </w:rPr>
              <w:t>0.09</w:t>
            </w:r>
          </w:p>
        </w:tc>
        <w:tc>
          <w:tcPr>
            <w:tcW w:w="601" w:type="pct"/>
            <w:vMerge/>
            <w:shd w:val="clear" w:color="auto" w:fill="FFFFFF"/>
          </w:tcPr>
          <w:p w14:paraId="4026B1FB" w14:textId="77777777" w:rsidR="009C2FC0" w:rsidRPr="000A1DBC" w:rsidRDefault="009C2FC0">
            <w:pPr>
              <w:pStyle w:val="Ingenmellomrom"/>
              <w:jc w:val="center"/>
              <w:rPr>
                <w:rFonts w:ascii="Verdana" w:hAnsi="Verdana"/>
                <w:sz w:val="18"/>
                <w:szCs w:val="18"/>
                <w:lang w:val="en-GB" w:eastAsia="en-GB"/>
              </w:rPr>
            </w:pPr>
          </w:p>
        </w:tc>
      </w:tr>
      <w:tr w:rsidR="00360AAC" w:rsidRPr="000A1DBC" w14:paraId="2214978B" w14:textId="77777777" w:rsidTr="001832E5">
        <w:trPr>
          <w:trHeight w:val="75"/>
        </w:trPr>
        <w:tc>
          <w:tcPr>
            <w:tcW w:w="388" w:type="pct"/>
            <w:vMerge w:val="restart"/>
            <w:shd w:val="clear" w:color="auto" w:fill="FFFFFF"/>
          </w:tcPr>
          <w:p w14:paraId="64AB392B" w14:textId="77777777" w:rsidR="009C2FC0" w:rsidRPr="002378B0" w:rsidRDefault="009C2FC0">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Pr>
                <w:rFonts w:eastAsia="Calibri"/>
                <w:sz w:val="18"/>
                <w:szCs w:val="18"/>
                <w:lang w:eastAsia="en-GB"/>
              </w:rPr>
              <w:t xml:space="preserve"> Plus</w:t>
            </w:r>
          </w:p>
        </w:tc>
        <w:tc>
          <w:tcPr>
            <w:tcW w:w="773" w:type="pct"/>
            <w:shd w:val="clear" w:color="auto" w:fill="FFFFFF"/>
          </w:tcPr>
          <w:p w14:paraId="2DD33F4A" w14:textId="28611F2E" w:rsidR="009C2FC0" w:rsidRPr="008530CE" w:rsidRDefault="009C2FC0" w:rsidP="008530CE">
            <w:pPr>
              <w:spacing w:before="60" w:after="60"/>
              <w:jc w:val="center"/>
              <w:rPr>
                <w:rFonts w:eastAsia="Calibri"/>
                <w:b/>
                <w:sz w:val="18"/>
                <w:szCs w:val="18"/>
                <w:lang w:eastAsia="en-GB"/>
              </w:rPr>
            </w:pPr>
            <w:r w:rsidRPr="000A1DBC">
              <w:rPr>
                <w:rFonts w:eastAsia="Calibri"/>
                <w:b/>
                <w:sz w:val="18"/>
                <w:szCs w:val="18"/>
                <w:lang w:eastAsia="en-GB"/>
              </w:rPr>
              <w:t>Copper</w:t>
            </w:r>
          </w:p>
        </w:tc>
        <w:tc>
          <w:tcPr>
            <w:tcW w:w="611" w:type="pct"/>
            <w:shd w:val="clear" w:color="auto" w:fill="FFFFFF"/>
            <w:vAlign w:val="center"/>
          </w:tcPr>
          <w:p w14:paraId="1C2FB886" w14:textId="63915B5A" w:rsidR="009C2FC0" w:rsidRPr="000A1DBC" w:rsidRDefault="005464CB">
            <w:pPr>
              <w:pStyle w:val="Ingenmellomrom"/>
              <w:jc w:val="center"/>
              <w:rPr>
                <w:rFonts w:ascii="Verdana" w:hAnsi="Verdana"/>
                <w:sz w:val="18"/>
                <w:szCs w:val="18"/>
                <w:lang w:val="en-GB" w:eastAsia="en-GB"/>
              </w:rPr>
            </w:pPr>
            <w:r>
              <w:rPr>
                <w:rFonts w:ascii="Verdana" w:hAnsi="Verdana"/>
                <w:sz w:val="18"/>
                <w:szCs w:val="18"/>
                <w:lang w:val="en-GB" w:eastAsia="en-GB"/>
              </w:rPr>
              <w:t>1.20</w:t>
            </w:r>
          </w:p>
        </w:tc>
        <w:tc>
          <w:tcPr>
            <w:tcW w:w="610" w:type="pct"/>
            <w:shd w:val="clear" w:color="auto" w:fill="FFFFFF"/>
            <w:vAlign w:val="center"/>
          </w:tcPr>
          <w:p w14:paraId="6DC6C0D2" w14:textId="5CD2FBDB" w:rsidR="009C2FC0" w:rsidRPr="005464CB" w:rsidRDefault="005464CB">
            <w:pPr>
              <w:pStyle w:val="Ingenmellomrom"/>
              <w:jc w:val="center"/>
              <w:rPr>
                <w:rFonts w:ascii="Verdana" w:hAnsi="Verdana"/>
                <w:bCs/>
                <w:sz w:val="18"/>
                <w:szCs w:val="18"/>
                <w:lang w:val="en-GB" w:eastAsia="en-GB"/>
              </w:rPr>
            </w:pPr>
            <w:r w:rsidRPr="005464CB">
              <w:rPr>
                <w:rFonts w:ascii="Verdana" w:hAnsi="Verdana"/>
                <w:bCs/>
                <w:sz w:val="18"/>
                <w:szCs w:val="18"/>
                <w:lang w:val="en-GB" w:eastAsia="en-GB"/>
              </w:rPr>
              <w:t>1.04</w:t>
            </w:r>
          </w:p>
        </w:tc>
        <w:tc>
          <w:tcPr>
            <w:tcW w:w="611" w:type="pct"/>
            <w:vMerge w:val="restart"/>
            <w:shd w:val="clear" w:color="auto" w:fill="FFFFFF"/>
          </w:tcPr>
          <w:p w14:paraId="7CE037D0" w14:textId="1E0D326D" w:rsidR="009C2FC0" w:rsidRPr="00B139CB" w:rsidRDefault="005464CB">
            <w:pPr>
              <w:pStyle w:val="Ingenmellomrom"/>
              <w:jc w:val="center"/>
              <w:rPr>
                <w:rFonts w:ascii="Verdana" w:hAnsi="Verdana"/>
                <w:b/>
                <w:bCs/>
                <w:sz w:val="18"/>
                <w:szCs w:val="18"/>
                <w:lang w:val="en-GB" w:eastAsia="en-GB"/>
              </w:rPr>
            </w:pPr>
            <w:r>
              <w:rPr>
                <w:rFonts w:ascii="Verdana" w:hAnsi="Verdana"/>
                <w:b/>
                <w:bCs/>
                <w:sz w:val="18"/>
                <w:szCs w:val="18"/>
                <w:lang w:val="en-GB" w:eastAsia="en-GB"/>
              </w:rPr>
              <w:t>3.05</w:t>
            </w:r>
          </w:p>
        </w:tc>
        <w:tc>
          <w:tcPr>
            <w:tcW w:w="610" w:type="pct"/>
            <w:shd w:val="clear" w:color="auto" w:fill="FFFFFF"/>
            <w:vAlign w:val="center"/>
          </w:tcPr>
          <w:p w14:paraId="40CA2CC2" w14:textId="4C5B07EF" w:rsidR="009C2FC0" w:rsidRPr="00D00AF8" w:rsidRDefault="00D00AF8" w:rsidP="00D00AF8">
            <w:pPr>
              <w:jc w:val="center"/>
              <w:rPr>
                <w:rFonts w:ascii="Calibri" w:hAnsi="Calibri" w:cs="Calibri"/>
                <w:color w:val="000000"/>
                <w:sz w:val="22"/>
                <w:szCs w:val="22"/>
                <w:lang w:val="nb-NO" w:eastAsia="nb-NO"/>
              </w:rPr>
            </w:pPr>
            <w:r>
              <w:rPr>
                <w:rFonts w:ascii="Calibri" w:hAnsi="Calibri" w:cs="Calibri"/>
                <w:color w:val="000000"/>
                <w:sz w:val="22"/>
                <w:szCs w:val="22"/>
              </w:rPr>
              <w:t>17.56</w:t>
            </w:r>
          </w:p>
        </w:tc>
        <w:tc>
          <w:tcPr>
            <w:tcW w:w="796" w:type="pct"/>
            <w:shd w:val="clear" w:color="auto" w:fill="FFFFFF"/>
            <w:vAlign w:val="center"/>
          </w:tcPr>
          <w:p w14:paraId="2723F49B" w14:textId="3EF572C4" w:rsidR="009C2FC0" w:rsidRPr="00D00AF8" w:rsidRDefault="00D00AF8" w:rsidP="00D00AF8">
            <w:pPr>
              <w:jc w:val="center"/>
              <w:rPr>
                <w:rFonts w:ascii="Calibri" w:hAnsi="Calibri" w:cs="Calibri"/>
                <w:color w:val="000000"/>
                <w:sz w:val="22"/>
                <w:szCs w:val="22"/>
                <w:lang w:val="nb-NO" w:eastAsia="nb-NO"/>
              </w:rPr>
            </w:pPr>
            <w:r>
              <w:rPr>
                <w:rFonts w:ascii="Calibri" w:hAnsi="Calibri" w:cs="Calibri"/>
                <w:color w:val="000000"/>
                <w:sz w:val="22"/>
                <w:szCs w:val="22"/>
              </w:rPr>
              <w:t>0.18</w:t>
            </w:r>
          </w:p>
        </w:tc>
        <w:tc>
          <w:tcPr>
            <w:tcW w:w="601" w:type="pct"/>
            <w:vMerge w:val="restart"/>
            <w:shd w:val="clear" w:color="auto" w:fill="FFFFFF"/>
          </w:tcPr>
          <w:p w14:paraId="75AE109F" w14:textId="77777777" w:rsidR="00D00AF8" w:rsidRDefault="00D00AF8" w:rsidP="00D00AF8">
            <w:pPr>
              <w:jc w:val="center"/>
              <w:rPr>
                <w:rFonts w:ascii="Calibri" w:hAnsi="Calibri" w:cs="Calibri"/>
                <w:color w:val="000000"/>
                <w:sz w:val="22"/>
                <w:szCs w:val="22"/>
                <w:lang w:val="nb-NO" w:eastAsia="nb-NO"/>
              </w:rPr>
            </w:pPr>
            <w:r>
              <w:rPr>
                <w:rFonts w:ascii="Calibri" w:hAnsi="Calibri" w:cs="Calibri"/>
                <w:color w:val="000000"/>
                <w:sz w:val="22"/>
                <w:szCs w:val="22"/>
              </w:rPr>
              <w:t>0.46</w:t>
            </w:r>
          </w:p>
          <w:p w14:paraId="296BA7E4" w14:textId="388DD9E7" w:rsidR="009C2FC0" w:rsidRPr="00934DDB" w:rsidRDefault="009C2FC0" w:rsidP="00D00AF8">
            <w:pPr>
              <w:pStyle w:val="Ingenmellomrom"/>
              <w:rPr>
                <w:rFonts w:ascii="Verdana" w:hAnsi="Verdana"/>
                <w:sz w:val="18"/>
                <w:szCs w:val="18"/>
                <w:lang w:val="en-GB" w:eastAsia="en-GB"/>
              </w:rPr>
            </w:pPr>
          </w:p>
        </w:tc>
      </w:tr>
      <w:tr w:rsidR="00360AAC" w:rsidRPr="000A1DBC" w14:paraId="22BC6FE8" w14:textId="77777777" w:rsidTr="001832E5">
        <w:trPr>
          <w:trHeight w:val="75"/>
        </w:trPr>
        <w:tc>
          <w:tcPr>
            <w:tcW w:w="388" w:type="pct"/>
            <w:vMerge/>
            <w:shd w:val="clear" w:color="auto" w:fill="FFFFFF"/>
          </w:tcPr>
          <w:p w14:paraId="0B066E70" w14:textId="77777777" w:rsidR="009C2FC0" w:rsidRPr="002378B0" w:rsidRDefault="009C2FC0">
            <w:pPr>
              <w:autoSpaceDE w:val="0"/>
              <w:autoSpaceDN w:val="0"/>
              <w:adjustRightInd w:val="0"/>
              <w:spacing w:before="60" w:after="60" w:line="260" w:lineRule="atLeast"/>
              <w:jc w:val="center"/>
              <w:rPr>
                <w:sz w:val="18"/>
              </w:rPr>
            </w:pPr>
          </w:p>
        </w:tc>
        <w:tc>
          <w:tcPr>
            <w:tcW w:w="773" w:type="pct"/>
            <w:shd w:val="clear" w:color="auto" w:fill="FFFFFF"/>
          </w:tcPr>
          <w:p w14:paraId="10C78858" w14:textId="77777777" w:rsidR="009C2FC0" w:rsidRPr="006B1A5A" w:rsidRDefault="009C2FC0">
            <w:pPr>
              <w:spacing w:before="60" w:after="60"/>
              <w:jc w:val="center"/>
              <w:rPr>
                <w:rFonts w:eastAsia="Calibri"/>
                <w:b/>
                <w:sz w:val="18"/>
                <w:szCs w:val="18"/>
                <w:lang w:eastAsia="en-GB"/>
              </w:rPr>
            </w:pPr>
            <w:r>
              <w:rPr>
                <w:rFonts w:eastAsia="Calibri"/>
                <w:b/>
                <w:sz w:val="18"/>
                <w:szCs w:val="18"/>
                <w:lang w:eastAsia="en-GB"/>
              </w:rPr>
              <w:t>Pyrithione</w:t>
            </w:r>
          </w:p>
          <w:p w14:paraId="4276A17D" w14:textId="3E17F312" w:rsidR="009C2FC0" w:rsidRPr="002378B0" w:rsidRDefault="009C2FC0">
            <w:pPr>
              <w:autoSpaceDE w:val="0"/>
              <w:autoSpaceDN w:val="0"/>
              <w:adjustRightInd w:val="0"/>
              <w:spacing w:before="60" w:after="60" w:line="260" w:lineRule="atLeast"/>
              <w:jc w:val="center"/>
              <w:rPr>
                <w:sz w:val="18"/>
              </w:rPr>
            </w:pPr>
          </w:p>
        </w:tc>
        <w:tc>
          <w:tcPr>
            <w:tcW w:w="611" w:type="pct"/>
            <w:shd w:val="clear" w:color="auto" w:fill="FFFFFF"/>
            <w:vAlign w:val="center"/>
          </w:tcPr>
          <w:p w14:paraId="5C1E0270" w14:textId="5E98BF50" w:rsidR="009C2FC0" w:rsidRDefault="005464CB">
            <w:pPr>
              <w:pStyle w:val="Ingenmellomrom"/>
              <w:jc w:val="center"/>
              <w:rPr>
                <w:rFonts w:ascii="Verdana" w:hAnsi="Verdana"/>
                <w:sz w:val="18"/>
                <w:szCs w:val="18"/>
                <w:lang w:val="en-GB" w:eastAsia="en-GB"/>
              </w:rPr>
            </w:pPr>
            <w:r>
              <w:rPr>
                <w:rFonts w:ascii="Verdana" w:hAnsi="Verdana"/>
                <w:sz w:val="18"/>
                <w:szCs w:val="18"/>
                <w:lang w:val="en-GB" w:eastAsia="en-GB"/>
              </w:rPr>
              <w:t>0.04</w:t>
            </w:r>
          </w:p>
        </w:tc>
        <w:tc>
          <w:tcPr>
            <w:tcW w:w="610" w:type="pct"/>
            <w:shd w:val="clear" w:color="auto" w:fill="FFFFFF"/>
            <w:vAlign w:val="center"/>
          </w:tcPr>
          <w:p w14:paraId="06506E37" w14:textId="567BDFB0" w:rsidR="009C2FC0" w:rsidRPr="00B139CB" w:rsidRDefault="005464CB">
            <w:pPr>
              <w:pStyle w:val="Ingenmellomrom"/>
              <w:jc w:val="center"/>
              <w:rPr>
                <w:rFonts w:ascii="Verdana" w:hAnsi="Verdana"/>
                <w:b/>
                <w:sz w:val="18"/>
                <w:szCs w:val="18"/>
                <w:lang w:val="en-GB" w:eastAsia="en-GB"/>
              </w:rPr>
            </w:pPr>
            <w:r>
              <w:rPr>
                <w:rFonts w:ascii="Verdana" w:hAnsi="Verdana"/>
                <w:b/>
                <w:sz w:val="18"/>
                <w:szCs w:val="18"/>
                <w:lang w:val="en-GB" w:eastAsia="en-GB"/>
              </w:rPr>
              <w:t>2.01</w:t>
            </w:r>
          </w:p>
        </w:tc>
        <w:tc>
          <w:tcPr>
            <w:tcW w:w="611" w:type="pct"/>
            <w:vMerge/>
            <w:shd w:val="clear" w:color="auto" w:fill="FFFFFF"/>
          </w:tcPr>
          <w:p w14:paraId="56A0DA31" w14:textId="77777777" w:rsidR="009C2FC0" w:rsidRDefault="009C2FC0">
            <w:pPr>
              <w:pStyle w:val="Ingenmellomrom"/>
              <w:jc w:val="center"/>
              <w:rPr>
                <w:rFonts w:ascii="Verdana" w:hAnsi="Verdana"/>
                <w:sz w:val="18"/>
                <w:szCs w:val="18"/>
                <w:lang w:val="en-GB" w:eastAsia="en-GB"/>
              </w:rPr>
            </w:pPr>
          </w:p>
        </w:tc>
        <w:tc>
          <w:tcPr>
            <w:tcW w:w="610" w:type="pct"/>
            <w:shd w:val="clear" w:color="auto" w:fill="FFFFFF"/>
            <w:vAlign w:val="center"/>
          </w:tcPr>
          <w:p w14:paraId="19C67174" w14:textId="77777777" w:rsidR="00D00AF8" w:rsidRDefault="00D00AF8" w:rsidP="00D00AF8">
            <w:pPr>
              <w:jc w:val="center"/>
              <w:rPr>
                <w:rFonts w:ascii="Calibri" w:hAnsi="Calibri" w:cs="Calibri"/>
                <w:color w:val="000000"/>
                <w:sz w:val="22"/>
                <w:szCs w:val="22"/>
                <w:lang w:val="nb-NO" w:eastAsia="nb-NO"/>
              </w:rPr>
            </w:pPr>
            <w:r>
              <w:rPr>
                <w:rFonts w:ascii="Calibri" w:hAnsi="Calibri" w:cs="Calibri"/>
                <w:color w:val="000000"/>
                <w:sz w:val="22"/>
                <w:szCs w:val="22"/>
              </w:rPr>
              <w:t>0.0024</w:t>
            </w:r>
          </w:p>
          <w:p w14:paraId="73DF7C10" w14:textId="56A42F15" w:rsidR="009C2FC0" w:rsidRPr="008530CE" w:rsidRDefault="009C2FC0">
            <w:pPr>
              <w:pStyle w:val="Ingenmellomrom"/>
              <w:jc w:val="center"/>
              <w:rPr>
                <w:rFonts w:ascii="Verdana" w:hAnsi="Verdana"/>
                <w:sz w:val="18"/>
                <w:szCs w:val="18"/>
                <w:lang w:val="en-GB" w:eastAsia="en-GB"/>
              </w:rPr>
            </w:pPr>
          </w:p>
        </w:tc>
        <w:tc>
          <w:tcPr>
            <w:tcW w:w="796" w:type="pct"/>
            <w:shd w:val="clear" w:color="auto" w:fill="FFFFFF"/>
            <w:vAlign w:val="center"/>
          </w:tcPr>
          <w:p w14:paraId="67C9ECA7" w14:textId="77777777" w:rsidR="00D00AF8" w:rsidRDefault="00D00AF8" w:rsidP="00D00AF8">
            <w:pPr>
              <w:jc w:val="center"/>
              <w:rPr>
                <w:rFonts w:ascii="Calibri" w:hAnsi="Calibri" w:cs="Calibri"/>
                <w:color w:val="000000"/>
                <w:sz w:val="22"/>
                <w:szCs w:val="22"/>
                <w:lang w:val="nb-NO" w:eastAsia="nb-NO"/>
              </w:rPr>
            </w:pPr>
            <w:r>
              <w:rPr>
                <w:rFonts w:ascii="Calibri" w:hAnsi="Calibri" w:cs="Calibri"/>
                <w:color w:val="000000"/>
                <w:sz w:val="22"/>
                <w:szCs w:val="22"/>
              </w:rPr>
              <w:t>0.29</w:t>
            </w:r>
          </w:p>
          <w:p w14:paraId="5FA77217" w14:textId="54FBB038" w:rsidR="009C2FC0" w:rsidRPr="008530CE" w:rsidRDefault="009C2FC0" w:rsidP="00D00AF8">
            <w:pPr>
              <w:pStyle w:val="Ingenmellomrom"/>
              <w:rPr>
                <w:rFonts w:ascii="Verdana" w:hAnsi="Verdana"/>
                <w:sz w:val="18"/>
                <w:szCs w:val="18"/>
                <w:lang w:val="en-GB" w:eastAsia="en-GB"/>
              </w:rPr>
            </w:pPr>
          </w:p>
        </w:tc>
        <w:tc>
          <w:tcPr>
            <w:tcW w:w="601" w:type="pct"/>
            <w:vMerge/>
            <w:shd w:val="clear" w:color="auto" w:fill="FFFFFF"/>
          </w:tcPr>
          <w:p w14:paraId="35D0B4FF" w14:textId="77777777" w:rsidR="009C2FC0" w:rsidRDefault="009C2FC0">
            <w:pPr>
              <w:pStyle w:val="Ingenmellomrom"/>
              <w:jc w:val="center"/>
              <w:rPr>
                <w:rFonts w:ascii="Verdana" w:hAnsi="Verdana"/>
                <w:sz w:val="18"/>
                <w:szCs w:val="18"/>
                <w:lang w:val="en-GB" w:eastAsia="en-GB"/>
              </w:rPr>
            </w:pPr>
          </w:p>
        </w:tc>
      </w:tr>
    </w:tbl>
    <w:p w14:paraId="321DE5E2" w14:textId="227370E6" w:rsidR="009C2FC0" w:rsidRPr="00536946" w:rsidRDefault="009C2FC0" w:rsidP="009C2FC0">
      <w:pPr>
        <w:spacing w:before="60" w:line="276" w:lineRule="auto"/>
        <w:ind w:left="142"/>
        <w:rPr>
          <w:rFonts w:ascii="Times New Roman" w:eastAsia="Calibri" w:hAnsi="Times New Roman"/>
          <w:i/>
          <w:lang w:eastAsia="en-US"/>
        </w:rPr>
      </w:pPr>
      <w:r w:rsidRPr="00536946">
        <w:rPr>
          <w:rFonts w:ascii="Times New Roman" w:eastAsia="Calibri" w:hAnsi="Times New Roman"/>
          <w:i/>
          <w:lang w:eastAsia="en-US"/>
        </w:rPr>
        <w:t>.</w:t>
      </w:r>
    </w:p>
    <w:p w14:paraId="579DE00C" w14:textId="77777777" w:rsidR="006151C6" w:rsidRPr="00934DDB" w:rsidRDefault="006151C6" w:rsidP="006151C6">
      <w:pPr>
        <w:spacing w:line="260" w:lineRule="atLeast"/>
        <w:rPr>
          <w:rFonts w:eastAsia="Calibri"/>
          <w:lang w:eastAsia="en-US"/>
        </w:rPr>
      </w:pPr>
      <w:r w:rsidRPr="00934DDB">
        <w:rPr>
          <w:rFonts w:eastAsia="Calibri"/>
          <w:lang w:eastAsia="en-US"/>
        </w:rPr>
        <w:t>All products have an unacceptable environmental risk based on the combined refined PEC</w:t>
      </w:r>
      <w:r w:rsidRPr="00934DDB">
        <w:rPr>
          <w:rFonts w:eastAsia="Calibri"/>
          <w:vertAlign w:val="subscript"/>
          <w:lang w:eastAsia="en-US"/>
        </w:rPr>
        <w:t>dissolved</w:t>
      </w:r>
      <w:r w:rsidRPr="00934DDB">
        <w:rPr>
          <w:rFonts w:eastAsia="Calibri"/>
          <w:lang w:eastAsia="en-US"/>
        </w:rPr>
        <w:t>/PNEC</w:t>
      </w:r>
      <w:r w:rsidRPr="00934DDB">
        <w:rPr>
          <w:rFonts w:eastAsia="Calibri"/>
          <w:vertAlign w:val="subscript"/>
          <w:lang w:eastAsia="en-US"/>
        </w:rPr>
        <w:t>water</w:t>
      </w:r>
      <w:r w:rsidRPr="00934DDB">
        <w:rPr>
          <w:rFonts w:eastAsia="Calibri"/>
          <w:lang w:eastAsia="en-US"/>
        </w:rPr>
        <w:t xml:space="preserve"> calculations which are all above the threshold of 1.</w:t>
      </w:r>
    </w:p>
    <w:p w14:paraId="4008D755" w14:textId="5C5BAC1C" w:rsidR="009C2FC0" w:rsidRDefault="009C2FC0" w:rsidP="009C2FC0">
      <w:pPr>
        <w:spacing w:before="60" w:line="276" w:lineRule="auto"/>
        <w:ind w:left="142"/>
        <w:rPr>
          <w:rFonts w:ascii="Times New Roman" w:eastAsia="Calibri" w:hAnsi="Times New Roman"/>
          <w:i/>
          <w:color w:val="FF0000"/>
          <w:lang w:eastAsia="en-US"/>
        </w:rPr>
      </w:pPr>
    </w:p>
    <w:p w14:paraId="43E68397" w14:textId="7D531463" w:rsidR="00ED1FA6" w:rsidRDefault="00ED1FA6" w:rsidP="009C2FC0">
      <w:pPr>
        <w:spacing w:before="60" w:line="276" w:lineRule="auto"/>
        <w:ind w:left="142"/>
        <w:rPr>
          <w:rFonts w:ascii="Times New Roman" w:eastAsia="Calibri" w:hAnsi="Times New Roman"/>
          <w:i/>
          <w:color w:val="FF0000"/>
          <w:lang w:eastAsia="en-US"/>
        </w:rPr>
      </w:pPr>
    </w:p>
    <w:p w14:paraId="1316AB32" w14:textId="6A29AC8A" w:rsidR="00ED1FA6" w:rsidRDefault="00ED1FA6" w:rsidP="009C2FC0">
      <w:pPr>
        <w:spacing w:before="60" w:line="276" w:lineRule="auto"/>
        <w:ind w:left="142"/>
        <w:rPr>
          <w:rFonts w:ascii="Times New Roman" w:eastAsia="Calibri" w:hAnsi="Times New Roman"/>
          <w:i/>
          <w:color w:val="FF0000"/>
          <w:lang w:eastAsia="en-US"/>
        </w:rPr>
      </w:pPr>
      <w:r>
        <w:rPr>
          <w:rFonts w:eastAsia="Calibri"/>
          <w:b/>
          <w:i/>
          <w:sz w:val="22"/>
          <w:szCs w:val="22"/>
          <w:lang w:eastAsia="en-US"/>
        </w:rPr>
        <w:t>Refined</w:t>
      </w:r>
      <w:r w:rsidRPr="009900F2">
        <w:rPr>
          <w:rFonts w:eastAsia="Calibri"/>
          <w:b/>
          <w:i/>
          <w:sz w:val="22"/>
          <w:szCs w:val="22"/>
          <w:lang w:eastAsia="en-US"/>
        </w:rPr>
        <w:t xml:space="preserve"> PEC values </w:t>
      </w:r>
      <w:r>
        <w:rPr>
          <w:rFonts w:eastAsia="Calibri"/>
          <w:b/>
          <w:i/>
          <w:sz w:val="22"/>
          <w:szCs w:val="22"/>
          <w:lang w:eastAsia="en-US"/>
        </w:rPr>
        <w:t xml:space="preserve">and </w:t>
      </w:r>
      <w:r w:rsidRPr="008039A6">
        <w:rPr>
          <w:rFonts w:eastAsia="Calibri"/>
          <w:b/>
          <w:i/>
          <w:sz w:val="22"/>
          <w:szCs w:val="22"/>
          <w:lang w:eastAsia="en-US"/>
        </w:rPr>
        <w:t xml:space="preserve">risk </w:t>
      </w:r>
      <w:r w:rsidRPr="008039A6">
        <w:rPr>
          <w:rFonts w:eastAsia="Calibri"/>
          <w:b/>
          <w:i/>
          <w:noProof/>
          <w:sz w:val="22"/>
          <w:szCs w:val="22"/>
          <w:lang w:eastAsia="en-US"/>
        </w:rPr>
        <w:t>characterisation</w:t>
      </w:r>
      <w:r>
        <w:rPr>
          <w:rFonts w:eastAsia="Calibri"/>
          <w:b/>
          <w:i/>
          <w:noProof/>
          <w:sz w:val="22"/>
          <w:szCs w:val="22"/>
          <w:lang w:eastAsia="en-US"/>
        </w:rPr>
        <w:t>: Norwegian fish farm scenario</w:t>
      </w:r>
    </w:p>
    <w:p w14:paraId="60898DB1" w14:textId="77777777" w:rsidR="00985690" w:rsidRDefault="00985690" w:rsidP="009C2FC0">
      <w:pPr>
        <w:spacing w:line="260" w:lineRule="atLeast"/>
        <w:rPr>
          <w:rFonts w:eastAsia="Calibri"/>
          <w:color w:val="FF000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167"/>
        <w:gridCol w:w="1144"/>
        <w:gridCol w:w="1144"/>
        <w:gridCol w:w="1144"/>
        <w:gridCol w:w="1227"/>
        <w:gridCol w:w="1274"/>
        <w:gridCol w:w="1274"/>
      </w:tblGrid>
      <w:tr w:rsidR="009C2FC0" w:rsidRPr="000A1DBC" w14:paraId="3F9E0CFA" w14:textId="77777777" w:rsidTr="001832E5">
        <w:trPr>
          <w:trHeight w:val="249"/>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76F92ACA" w14:textId="77777777" w:rsidR="009C2FC0" w:rsidRDefault="009C2FC0">
            <w:pPr>
              <w:autoSpaceDE w:val="0"/>
              <w:autoSpaceDN w:val="0"/>
              <w:adjustRightInd w:val="0"/>
              <w:spacing w:before="60" w:after="60" w:line="260" w:lineRule="atLeast"/>
              <w:jc w:val="center"/>
              <w:rPr>
                <w:rFonts w:eastAsia="Calibri"/>
                <w:b/>
                <w:bCs/>
                <w:sz w:val="18"/>
                <w:szCs w:val="18"/>
                <w:lang w:eastAsia="en-GB"/>
              </w:rPr>
            </w:pPr>
            <w:r>
              <w:rPr>
                <w:rFonts w:eastAsia="Calibri"/>
                <w:b/>
                <w:sz w:val="18"/>
                <w:szCs w:val="18"/>
                <w:lang w:eastAsia="en-GB"/>
              </w:rPr>
              <w:t>Norwegian</w:t>
            </w:r>
            <w:r w:rsidRPr="000A1DBC">
              <w:rPr>
                <w:rFonts w:eastAsia="Calibri"/>
                <w:b/>
                <w:sz w:val="18"/>
                <w:szCs w:val="18"/>
                <w:lang w:eastAsia="en-GB"/>
              </w:rPr>
              <w:t xml:space="preserve"> </w:t>
            </w:r>
            <w:r>
              <w:rPr>
                <w:rFonts w:eastAsia="Calibri"/>
                <w:b/>
                <w:sz w:val="18"/>
                <w:szCs w:val="18"/>
                <w:lang w:eastAsia="en-GB"/>
              </w:rPr>
              <w:t>fish farm</w:t>
            </w:r>
            <w:r w:rsidRPr="000A1DBC">
              <w:rPr>
                <w:rFonts w:eastAsia="Calibri"/>
                <w:b/>
                <w:sz w:val="18"/>
                <w:szCs w:val="18"/>
                <w:lang w:eastAsia="en-GB"/>
              </w:rPr>
              <w:t xml:space="preserve"> scenario</w:t>
            </w:r>
          </w:p>
          <w:p w14:paraId="4FEB70A8" w14:textId="48CD1972" w:rsidR="009C2FC0" w:rsidRPr="000E44CB" w:rsidRDefault="002F557B">
            <w:pPr>
              <w:keepNext/>
              <w:autoSpaceDE w:val="0"/>
              <w:autoSpaceDN w:val="0"/>
              <w:adjustRightInd w:val="0"/>
              <w:spacing w:before="60" w:after="60" w:line="260" w:lineRule="atLeast"/>
              <w:jc w:val="center"/>
              <w:rPr>
                <w:rFonts w:eastAsia="Calibri"/>
                <w:b/>
                <w:bCs/>
                <w:color w:val="000000"/>
                <w:sz w:val="18"/>
                <w:szCs w:val="18"/>
                <w:lang w:eastAsia="en-GB"/>
              </w:rPr>
            </w:pPr>
            <w:r>
              <w:rPr>
                <w:rFonts w:eastAsia="Calibri"/>
                <w:b/>
                <w:bCs/>
                <w:color w:val="000000"/>
                <w:sz w:val="18"/>
                <w:szCs w:val="18"/>
                <w:lang w:eastAsia="en-GB"/>
              </w:rPr>
              <w:t>Refined</w:t>
            </w:r>
            <w:r w:rsidR="009C2FC0" w:rsidRPr="000E44CB">
              <w:rPr>
                <w:rFonts w:eastAsia="Calibri"/>
                <w:b/>
                <w:bCs/>
                <w:color w:val="000000"/>
                <w:sz w:val="18"/>
                <w:szCs w:val="18"/>
                <w:lang w:eastAsia="en-GB"/>
              </w:rPr>
              <w:t xml:space="preserve"> PEC values calculated by MAMPEC v3.1</w:t>
            </w:r>
          </w:p>
          <w:p w14:paraId="164DBED1" w14:textId="77777777" w:rsidR="009C2FC0" w:rsidRDefault="009C2FC0">
            <w:pPr>
              <w:autoSpaceDE w:val="0"/>
              <w:autoSpaceDN w:val="0"/>
              <w:adjustRightInd w:val="0"/>
              <w:spacing w:before="60" w:after="60" w:line="260" w:lineRule="atLeast"/>
              <w:jc w:val="center"/>
              <w:rPr>
                <w:rFonts w:eastAsia="Calibri"/>
                <w:b/>
                <w:sz w:val="18"/>
                <w:szCs w:val="18"/>
                <w:lang w:eastAsia="en-GB"/>
              </w:rPr>
            </w:pPr>
            <w:r w:rsidRPr="000E44CB">
              <w:rPr>
                <w:rFonts w:eastAsia="Calibri"/>
                <w:b/>
                <w:bCs/>
                <w:color w:val="000000"/>
                <w:sz w:val="18"/>
                <w:szCs w:val="18"/>
                <w:lang w:eastAsia="en-GB"/>
              </w:rPr>
              <w:t>(with background concentration for Cu)</w:t>
            </w:r>
          </w:p>
        </w:tc>
      </w:tr>
      <w:tr w:rsidR="00360AAC" w:rsidRPr="000A1DBC" w14:paraId="1D47E195" w14:textId="77777777" w:rsidTr="001832E5">
        <w:trPr>
          <w:trHeight w:val="249"/>
        </w:trPr>
        <w:tc>
          <w:tcPr>
            <w:tcW w:w="1118" w:type="pct"/>
            <w:gridSpan w:val="2"/>
            <w:shd w:val="clear" w:color="auto" w:fill="FFFFFF"/>
          </w:tcPr>
          <w:p w14:paraId="2D649D60" w14:textId="77777777" w:rsidR="009C2FC0" w:rsidRPr="000A1DBC" w:rsidRDefault="009C2FC0">
            <w:pPr>
              <w:spacing w:before="60" w:after="60"/>
              <w:jc w:val="center"/>
              <w:rPr>
                <w:rFonts w:eastAsia="Calibri"/>
                <w:sz w:val="18"/>
                <w:szCs w:val="18"/>
                <w:lang w:eastAsia="en-GB"/>
              </w:rPr>
            </w:pPr>
          </w:p>
        </w:tc>
        <w:tc>
          <w:tcPr>
            <w:tcW w:w="529" w:type="pct"/>
            <w:shd w:val="clear" w:color="auto" w:fill="FFFFFF"/>
            <w:vAlign w:val="center"/>
          </w:tcPr>
          <w:p w14:paraId="07F63B74" w14:textId="77777777" w:rsidR="009C2FC0" w:rsidRPr="000A1DBC" w:rsidRDefault="009C2FC0">
            <w:pPr>
              <w:autoSpaceDE w:val="0"/>
              <w:autoSpaceDN w:val="0"/>
              <w:adjustRightInd w:val="0"/>
              <w:spacing w:before="60" w:after="60" w:line="260" w:lineRule="atLeast"/>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dissolved</w:t>
            </w:r>
          </w:p>
          <w:p w14:paraId="0C5380E0" w14:textId="77777777" w:rsidR="009C2FC0" w:rsidRPr="000A1DBC" w:rsidRDefault="009C2FC0">
            <w:pPr>
              <w:autoSpaceDE w:val="0"/>
              <w:autoSpaceDN w:val="0"/>
              <w:adjustRightInd w:val="0"/>
              <w:spacing w:before="60" w:after="60" w:line="260" w:lineRule="atLeast"/>
              <w:jc w:val="center"/>
              <w:rPr>
                <w:rFonts w:eastAsia="Calibri"/>
                <w:bCs/>
                <w:sz w:val="18"/>
                <w:szCs w:val="18"/>
                <w:lang w:eastAsia="en-GB"/>
              </w:rPr>
            </w:pPr>
            <w:r w:rsidRPr="000A1DBC">
              <w:rPr>
                <w:rFonts w:eastAsia="Calibri"/>
                <w:bCs/>
                <w:sz w:val="18"/>
                <w:szCs w:val="18"/>
                <w:lang w:eastAsia="en-GB"/>
              </w:rPr>
              <w:t>[µg/L]</w:t>
            </w:r>
          </w:p>
        </w:tc>
        <w:tc>
          <w:tcPr>
            <w:tcW w:w="589" w:type="pct"/>
            <w:shd w:val="clear" w:color="auto" w:fill="FFFFFF"/>
            <w:vAlign w:val="center"/>
          </w:tcPr>
          <w:p w14:paraId="7A83B989" w14:textId="77777777" w:rsidR="009C2FC0" w:rsidRPr="000A1DBC" w:rsidRDefault="009C2FC0">
            <w:pPr>
              <w:autoSpaceDE w:val="0"/>
              <w:autoSpaceDN w:val="0"/>
              <w:adjustRightInd w:val="0"/>
              <w:spacing w:before="60" w:after="60" w:line="260" w:lineRule="atLeast"/>
              <w:jc w:val="center"/>
              <w:rPr>
                <w:rFonts w:eastAsia="Calibri"/>
                <w:bCs/>
                <w:sz w:val="18"/>
                <w:szCs w:val="18"/>
                <w:vertAlign w:val="super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588" w:type="pct"/>
            <w:shd w:val="clear" w:color="auto" w:fill="FFFFFF"/>
          </w:tcPr>
          <w:p w14:paraId="2A71A466" w14:textId="77777777" w:rsidR="009C2FC0" w:rsidRPr="000A1DBC" w:rsidRDefault="009C2FC0">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dissolved </w:t>
            </w:r>
            <w:r w:rsidRPr="000A1DBC">
              <w:rPr>
                <w:rFonts w:eastAsia="Calibri"/>
                <w:b/>
                <w:bCs/>
                <w:sz w:val="18"/>
                <w:szCs w:val="18"/>
                <w:lang w:eastAsia="en-GB"/>
              </w:rPr>
              <w:t>/ PNEC</w:t>
            </w:r>
            <w:r w:rsidRPr="000A1DBC">
              <w:rPr>
                <w:rFonts w:eastAsia="Calibri"/>
                <w:b/>
                <w:bCs/>
                <w:sz w:val="18"/>
                <w:szCs w:val="18"/>
                <w:vertAlign w:val="subscript"/>
                <w:lang w:eastAsia="en-GB"/>
              </w:rPr>
              <w:t xml:space="preserve">water </w:t>
            </w:r>
          </w:p>
        </w:tc>
        <w:tc>
          <w:tcPr>
            <w:tcW w:w="648" w:type="pct"/>
            <w:shd w:val="clear" w:color="auto" w:fill="FFFFFF"/>
            <w:vAlign w:val="center"/>
          </w:tcPr>
          <w:p w14:paraId="64BC989F" w14:textId="77777777" w:rsidR="009C2FC0" w:rsidRPr="000A1DBC" w:rsidRDefault="009C2FC0">
            <w:pPr>
              <w:spacing w:before="60" w:after="60"/>
              <w:jc w:val="center"/>
              <w:rPr>
                <w:rFonts w:eastAsia="Calibri"/>
                <w:b/>
                <w:bCs/>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suspended sediment</w:t>
            </w:r>
          </w:p>
          <w:p w14:paraId="3237F51D" w14:textId="77777777" w:rsidR="009C2FC0" w:rsidRPr="000A1DBC" w:rsidRDefault="009C2FC0">
            <w:pPr>
              <w:spacing w:before="60" w:after="60"/>
              <w:jc w:val="center"/>
              <w:rPr>
                <w:rFonts w:eastAsia="Calibri"/>
                <w:sz w:val="18"/>
                <w:szCs w:val="18"/>
                <w:lang w:eastAsia="en-GB"/>
              </w:rPr>
            </w:pPr>
            <w:r w:rsidRPr="000A1DBC">
              <w:rPr>
                <w:rFonts w:eastAsia="Calibri"/>
                <w:bCs/>
                <w:sz w:val="18"/>
                <w:szCs w:val="18"/>
                <w:lang w:eastAsia="en-GB"/>
              </w:rPr>
              <w:t>[µg/g dw]</w:t>
            </w:r>
          </w:p>
        </w:tc>
        <w:tc>
          <w:tcPr>
            <w:tcW w:w="940" w:type="pct"/>
            <w:shd w:val="clear" w:color="auto" w:fill="FFFFFF"/>
            <w:vAlign w:val="center"/>
          </w:tcPr>
          <w:p w14:paraId="27C31BD9" w14:textId="77777777" w:rsidR="009C2FC0" w:rsidRPr="000A1DBC" w:rsidRDefault="009C2FC0">
            <w:pPr>
              <w:spacing w:before="60" w:after="60"/>
              <w:jc w:val="center"/>
              <w:rPr>
                <w:rFonts w:eastAsia="Calibri"/>
                <w:sz w:val="18"/>
                <w:szCs w:val="18"/>
                <w:vertAlign w:val="subscript"/>
                <w:lang w:eastAsia="en-GB"/>
              </w:rPr>
            </w:pP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c>
          <w:tcPr>
            <w:tcW w:w="588" w:type="pct"/>
            <w:shd w:val="clear" w:color="auto" w:fill="FFFFFF"/>
          </w:tcPr>
          <w:p w14:paraId="03102429" w14:textId="77777777" w:rsidR="009C2FC0" w:rsidRPr="000A1DBC" w:rsidRDefault="009C2FC0">
            <w:pPr>
              <w:spacing w:before="60" w:after="60"/>
              <w:jc w:val="center"/>
              <w:rPr>
                <w:rFonts w:eastAsia="Calibri"/>
                <w:b/>
                <w:bCs/>
                <w:sz w:val="18"/>
                <w:szCs w:val="18"/>
                <w:lang w:eastAsia="en-GB"/>
              </w:rPr>
            </w:pPr>
            <w:r>
              <w:rPr>
                <w:rFonts w:eastAsia="Calibri"/>
                <w:b/>
                <w:bCs/>
                <w:sz w:val="18"/>
                <w:szCs w:val="18"/>
                <w:lang w:eastAsia="en-GB"/>
              </w:rPr>
              <w:t xml:space="preserve">Combined </w:t>
            </w:r>
            <w:r w:rsidRPr="000A1DBC">
              <w:rPr>
                <w:rFonts w:eastAsia="Calibri"/>
                <w:b/>
                <w:bCs/>
                <w:sz w:val="18"/>
                <w:szCs w:val="18"/>
                <w:lang w:eastAsia="en-GB"/>
              </w:rPr>
              <w:t>PEC</w:t>
            </w:r>
            <w:r w:rsidRPr="000A1DBC">
              <w:rPr>
                <w:rFonts w:eastAsia="Calibri"/>
                <w:b/>
                <w:bCs/>
                <w:sz w:val="18"/>
                <w:szCs w:val="18"/>
                <w:vertAlign w:val="subscript"/>
                <w:lang w:eastAsia="en-GB"/>
              </w:rPr>
              <w:t xml:space="preserve">suspended sediment </w:t>
            </w:r>
            <w:r w:rsidRPr="000A1DBC">
              <w:rPr>
                <w:rFonts w:eastAsia="Calibri"/>
                <w:b/>
                <w:bCs/>
                <w:sz w:val="18"/>
                <w:szCs w:val="18"/>
                <w:lang w:eastAsia="en-GB"/>
              </w:rPr>
              <w:t>/ PNEC</w:t>
            </w:r>
            <w:r w:rsidRPr="000A1DBC">
              <w:rPr>
                <w:rFonts w:eastAsia="Calibri"/>
                <w:b/>
                <w:bCs/>
                <w:sz w:val="18"/>
                <w:szCs w:val="18"/>
                <w:vertAlign w:val="subscript"/>
                <w:lang w:eastAsia="en-GB"/>
              </w:rPr>
              <w:t xml:space="preserve">sediment </w:t>
            </w:r>
          </w:p>
        </w:tc>
      </w:tr>
      <w:tr w:rsidR="002B3622" w:rsidRPr="000A1DBC" w14:paraId="64E8B328" w14:textId="77777777" w:rsidTr="001832E5">
        <w:trPr>
          <w:trHeight w:val="249"/>
        </w:trPr>
        <w:tc>
          <w:tcPr>
            <w:tcW w:w="5000" w:type="pct"/>
            <w:gridSpan w:val="8"/>
            <w:shd w:val="clear" w:color="auto" w:fill="FFFFFF"/>
          </w:tcPr>
          <w:p w14:paraId="7ED24D34" w14:textId="06A081E7" w:rsidR="002B3622" w:rsidRDefault="00717ECC">
            <w:pPr>
              <w:spacing w:before="60" w:after="60"/>
              <w:jc w:val="center"/>
              <w:rPr>
                <w:rFonts w:eastAsia="Calibri"/>
                <w:b/>
                <w:bCs/>
                <w:sz w:val="18"/>
                <w:szCs w:val="18"/>
                <w:lang w:eastAsia="en-GB"/>
              </w:rPr>
            </w:pPr>
            <w:r>
              <w:rPr>
                <w:rFonts w:eastAsia="Calibri"/>
                <w:b/>
                <w:bCs/>
                <w:sz w:val="18"/>
                <w:szCs w:val="18"/>
                <w:lang w:eastAsia="en-GB"/>
              </w:rPr>
              <w:t xml:space="preserve">Meta-SPC </w:t>
            </w:r>
            <w:r w:rsidR="002B3622">
              <w:rPr>
                <w:rFonts w:eastAsia="Calibri"/>
                <w:b/>
                <w:bCs/>
                <w:sz w:val="18"/>
                <w:szCs w:val="18"/>
                <w:lang w:eastAsia="en-GB"/>
              </w:rPr>
              <w:t>1</w:t>
            </w:r>
          </w:p>
        </w:tc>
      </w:tr>
      <w:tr w:rsidR="00360AAC" w:rsidRPr="000A1DBC" w14:paraId="0FB50C6D" w14:textId="77777777" w:rsidTr="001832E5">
        <w:trPr>
          <w:trHeight w:val="75"/>
        </w:trPr>
        <w:tc>
          <w:tcPr>
            <w:tcW w:w="370" w:type="pct"/>
            <w:vMerge w:val="restart"/>
            <w:shd w:val="clear" w:color="auto" w:fill="FFFFFF"/>
          </w:tcPr>
          <w:p w14:paraId="4DC5D6AA" w14:textId="77777777" w:rsidR="002B3622" w:rsidRPr="002D4807" w:rsidRDefault="002B3622">
            <w:pPr>
              <w:autoSpaceDE w:val="0"/>
              <w:autoSpaceDN w:val="0"/>
              <w:adjustRightInd w:val="0"/>
              <w:spacing w:before="60" w:after="60" w:line="260" w:lineRule="atLeast"/>
              <w:jc w:val="center"/>
              <w:rPr>
                <w:rFonts w:eastAsia="Calibri"/>
                <w:sz w:val="18"/>
                <w:szCs w:val="18"/>
                <w:lang w:eastAsia="en-GB"/>
              </w:rPr>
            </w:pPr>
            <w:r w:rsidRPr="00BB0752">
              <w:rPr>
                <w:rFonts w:eastAsia="Calibri"/>
                <w:sz w:val="18"/>
                <w:szCs w:val="18"/>
                <w:lang w:eastAsia="en-GB"/>
              </w:rPr>
              <w:t>Netwax NI Gold (Light)</w:t>
            </w:r>
          </w:p>
        </w:tc>
        <w:tc>
          <w:tcPr>
            <w:tcW w:w="748" w:type="pct"/>
            <w:shd w:val="clear" w:color="auto" w:fill="FFFFFF"/>
          </w:tcPr>
          <w:p w14:paraId="39C91618" w14:textId="77777777" w:rsidR="002B3622" w:rsidRPr="000A1DBC" w:rsidRDefault="002B3622">
            <w:pPr>
              <w:spacing w:before="60" w:after="60"/>
              <w:jc w:val="center"/>
              <w:rPr>
                <w:rFonts w:eastAsia="Calibri"/>
                <w:b/>
                <w:sz w:val="18"/>
                <w:szCs w:val="18"/>
                <w:lang w:eastAsia="en-GB"/>
              </w:rPr>
            </w:pPr>
            <w:r w:rsidRPr="000A1DBC">
              <w:rPr>
                <w:rFonts w:eastAsia="Calibri"/>
                <w:b/>
                <w:sz w:val="18"/>
                <w:szCs w:val="18"/>
                <w:lang w:eastAsia="en-GB"/>
              </w:rPr>
              <w:t>Copper</w:t>
            </w:r>
          </w:p>
          <w:p w14:paraId="7261647E" w14:textId="77777777" w:rsidR="002B3622" w:rsidRPr="002D4807" w:rsidRDefault="002B3622">
            <w:pPr>
              <w:autoSpaceDE w:val="0"/>
              <w:autoSpaceDN w:val="0"/>
              <w:adjustRightInd w:val="0"/>
              <w:spacing w:before="60" w:after="60" w:line="260" w:lineRule="atLeast"/>
              <w:jc w:val="center"/>
              <w:rPr>
                <w:rFonts w:eastAsia="Calibri"/>
                <w:sz w:val="18"/>
                <w:szCs w:val="18"/>
                <w:lang w:eastAsia="en-GB"/>
              </w:rPr>
            </w:pPr>
          </w:p>
        </w:tc>
        <w:tc>
          <w:tcPr>
            <w:tcW w:w="529" w:type="pct"/>
            <w:shd w:val="clear" w:color="auto" w:fill="FFFFFF"/>
            <w:vAlign w:val="center"/>
          </w:tcPr>
          <w:p w14:paraId="1D592472"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589" w:type="pct"/>
            <w:shd w:val="clear" w:color="auto" w:fill="FFFFFF"/>
            <w:vAlign w:val="center"/>
          </w:tcPr>
          <w:p w14:paraId="7FD7E7D3" w14:textId="77777777" w:rsidR="002B3622" w:rsidRPr="007D41D6" w:rsidRDefault="002B3622">
            <w:pPr>
              <w:pStyle w:val="Ingenmellomrom"/>
              <w:jc w:val="center"/>
              <w:rPr>
                <w:rFonts w:ascii="Verdana" w:hAnsi="Verdana"/>
                <w:bCs/>
                <w:sz w:val="18"/>
                <w:szCs w:val="18"/>
                <w:lang w:val="en-GB" w:eastAsia="en-GB"/>
              </w:rPr>
            </w:pPr>
            <w:r>
              <w:rPr>
                <w:rFonts w:ascii="Verdana" w:hAnsi="Verdana"/>
                <w:bCs/>
                <w:sz w:val="18"/>
                <w:szCs w:val="18"/>
                <w:lang w:val="en-GB" w:eastAsia="en-GB"/>
              </w:rPr>
              <w:t>0.98</w:t>
            </w:r>
          </w:p>
        </w:tc>
        <w:tc>
          <w:tcPr>
            <w:tcW w:w="588" w:type="pct"/>
            <w:vMerge w:val="restart"/>
            <w:shd w:val="clear" w:color="auto" w:fill="FFFFFF"/>
          </w:tcPr>
          <w:p w14:paraId="18E5959F" w14:textId="77777777" w:rsidR="002B3622" w:rsidRPr="00CC54CC" w:rsidRDefault="002B3622">
            <w:pPr>
              <w:pStyle w:val="Ingenmellomrom"/>
              <w:jc w:val="center"/>
              <w:rPr>
                <w:rFonts w:ascii="Verdana" w:hAnsi="Verdana"/>
                <w:sz w:val="18"/>
                <w:szCs w:val="18"/>
                <w:lang w:val="en-GB" w:eastAsia="en-GB"/>
              </w:rPr>
            </w:pPr>
            <w:r w:rsidRPr="00CC54CC">
              <w:rPr>
                <w:rFonts w:ascii="Verdana" w:hAnsi="Verdana"/>
                <w:sz w:val="18"/>
                <w:szCs w:val="18"/>
                <w:lang w:val="en-GB" w:eastAsia="en-GB"/>
              </w:rPr>
              <w:t>1.0</w:t>
            </w:r>
          </w:p>
        </w:tc>
        <w:tc>
          <w:tcPr>
            <w:tcW w:w="648" w:type="pct"/>
            <w:shd w:val="clear" w:color="auto" w:fill="FFFFFF"/>
            <w:vAlign w:val="center"/>
          </w:tcPr>
          <w:p w14:paraId="3AA9B3ED"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19.5</w:t>
            </w:r>
          </w:p>
        </w:tc>
        <w:tc>
          <w:tcPr>
            <w:tcW w:w="940" w:type="pct"/>
            <w:shd w:val="clear" w:color="auto" w:fill="FFFFFF"/>
            <w:vAlign w:val="center"/>
          </w:tcPr>
          <w:p w14:paraId="1B6869A9"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0.2</w:t>
            </w:r>
          </w:p>
        </w:tc>
        <w:tc>
          <w:tcPr>
            <w:tcW w:w="588" w:type="pct"/>
            <w:vMerge w:val="restart"/>
            <w:shd w:val="clear" w:color="auto" w:fill="FFFFFF"/>
          </w:tcPr>
          <w:p w14:paraId="0FAA34B7"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0.34</w:t>
            </w:r>
          </w:p>
        </w:tc>
      </w:tr>
      <w:tr w:rsidR="00360AAC" w:rsidRPr="000A1DBC" w14:paraId="5826FD06" w14:textId="77777777" w:rsidTr="001832E5">
        <w:trPr>
          <w:trHeight w:val="75"/>
        </w:trPr>
        <w:tc>
          <w:tcPr>
            <w:tcW w:w="370" w:type="pct"/>
            <w:vMerge/>
            <w:shd w:val="clear" w:color="auto" w:fill="FFFFFF"/>
          </w:tcPr>
          <w:p w14:paraId="2FAA7110" w14:textId="77777777" w:rsidR="002B3622" w:rsidRPr="002378B0" w:rsidRDefault="002B3622">
            <w:pPr>
              <w:autoSpaceDE w:val="0"/>
              <w:autoSpaceDN w:val="0"/>
              <w:adjustRightInd w:val="0"/>
              <w:spacing w:before="60" w:after="60" w:line="260" w:lineRule="atLeast"/>
              <w:jc w:val="center"/>
              <w:rPr>
                <w:sz w:val="18"/>
              </w:rPr>
            </w:pPr>
          </w:p>
        </w:tc>
        <w:tc>
          <w:tcPr>
            <w:tcW w:w="748" w:type="pct"/>
            <w:shd w:val="clear" w:color="auto" w:fill="FFFFFF"/>
          </w:tcPr>
          <w:p w14:paraId="38C046E2" w14:textId="77777777" w:rsidR="002B3622" w:rsidRPr="00CC54CC" w:rsidRDefault="002B3622">
            <w:pPr>
              <w:spacing w:before="60" w:after="60"/>
              <w:jc w:val="center"/>
              <w:rPr>
                <w:rFonts w:eastAsia="Calibri"/>
                <w:b/>
                <w:sz w:val="18"/>
                <w:szCs w:val="18"/>
                <w:lang w:eastAsia="en-GB"/>
              </w:rPr>
            </w:pPr>
            <w:r>
              <w:rPr>
                <w:rFonts w:eastAsia="Calibri"/>
                <w:b/>
                <w:sz w:val="18"/>
                <w:szCs w:val="18"/>
                <w:lang w:eastAsia="en-GB"/>
              </w:rPr>
              <w:t>Pyrithione</w:t>
            </w:r>
          </w:p>
        </w:tc>
        <w:tc>
          <w:tcPr>
            <w:tcW w:w="529" w:type="pct"/>
            <w:shd w:val="clear" w:color="auto" w:fill="FFFFFF"/>
            <w:vAlign w:val="center"/>
          </w:tcPr>
          <w:p w14:paraId="436C1E4C"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0.001</w:t>
            </w:r>
          </w:p>
        </w:tc>
        <w:tc>
          <w:tcPr>
            <w:tcW w:w="589" w:type="pct"/>
            <w:shd w:val="clear" w:color="auto" w:fill="FFFFFF"/>
            <w:vAlign w:val="center"/>
          </w:tcPr>
          <w:p w14:paraId="25D32D6A" w14:textId="77777777" w:rsidR="002B3622" w:rsidRPr="007D41D6" w:rsidRDefault="002B3622">
            <w:pPr>
              <w:pStyle w:val="Ingenmellomrom"/>
              <w:jc w:val="center"/>
              <w:rPr>
                <w:rFonts w:ascii="Verdana" w:hAnsi="Verdana"/>
                <w:bCs/>
                <w:sz w:val="18"/>
                <w:szCs w:val="18"/>
                <w:lang w:val="en-GB" w:eastAsia="en-GB"/>
              </w:rPr>
            </w:pPr>
            <w:r>
              <w:rPr>
                <w:rFonts w:ascii="Verdana" w:hAnsi="Verdana"/>
                <w:bCs/>
                <w:sz w:val="18"/>
                <w:szCs w:val="18"/>
                <w:lang w:val="en-GB" w:eastAsia="en-GB"/>
              </w:rPr>
              <w:t>0.05</w:t>
            </w:r>
          </w:p>
        </w:tc>
        <w:tc>
          <w:tcPr>
            <w:tcW w:w="588" w:type="pct"/>
            <w:vMerge/>
            <w:shd w:val="clear" w:color="auto" w:fill="FFFFFF"/>
          </w:tcPr>
          <w:p w14:paraId="31821340" w14:textId="77777777" w:rsidR="002B3622" w:rsidRPr="000A1DBC" w:rsidRDefault="002B3622">
            <w:pPr>
              <w:pStyle w:val="Ingenmellomrom"/>
              <w:jc w:val="center"/>
              <w:rPr>
                <w:rFonts w:ascii="Verdana" w:hAnsi="Verdana"/>
                <w:sz w:val="18"/>
                <w:szCs w:val="18"/>
                <w:lang w:val="en-GB" w:eastAsia="en-GB"/>
              </w:rPr>
            </w:pPr>
          </w:p>
        </w:tc>
        <w:tc>
          <w:tcPr>
            <w:tcW w:w="648" w:type="pct"/>
            <w:shd w:val="clear" w:color="auto" w:fill="FFFFFF"/>
            <w:vAlign w:val="center"/>
          </w:tcPr>
          <w:p w14:paraId="66294C9F"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0.001</w:t>
            </w:r>
          </w:p>
        </w:tc>
        <w:tc>
          <w:tcPr>
            <w:tcW w:w="940" w:type="pct"/>
            <w:shd w:val="clear" w:color="auto" w:fill="FFFFFF"/>
            <w:vAlign w:val="center"/>
          </w:tcPr>
          <w:p w14:paraId="596D6FD0" w14:textId="77777777" w:rsidR="002B3622" w:rsidRPr="000A1DBC" w:rsidRDefault="002B3622">
            <w:pPr>
              <w:pStyle w:val="Ingenmellomrom"/>
              <w:jc w:val="center"/>
              <w:rPr>
                <w:rFonts w:ascii="Verdana" w:hAnsi="Verdana"/>
                <w:sz w:val="18"/>
                <w:szCs w:val="18"/>
                <w:lang w:val="en-GB" w:eastAsia="en-GB"/>
              </w:rPr>
            </w:pPr>
            <w:r>
              <w:rPr>
                <w:rFonts w:ascii="Verdana" w:hAnsi="Verdana"/>
                <w:sz w:val="18"/>
                <w:szCs w:val="18"/>
                <w:lang w:val="en-GB" w:eastAsia="en-GB"/>
              </w:rPr>
              <w:t>0.14</w:t>
            </w:r>
          </w:p>
        </w:tc>
        <w:tc>
          <w:tcPr>
            <w:tcW w:w="588" w:type="pct"/>
            <w:vMerge/>
            <w:shd w:val="clear" w:color="auto" w:fill="FFFFFF"/>
          </w:tcPr>
          <w:p w14:paraId="566768A9" w14:textId="77777777" w:rsidR="002B3622" w:rsidRPr="000A1DBC" w:rsidRDefault="002B3622">
            <w:pPr>
              <w:pStyle w:val="Ingenmellomrom"/>
              <w:jc w:val="center"/>
              <w:rPr>
                <w:rFonts w:ascii="Verdana" w:hAnsi="Verdana"/>
                <w:sz w:val="18"/>
                <w:szCs w:val="18"/>
                <w:lang w:val="en-GB" w:eastAsia="en-GB"/>
              </w:rPr>
            </w:pPr>
          </w:p>
        </w:tc>
      </w:tr>
      <w:tr w:rsidR="002B3622" w:rsidRPr="000A1DBC" w14:paraId="39D26A52" w14:textId="77777777" w:rsidTr="001832E5">
        <w:trPr>
          <w:trHeight w:val="249"/>
        </w:trPr>
        <w:tc>
          <w:tcPr>
            <w:tcW w:w="5000" w:type="pct"/>
            <w:gridSpan w:val="8"/>
            <w:shd w:val="clear" w:color="auto" w:fill="FFFFFF"/>
          </w:tcPr>
          <w:p w14:paraId="37F12983" w14:textId="230ECCE0" w:rsidR="002B3622" w:rsidRDefault="00717ECC">
            <w:pPr>
              <w:spacing w:before="60" w:after="60"/>
              <w:jc w:val="center"/>
              <w:rPr>
                <w:rFonts w:eastAsia="Calibri"/>
                <w:b/>
                <w:bCs/>
                <w:sz w:val="18"/>
                <w:szCs w:val="18"/>
                <w:lang w:eastAsia="en-GB"/>
              </w:rPr>
            </w:pPr>
            <w:r>
              <w:rPr>
                <w:rFonts w:eastAsia="Calibri"/>
                <w:b/>
                <w:bCs/>
                <w:sz w:val="18"/>
                <w:szCs w:val="18"/>
                <w:lang w:eastAsia="en-GB"/>
              </w:rPr>
              <w:t>Meta-SPC 2</w:t>
            </w:r>
          </w:p>
        </w:tc>
      </w:tr>
      <w:tr w:rsidR="00360AAC" w:rsidRPr="000240E9" w14:paraId="53084F46" w14:textId="77777777" w:rsidTr="001832E5">
        <w:trPr>
          <w:trHeight w:val="75"/>
        </w:trPr>
        <w:tc>
          <w:tcPr>
            <w:tcW w:w="370" w:type="pct"/>
            <w:vMerge w:val="restart"/>
            <w:shd w:val="clear" w:color="auto" w:fill="FFFFFF"/>
          </w:tcPr>
          <w:p w14:paraId="56048518" w14:textId="77777777" w:rsidR="00784547" w:rsidRPr="002378B0" w:rsidRDefault="00784547">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sidRPr="003E191F">
              <w:rPr>
                <w:rFonts w:eastAsia="Calibri"/>
                <w:sz w:val="18"/>
                <w:szCs w:val="18"/>
                <w:vertAlign w:val="subscript"/>
                <w:lang w:eastAsia="en-GB"/>
              </w:rPr>
              <w:t>old</w:t>
            </w:r>
          </w:p>
        </w:tc>
        <w:tc>
          <w:tcPr>
            <w:tcW w:w="748" w:type="pct"/>
            <w:shd w:val="clear" w:color="auto" w:fill="FFFFFF"/>
          </w:tcPr>
          <w:p w14:paraId="0672BEEB" w14:textId="77777777" w:rsidR="00784547" w:rsidRPr="00CC54CC" w:rsidRDefault="00784547">
            <w:pPr>
              <w:spacing w:before="60" w:after="60"/>
              <w:jc w:val="center"/>
              <w:rPr>
                <w:rFonts w:eastAsia="Calibri"/>
                <w:b/>
                <w:sz w:val="18"/>
                <w:szCs w:val="18"/>
                <w:lang w:eastAsia="en-GB"/>
              </w:rPr>
            </w:pPr>
            <w:r w:rsidRPr="000A1DBC">
              <w:rPr>
                <w:rFonts w:eastAsia="Calibri"/>
                <w:b/>
                <w:sz w:val="18"/>
                <w:szCs w:val="18"/>
                <w:lang w:eastAsia="en-GB"/>
              </w:rPr>
              <w:t>Copper</w:t>
            </w:r>
          </w:p>
        </w:tc>
        <w:tc>
          <w:tcPr>
            <w:tcW w:w="529" w:type="pct"/>
            <w:shd w:val="clear" w:color="auto" w:fill="FFFFFF"/>
            <w:vAlign w:val="center"/>
          </w:tcPr>
          <w:p w14:paraId="7B12DEA3" w14:textId="77777777" w:rsidR="00784547" w:rsidRPr="000A1DBC" w:rsidRDefault="00784547">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589" w:type="pct"/>
            <w:shd w:val="clear" w:color="auto" w:fill="FFFFFF"/>
            <w:vAlign w:val="center"/>
          </w:tcPr>
          <w:p w14:paraId="1DF405EF" w14:textId="77777777" w:rsidR="00784547" w:rsidRPr="00446151" w:rsidRDefault="00784547">
            <w:pPr>
              <w:pStyle w:val="Ingenmellomrom"/>
              <w:jc w:val="center"/>
              <w:rPr>
                <w:rFonts w:ascii="Verdana" w:hAnsi="Verdana"/>
                <w:bCs/>
                <w:sz w:val="18"/>
                <w:szCs w:val="18"/>
                <w:lang w:val="en-GB" w:eastAsia="en-GB"/>
              </w:rPr>
            </w:pPr>
            <w:r>
              <w:rPr>
                <w:rFonts w:ascii="Verdana" w:hAnsi="Verdana"/>
                <w:bCs/>
                <w:sz w:val="18"/>
                <w:szCs w:val="18"/>
                <w:lang w:val="en-GB" w:eastAsia="en-GB"/>
              </w:rPr>
              <w:t>0.98</w:t>
            </w:r>
          </w:p>
        </w:tc>
        <w:tc>
          <w:tcPr>
            <w:tcW w:w="588" w:type="pct"/>
            <w:vMerge w:val="restart"/>
            <w:shd w:val="clear" w:color="auto" w:fill="FFFFFF"/>
          </w:tcPr>
          <w:p w14:paraId="359458E6" w14:textId="7D528F62" w:rsidR="00784547" w:rsidRPr="0073186D" w:rsidRDefault="00784547">
            <w:pPr>
              <w:pStyle w:val="Ingenmellomrom"/>
              <w:jc w:val="center"/>
              <w:rPr>
                <w:rFonts w:ascii="Verdana" w:hAnsi="Verdana"/>
                <w:b/>
                <w:bCs/>
                <w:sz w:val="18"/>
                <w:szCs w:val="18"/>
                <w:lang w:val="en-GB" w:eastAsia="en-GB"/>
              </w:rPr>
            </w:pPr>
            <w:r>
              <w:rPr>
                <w:rFonts w:ascii="Verdana" w:hAnsi="Verdana"/>
                <w:b/>
                <w:bCs/>
                <w:sz w:val="18"/>
                <w:szCs w:val="18"/>
                <w:lang w:val="en-GB" w:eastAsia="en-GB"/>
              </w:rPr>
              <w:t>1.2</w:t>
            </w:r>
            <w:r w:rsidR="0068465D">
              <w:rPr>
                <w:rFonts w:ascii="Verdana" w:hAnsi="Verdana"/>
                <w:b/>
                <w:bCs/>
                <w:sz w:val="18"/>
                <w:szCs w:val="18"/>
                <w:lang w:val="en-GB" w:eastAsia="en-GB"/>
              </w:rPr>
              <w:t>8</w:t>
            </w:r>
          </w:p>
        </w:tc>
        <w:tc>
          <w:tcPr>
            <w:tcW w:w="648" w:type="pct"/>
            <w:shd w:val="clear" w:color="auto" w:fill="FFFFFF"/>
            <w:vAlign w:val="center"/>
          </w:tcPr>
          <w:p w14:paraId="17233671" w14:textId="59BB3E34" w:rsidR="00784547" w:rsidRPr="000A1DBC" w:rsidRDefault="0068465D">
            <w:pPr>
              <w:pStyle w:val="Ingenmellomrom"/>
              <w:jc w:val="center"/>
              <w:rPr>
                <w:rFonts w:ascii="Verdana" w:hAnsi="Verdana"/>
                <w:sz w:val="18"/>
                <w:szCs w:val="18"/>
                <w:lang w:val="en-GB" w:eastAsia="en-GB"/>
              </w:rPr>
            </w:pPr>
            <w:r>
              <w:rPr>
                <w:rFonts w:ascii="Verdana" w:hAnsi="Verdana"/>
                <w:sz w:val="18"/>
                <w:szCs w:val="18"/>
                <w:lang w:val="en-GB" w:eastAsia="en-GB"/>
              </w:rPr>
              <w:t>20.16</w:t>
            </w:r>
          </w:p>
        </w:tc>
        <w:tc>
          <w:tcPr>
            <w:tcW w:w="940" w:type="pct"/>
            <w:shd w:val="clear" w:color="auto" w:fill="FFFFFF"/>
            <w:vAlign w:val="center"/>
          </w:tcPr>
          <w:p w14:paraId="3CEC3A15" w14:textId="157D2A0B" w:rsidR="00784547" w:rsidRPr="000A1DBC" w:rsidRDefault="00784547">
            <w:pPr>
              <w:pStyle w:val="Ingenmellomrom"/>
              <w:jc w:val="center"/>
              <w:rPr>
                <w:rFonts w:ascii="Verdana" w:hAnsi="Verdana"/>
                <w:sz w:val="18"/>
                <w:szCs w:val="18"/>
                <w:lang w:val="en-GB" w:eastAsia="en-GB"/>
              </w:rPr>
            </w:pPr>
            <w:r>
              <w:rPr>
                <w:rFonts w:ascii="Verdana" w:hAnsi="Verdana"/>
                <w:sz w:val="18"/>
                <w:szCs w:val="18"/>
                <w:lang w:val="en-GB" w:eastAsia="en-GB"/>
              </w:rPr>
              <w:t>0.</w:t>
            </w:r>
            <w:r w:rsidR="0068465D">
              <w:rPr>
                <w:rFonts w:ascii="Verdana" w:hAnsi="Verdana"/>
                <w:sz w:val="18"/>
                <w:szCs w:val="18"/>
                <w:lang w:val="en-GB" w:eastAsia="en-GB"/>
              </w:rPr>
              <w:t>2</w:t>
            </w:r>
          </w:p>
        </w:tc>
        <w:tc>
          <w:tcPr>
            <w:tcW w:w="588" w:type="pct"/>
            <w:vMerge w:val="restart"/>
            <w:shd w:val="clear" w:color="auto" w:fill="FFFFFF"/>
          </w:tcPr>
          <w:p w14:paraId="4D7D17D6" w14:textId="652B045A" w:rsidR="00784547" w:rsidRPr="000240E9" w:rsidRDefault="0068465D">
            <w:pPr>
              <w:pStyle w:val="Ingenmellomrom"/>
              <w:jc w:val="center"/>
              <w:rPr>
                <w:rFonts w:ascii="Verdana" w:hAnsi="Verdana"/>
                <w:sz w:val="18"/>
                <w:szCs w:val="18"/>
                <w:lang w:val="en-GB" w:eastAsia="en-GB"/>
              </w:rPr>
            </w:pPr>
            <w:r>
              <w:rPr>
                <w:rFonts w:ascii="Verdana" w:hAnsi="Verdana"/>
                <w:sz w:val="18"/>
                <w:szCs w:val="18"/>
                <w:lang w:val="en-GB" w:eastAsia="en-GB"/>
              </w:rPr>
              <w:t>1.0</w:t>
            </w:r>
          </w:p>
        </w:tc>
      </w:tr>
      <w:tr w:rsidR="00360AAC" w:rsidRPr="00CD3BCF" w14:paraId="0C08B466" w14:textId="77777777" w:rsidTr="001832E5">
        <w:trPr>
          <w:trHeight w:val="75"/>
        </w:trPr>
        <w:tc>
          <w:tcPr>
            <w:tcW w:w="370" w:type="pct"/>
            <w:vMerge/>
            <w:shd w:val="clear" w:color="auto" w:fill="FFFFFF"/>
          </w:tcPr>
          <w:p w14:paraId="00D604CE" w14:textId="77777777" w:rsidR="00784547" w:rsidRPr="002378B0" w:rsidRDefault="00784547">
            <w:pPr>
              <w:autoSpaceDE w:val="0"/>
              <w:autoSpaceDN w:val="0"/>
              <w:adjustRightInd w:val="0"/>
              <w:spacing w:before="60" w:after="60" w:line="260" w:lineRule="atLeast"/>
              <w:jc w:val="center"/>
              <w:rPr>
                <w:sz w:val="18"/>
              </w:rPr>
            </w:pPr>
          </w:p>
        </w:tc>
        <w:tc>
          <w:tcPr>
            <w:tcW w:w="748" w:type="pct"/>
            <w:shd w:val="clear" w:color="auto" w:fill="FFFFFF"/>
          </w:tcPr>
          <w:p w14:paraId="2D82F42E" w14:textId="77777777" w:rsidR="00784547" w:rsidRPr="00CC54CC" w:rsidRDefault="00784547">
            <w:pPr>
              <w:spacing w:before="60" w:after="60"/>
              <w:jc w:val="center"/>
              <w:rPr>
                <w:rFonts w:eastAsia="Calibri"/>
                <w:b/>
                <w:sz w:val="18"/>
                <w:szCs w:val="18"/>
                <w:lang w:eastAsia="en-GB"/>
              </w:rPr>
            </w:pPr>
            <w:r>
              <w:rPr>
                <w:rFonts w:eastAsia="Calibri"/>
                <w:b/>
                <w:sz w:val="18"/>
                <w:szCs w:val="18"/>
                <w:lang w:eastAsia="en-GB"/>
              </w:rPr>
              <w:t>Pyrithione</w:t>
            </w:r>
          </w:p>
        </w:tc>
        <w:tc>
          <w:tcPr>
            <w:tcW w:w="529" w:type="pct"/>
            <w:shd w:val="clear" w:color="auto" w:fill="FFFFFF"/>
            <w:vAlign w:val="center"/>
          </w:tcPr>
          <w:p w14:paraId="13DE5C09" w14:textId="3406111B" w:rsidR="00784547" w:rsidRPr="000A1DBC" w:rsidRDefault="00784547">
            <w:pPr>
              <w:pStyle w:val="Ingenmellomrom"/>
              <w:jc w:val="center"/>
              <w:rPr>
                <w:rFonts w:ascii="Verdana" w:hAnsi="Verdana"/>
                <w:sz w:val="18"/>
                <w:szCs w:val="18"/>
                <w:lang w:val="en-GB" w:eastAsia="en-GB"/>
              </w:rPr>
            </w:pPr>
            <w:r>
              <w:rPr>
                <w:rFonts w:ascii="Verdana" w:hAnsi="Verdana"/>
                <w:sz w:val="18"/>
                <w:szCs w:val="18"/>
                <w:lang w:val="en-GB" w:eastAsia="en-GB"/>
              </w:rPr>
              <w:t>0.005</w:t>
            </w:r>
          </w:p>
        </w:tc>
        <w:tc>
          <w:tcPr>
            <w:tcW w:w="589" w:type="pct"/>
            <w:shd w:val="clear" w:color="auto" w:fill="FFFFFF"/>
            <w:vAlign w:val="center"/>
          </w:tcPr>
          <w:p w14:paraId="547D83A5" w14:textId="7083CAEB" w:rsidR="00784547" w:rsidRPr="007D41D6" w:rsidRDefault="00784547">
            <w:pPr>
              <w:pStyle w:val="Ingenmellomrom"/>
              <w:jc w:val="center"/>
              <w:rPr>
                <w:rFonts w:ascii="Verdana" w:hAnsi="Verdana"/>
                <w:bCs/>
                <w:sz w:val="18"/>
                <w:szCs w:val="18"/>
                <w:lang w:val="en-GB" w:eastAsia="en-GB"/>
              </w:rPr>
            </w:pPr>
            <w:r>
              <w:rPr>
                <w:rFonts w:ascii="Verdana" w:hAnsi="Verdana"/>
                <w:bCs/>
                <w:sz w:val="18"/>
                <w:szCs w:val="18"/>
                <w:lang w:val="en-GB" w:eastAsia="en-GB"/>
              </w:rPr>
              <w:t>0.3</w:t>
            </w:r>
            <w:r w:rsidR="0068465D">
              <w:rPr>
                <w:rFonts w:ascii="Verdana" w:hAnsi="Verdana"/>
                <w:bCs/>
                <w:sz w:val="18"/>
                <w:szCs w:val="18"/>
                <w:lang w:val="en-GB" w:eastAsia="en-GB"/>
              </w:rPr>
              <w:t>0</w:t>
            </w:r>
          </w:p>
        </w:tc>
        <w:tc>
          <w:tcPr>
            <w:tcW w:w="588" w:type="pct"/>
            <w:vMerge/>
            <w:shd w:val="clear" w:color="auto" w:fill="FFFFFF"/>
          </w:tcPr>
          <w:p w14:paraId="6E30463D" w14:textId="77777777" w:rsidR="00784547" w:rsidRPr="000A1DBC" w:rsidRDefault="00784547">
            <w:pPr>
              <w:pStyle w:val="Ingenmellomrom"/>
              <w:jc w:val="center"/>
              <w:rPr>
                <w:rFonts w:ascii="Verdana" w:hAnsi="Verdana"/>
                <w:sz w:val="18"/>
                <w:szCs w:val="18"/>
                <w:lang w:val="en-GB" w:eastAsia="en-GB"/>
              </w:rPr>
            </w:pPr>
          </w:p>
        </w:tc>
        <w:tc>
          <w:tcPr>
            <w:tcW w:w="648" w:type="pct"/>
            <w:shd w:val="clear" w:color="auto" w:fill="FFFFFF"/>
            <w:vAlign w:val="center"/>
          </w:tcPr>
          <w:p w14:paraId="4D038CE4" w14:textId="1BE5A2F3" w:rsidR="00784547" w:rsidRPr="00CC54CC" w:rsidRDefault="00784547">
            <w:pPr>
              <w:pStyle w:val="Ingenmellomrom"/>
              <w:jc w:val="center"/>
              <w:rPr>
                <w:rFonts w:ascii="Verdana" w:hAnsi="Verdana"/>
                <w:sz w:val="18"/>
                <w:szCs w:val="18"/>
                <w:lang w:val="en-GB" w:eastAsia="en-GB"/>
              </w:rPr>
            </w:pPr>
            <w:r w:rsidRPr="00CC54CC">
              <w:rPr>
                <w:rFonts w:ascii="Verdana" w:hAnsi="Verdana"/>
                <w:sz w:val="18"/>
                <w:szCs w:val="18"/>
                <w:lang w:val="en-GB" w:eastAsia="en-GB"/>
              </w:rPr>
              <w:t>0.00</w:t>
            </w:r>
            <w:r w:rsidR="0068465D">
              <w:rPr>
                <w:rFonts w:ascii="Verdana" w:hAnsi="Verdana"/>
                <w:sz w:val="18"/>
                <w:szCs w:val="18"/>
                <w:lang w:val="en-GB" w:eastAsia="en-GB"/>
              </w:rPr>
              <w:t>7</w:t>
            </w:r>
          </w:p>
        </w:tc>
        <w:tc>
          <w:tcPr>
            <w:tcW w:w="940" w:type="pct"/>
            <w:shd w:val="clear" w:color="auto" w:fill="FFFFFF"/>
            <w:vAlign w:val="center"/>
          </w:tcPr>
          <w:p w14:paraId="1C40F50D" w14:textId="4D35227B" w:rsidR="00784547" w:rsidRPr="00CC54CC" w:rsidRDefault="00784547">
            <w:pPr>
              <w:pStyle w:val="Ingenmellomrom"/>
              <w:jc w:val="center"/>
              <w:rPr>
                <w:rFonts w:ascii="Verdana" w:hAnsi="Verdana"/>
                <w:sz w:val="18"/>
                <w:szCs w:val="18"/>
                <w:lang w:val="en-GB" w:eastAsia="en-GB"/>
              </w:rPr>
            </w:pPr>
            <w:r w:rsidRPr="00CC54CC">
              <w:rPr>
                <w:rFonts w:ascii="Verdana" w:hAnsi="Verdana"/>
                <w:sz w:val="18"/>
                <w:szCs w:val="18"/>
                <w:lang w:val="en-GB" w:eastAsia="en-GB"/>
              </w:rPr>
              <w:t>0.</w:t>
            </w:r>
            <w:r w:rsidR="0068465D">
              <w:rPr>
                <w:rFonts w:ascii="Verdana" w:hAnsi="Verdana"/>
                <w:sz w:val="18"/>
                <w:szCs w:val="18"/>
                <w:lang w:val="en-GB" w:eastAsia="en-GB"/>
              </w:rPr>
              <w:t>83</w:t>
            </w:r>
          </w:p>
        </w:tc>
        <w:tc>
          <w:tcPr>
            <w:tcW w:w="588" w:type="pct"/>
            <w:vMerge/>
            <w:shd w:val="clear" w:color="auto" w:fill="FFFFFF"/>
          </w:tcPr>
          <w:p w14:paraId="0305AE9F" w14:textId="77777777" w:rsidR="00784547" w:rsidRPr="00CD3BCF" w:rsidRDefault="00784547">
            <w:pPr>
              <w:pStyle w:val="Ingenmellomrom"/>
              <w:jc w:val="center"/>
              <w:rPr>
                <w:rFonts w:ascii="Verdana" w:hAnsi="Verdana"/>
                <w:sz w:val="18"/>
                <w:szCs w:val="18"/>
                <w:lang w:val="en-GB" w:eastAsia="en-GB"/>
              </w:rPr>
            </w:pPr>
          </w:p>
        </w:tc>
      </w:tr>
      <w:tr w:rsidR="00360AAC" w:rsidRPr="000A1DBC" w14:paraId="632C6EBC" w14:textId="77777777" w:rsidTr="001832E5">
        <w:trPr>
          <w:trHeight w:val="75"/>
        </w:trPr>
        <w:tc>
          <w:tcPr>
            <w:tcW w:w="370" w:type="pct"/>
            <w:vMerge w:val="restart"/>
            <w:shd w:val="clear" w:color="auto" w:fill="FFFFFF"/>
          </w:tcPr>
          <w:p w14:paraId="08116C8F" w14:textId="5C600A26" w:rsidR="009C2FC0" w:rsidRPr="002D4807" w:rsidRDefault="009C2FC0" w:rsidP="00CC54CC">
            <w:pPr>
              <w:autoSpaceDE w:val="0"/>
              <w:autoSpaceDN w:val="0"/>
              <w:adjustRightInd w:val="0"/>
              <w:spacing w:before="60" w:after="60" w:line="260" w:lineRule="atLeast"/>
              <w:jc w:val="center"/>
              <w:rPr>
                <w:rFonts w:eastAsia="Calibri"/>
                <w:sz w:val="18"/>
                <w:szCs w:val="18"/>
                <w:lang w:eastAsia="en-GB"/>
              </w:rPr>
            </w:pPr>
            <w:r w:rsidRPr="00BB0752">
              <w:rPr>
                <w:rFonts w:eastAsia="Calibri"/>
                <w:sz w:val="18"/>
                <w:szCs w:val="18"/>
                <w:lang w:eastAsia="en-GB"/>
              </w:rPr>
              <w:t>Netwax NI Gold</w:t>
            </w:r>
          </w:p>
        </w:tc>
        <w:tc>
          <w:tcPr>
            <w:tcW w:w="748" w:type="pct"/>
            <w:shd w:val="clear" w:color="auto" w:fill="FFFFFF"/>
          </w:tcPr>
          <w:p w14:paraId="30777D90" w14:textId="75DC8ADF" w:rsidR="009C2FC0" w:rsidRPr="00BC7422" w:rsidRDefault="009C2FC0" w:rsidP="00BC7422">
            <w:pPr>
              <w:spacing w:before="60" w:after="60"/>
              <w:jc w:val="center"/>
              <w:rPr>
                <w:rFonts w:eastAsia="Calibri"/>
                <w:b/>
                <w:sz w:val="18"/>
                <w:szCs w:val="18"/>
                <w:lang w:eastAsia="en-GB"/>
              </w:rPr>
            </w:pPr>
            <w:r w:rsidRPr="000A1DBC">
              <w:rPr>
                <w:rFonts w:eastAsia="Calibri"/>
                <w:b/>
                <w:sz w:val="18"/>
                <w:szCs w:val="18"/>
                <w:lang w:eastAsia="en-GB"/>
              </w:rPr>
              <w:t>Copper</w:t>
            </w:r>
          </w:p>
        </w:tc>
        <w:tc>
          <w:tcPr>
            <w:tcW w:w="529" w:type="pct"/>
            <w:shd w:val="clear" w:color="auto" w:fill="FFFFFF"/>
            <w:vAlign w:val="center"/>
          </w:tcPr>
          <w:p w14:paraId="7318D98C" w14:textId="7E617960" w:rsidR="009C2FC0" w:rsidRPr="000A1DBC" w:rsidRDefault="00BC7422">
            <w:pPr>
              <w:pStyle w:val="Ingenmellomrom"/>
              <w:jc w:val="center"/>
              <w:rPr>
                <w:rFonts w:ascii="Verdana" w:hAnsi="Verdana"/>
                <w:sz w:val="18"/>
                <w:szCs w:val="18"/>
                <w:lang w:val="en-GB" w:eastAsia="en-GB"/>
              </w:rPr>
            </w:pPr>
            <w:r>
              <w:rPr>
                <w:rFonts w:ascii="Verdana" w:hAnsi="Verdana"/>
                <w:sz w:val="18"/>
                <w:szCs w:val="18"/>
                <w:lang w:val="en-GB" w:eastAsia="en-GB"/>
              </w:rPr>
              <w:t>1.13</w:t>
            </w:r>
          </w:p>
        </w:tc>
        <w:tc>
          <w:tcPr>
            <w:tcW w:w="589" w:type="pct"/>
            <w:shd w:val="clear" w:color="auto" w:fill="FFFFFF"/>
            <w:vAlign w:val="center"/>
          </w:tcPr>
          <w:p w14:paraId="1B5EC0B4" w14:textId="48FCB830" w:rsidR="009C2FC0" w:rsidRPr="007D41D6" w:rsidRDefault="00BC7422">
            <w:pPr>
              <w:pStyle w:val="Ingenmellomrom"/>
              <w:jc w:val="center"/>
              <w:rPr>
                <w:rFonts w:ascii="Verdana" w:hAnsi="Verdana"/>
                <w:bCs/>
                <w:sz w:val="18"/>
                <w:szCs w:val="18"/>
                <w:lang w:val="en-GB" w:eastAsia="en-GB"/>
              </w:rPr>
            </w:pPr>
            <w:r>
              <w:rPr>
                <w:rFonts w:ascii="Verdana" w:hAnsi="Verdana"/>
                <w:bCs/>
                <w:sz w:val="18"/>
                <w:szCs w:val="18"/>
                <w:lang w:val="en-GB" w:eastAsia="en-GB"/>
              </w:rPr>
              <w:t>0.98</w:t>
            </w:r>
          </w:p>
        </w:tc>
        <w:tc>
          <w:tcPr>
            <w:tcW w:w="588" w:type="pct"/>
            <w:vMerge w:val="restart"/>
            <w:shd w:val="clear" w:color="auto" w:fill="FFFFFF"/>
          </w:tcPr>
          <w:p w14:paraId="1D138226" w14:textId="3701D325" w:rsidR="009C2FC0" w:rsidRPr="00BC7422" w:rsidRDefault="00BC7422">
            <w:pPr>
              <w:pStyle w:val="Ingenmellomrom"/>
              <w:jc w:val="center"/>
              <w:rPr>
                <w:rFonts w:ascii="Verdana" w:hAnsi="Verdana"/>
                <w:b/>
                <w:bCs/>
                <w:sz w:val="18"/>
                <w:szCs w:val="18"/>
                <w:lang w:val="en-GB" w:eastAsia="en-GB"/>
              </w:rPr>
            </w:pPr>
            <w:r w:rsidRPr="00BC7422">
              <w:rPr>
                <w:rFonts w:ascii="Verdana" w:hAnsi="Verdana"/>
                <w:b/>
                <w:bCs/>
                <w:sz w:val="18"/>
                <w:szCs w:val="18"/>
                <w:lang w:val="en-GB" w:eastAsia="en-GB"/>
              </w:rPr>
              <w:t>1.14</w:t>
            </w:r>
          </w:p>
        </w:tc>
        <w:tc>
          <w:tcPr>
            <w:tcW w:w="648" w:type="pct"/>
            <w:shd w:val="clear" w:color="auto" w:fill="FFFFFF"/>
            <w:vAlign w:val="center"/>
          </w:tcPr>
          <w:p w14:paraId="1074AD98" w14:textId="2005CE55" w:rsidR="009C2FC0" w:rsidRPr="000A1DBC" w:rsidRDefault="00BC7422">
            <w:pPr>
              <w:pStyle w:val="Ingenmellomrom"/>
              <w:jc w:val="center"/>
              <w:rPr>
                <w:rFonts w:ascii="Verdana" w:hAnsi="Verdana"/>
                <w:sz w:val="18"/>
                <w:szCs w:val="18"/>
                <w:lang w:val="en-GB" w:eastAsia="en-GB"/>
              </w:rPr>
            </w:pPr>
            <w:r>
              <w:rPr>
                <w:rFonts w:ascii="Verdana" w:hAnsi="Verdana"/>
                <w:sz w:val="18"/>
                <w:szCs w:val="18"/>
                <w:lang w:val="en-GB" w:eastAsia="en-GB"/>
              </w:rPr>
              <w:t>20.16</w:t>
            </w:r>
          </w:p>
        </w:tc>
        <w:tc>
          <w:tcPr>
            <w:tcW w:w="940" w:type="pct"/>
            <w:shd w:val="clear" w:color="auto" w:fill="FFFFFF"/>
            <w:vAlign w:val="center"/>
          </w:tcPr>
          <w:p w14:paraId="67346620" w14:textId="61B9E870" w:rsidR="009C2FC0" w:rsidRPr="000A1DBC" w:rsidRDefault="00BC7422">
            <w:pPr>
              <w:pStyle w:val="Ingenmellomrom"/>
              <w:jc w:val="center"/>
              <w:rPr>
                <w:rFonts w:ascii="Verdana" w:hAnsi="Verdana"/>
                <w:sz w:val="18"/>
                <w:szCs w:val="18"/>
                <w:lang w:val="en-GB" w:eastAsia="en-GB"/>
              </w:rPr>
            </w:pPr>
            <w:r>
              <w:rPr>
                <w:rFonts w:ascii="Verdana" w:hAnsi="Verdana"/>
                <w:sz w:val="18"/>
                <w:szCs w:val="18"/>
                <w:lang w:val="en-GB" w:eastAsia="en-GB"/>
              </w:rPr>
              <w:t>0.2</w:t>
            </w:r>
          </w:p>
        </w:tc>
        <w:tc>
          <w:tcPr>
            <w:tcW w:w="588" w:type="pct"/>
            <w:vMerge w:val="restart"/>
            <w:shd w:val="clear" w:color="auto" w:fill="FFFFFF"/>
          </w:tcPr>
          <w:p w14:paraId="603EC585" w14:textId="0043BAE9" w:rsidR="009C2FC0" w:rsidRPr="000A1DBC" w:rsidRDefault="00831B37">
            <w:pPr>
              <w:pStyle w:val="Ingenmellomrom"/>
              <w:jc w:val="center"/>
              <w:rPr>
                <w:rFonts w:ascii="Verdana" w:hAnsi="Verdana"/>
                <w:sz w:val="18"/>
                <w:szCs w:val="18"/>
                <w:lang w:val="en-GB" w:eastAsia="en-GB"/>
              </w:rPr>
            </w:pPr>
            <w:r>
              <w:rPr>
                <w:rFonts w:ascii="Verdana" w:hAnsi="Verdana"/>
                <w:sz w:val="18"/>
                <w:szCs w:val="18"/>
                <w:lang w:val="en-GB" w:eastAsia="en-GB"/>
              </w:rPr>
              <w:t>0.65</w:t>
            </w:r>
          </w:p>
        </w:tc>
      </w:tr>
      <w:tr w:rsidR="00360AAC" w:rsidRPr="000A1DBC" w14:paraId="495BF845" w14:textId="77777777" w:rsidTr="001832E5">
        <w:trPr>
          <w:trHeight w:val="75"/>
        </w:trPr>
        <w:tc>
          <w:tcPr>
            <w:tcW w:w="370" w:type="pct"/>
            <w:vMerge/>
            <w:shd w:val="clear" w:color="auto" w:fill="FFFFFF"/>
          </w:tcPr>
          <w:p w14:paraId="3AA0FFF5" w14:textId="77777777" w:rsidR="009C2FC0" w:rsidRPr="002378B0" w:rsidRDefault="009C2FC0">
            <w:pPr>
              <w:autoSpaceDE w:val="0"/>
              <w:autoSpaceDN w:val="0"/>
              <w:adjustRightInd w:val="0"/>
              <w:spacing w:before="60" w:after="60" w:line="260" w:lineRule="atLeast"/>
              <w:jc w:val="center"/>
              <w:rPr>
                <w:sz w:val="18"/>
              </w:rPr>
            </w:pPr>
          </w:p>
        </w:tc>
        <w:tc>
          <w:tcPr>
            <w:tcW w:w="748" w:type="pct"/>
            <w:shd w:val="clear" w:color="auto" w:fill="FFFFFF"/>
          </w:tcPr>
          <w:p w14:paraId="5D5A7AA0" w14:textId="7E8378C8" w:rsidR="009C2FC0" w:rsidRPr="00CC54CC" w:rsidRDefault="009C2FC0" w:rsidP="00CC54CC">
            <w:pPr>
              <w:spacing w:before="60" w:after="60"/>
              <w:jc w:val="center"/>
              <w:rPr>
                <w:rFonts w:eastAsia="Calibri"/>
                <w:b/>
                <w:sz w:val="18"/>
                <w:szCs w:val="18"/>
                <w:lang w:eastAsia="en-GB"/>
              </w:rPr>
            </w:pPr>
            <w:r>
              <w:rPr>
                <w:rFonts w:eastAsia="Calibri"/>
                <w:b/>
                <w:sz w:val="18"/>
                <w:szCs w:val="18"/>
                <w:lang w:eastAsia="en-GB"/>
              </w:rPr>
              <w:t>Pyrithione</w:t>
            </w:r>
          </w:p>
        </w:tc>
        <w:tc>
          <w:tcPr>
            <w:tcW w:w="529" w:type="pct"/>
            <w:shd w:val="clear" w:color="auto" w:fill="FFFFFF"/>
            <w:vAlign w:val="center"/>
          </w:tcPr>
          <w:p w14:paraId="731F242A" w14:textId="0613E18C" w:rsidR="009C2FC0" w:rsidRPr="000A1DBC" w:rsidRDefault="00BC7422">
            <w:pPr>
              <w:pStyle w:val="Ingenmellomrom"/>
              <w:jc w:val="center"/>
              <w:rPr>
                <w:rFonts w:ascii="Verdana" w:hAnsi="Verdana"/>
                <w:sz w:val="18"/>
                <w:szCs w:val="18"/>
                <w:lang w:val="en-GB" w:eastAsia="en-GB"/>
              </w:rPr>
            </w:pPr>
            <w:r>
              <w:rPr>
                <w:rFonts w:ascii="Verdana" w:hAnsi="Verdana"/>
                <w:sz w:val="18"/>
                <w:szCs w:val="18"/>
                <w:lang w:val="en-GB" w:eastAsia="en-GB"/>
              </w:rPr>
              <w:t>0.003</w:t>
            </w:r>
          </w:p>
        </w:tc>
        <w:tc>
          <w:tcPr>
            <w:tcW w:w="589" w:type="pct"/>
            <w:shd w:val="clear" w:color="auto" w:fill="FFFFFF"/>
            <w:vAlign w:val="center"/>
          </w:tcPr>
          <w:p w14:paraId="0CBB4982" w14:textId="4A8571C6" w:rsidR="009C2FC0" w:rsidRPr="007D41D6" w:rsidRDefault="00BC7422">
            <w:pPr>
              <w:pStyle w:val="Ingenmellomrom"/>
              <w:jc w:val="center"/>
              <w:rPr>
                <w:rFonts w:ascii="Verdana" w:hAnsi="Verdana"/>
                <w:bCs/>
                <w:sz w:val="18"/>
                <w:szCs w:val="18"/>
                <w:lang w:val="en-GB" w:eastAsia="en-GB"/>
              </w:rPr>
            </w:pPr>
            <w:r>
              <w:rPr>
                <w:rFonts w:ascii="Verdana" w:hAnsi="Verdana"/>
                <w:bCs/>
                <w:sz w:val="18"/>
                <w:szCs w:val="18"/>
                <w:lang w:val="en-GB" w:eastAsia="en-GB"/>
              </w:rPr>
              <w:t>0.16</w:t>
            </w:r>
          </w:p>
        </w:tc>
        <w:tc>
          <w:tcPr>
            <w:tcW w:w="588" w:type="pct"/>
            <w:vMerge/>
            <w:shd w:val="clear" w:color="auto" w:fill="FFFFFF"/>
          </w:tcPr>
          <w:p w14:paraId="07FFC996" w14:textId="77777777" w:rsidR="009C2FC0" w:rsidRPr="000A1DBC" w:rsidRDefault="009C2FC0">
            <w:pPr>
              <w:pStyle w:val="Ingenmellomrom"/>
              <w:jc w:val="center"/>
              <w:rPr>
                <w:rFonts w:ascii="Verdana" w:hAnsi="Verdana"/>
                <w:sz w:val="18"/>
                <w:szCs w:val="18"/>
                <w:lang w:val="en-GB" w:eastAsia="en-GB"/>
              </w:rPr>
            </w:pPr>
          </w:p>
        </w:tc>
        <w:tc>
          <w:tcPr>
            <w:tcW w:w="648" w:type="pct"/>
            <w:shd w:val="clear" w:color="auto" w:fill="FFFFFF"/>
            <w:vAlign w:val="center"/>
          </w:tcPr>
          <w:p w14:paraId="7AE52C4C" w14:textId="61D9C0FB" w:rsidR="009C2FC0" w:rsidRPr="000A1DBC" w:rsidRDefault="00831B37">
            <w:pPr>
              <w:pStyle w:val="Ingenmellomrom"/>
              <w:jc w:val="center"/>
              <w:rPr>
                <w:rFonts w:ascii="Verdana" w:hAnsi="Verdana"/>
                <w:sz w:val="18"/>
                <w:szCs w:val="18"/>
                <w:lang w:val="en-GB" w:eastAsia="en-GB"/>
              </w:rPr>
            </w:pPr>
            <w:r>
              <w:rPr>
                <w:rFonts w:ascii="Verdana" w:hAnsi="Verdana"/>
                <w:sz w:val="18"/>
                <w:szCs w:val="18"/>
                <w:lang w:val="en-GB" w:eastAsia="en-GB"/>
              </w:rPr>
              <w:t>0.004</w:t>
            </w:r>
          </w:p>
        </w:tc>
        <w:tc>
          <w:tcPr>
            <w:tcW w:w="940" w:type="pct"/>
            <w:shd w:val="clear" w:color="auto" w:fill="FFFFFF"/>
            <w:vAlign w:val="center"/>
          </w:tcPr>
          <w:p w14:paraId="44E15147" w14:textId="5B5F98B5" w:rsidR="009C2FC0" w:rsidRPr="000A1DBC" w:rsidRDefault="00831B37">
            <w:pPr>
              <w:pStyle w:val="Ingenmellomrom"/>
              <w:jc w:val="center"/>
              <w:rPr>
                <w:rFonts w:ascii="Verdana" w:hAnsi="Verdana"/>
                <w:sz w:val="18"/>
                <w:szCs w:val="18"/>
                <w:lang w:val="en-GB" w:eastAsia="en-GB"/>
              </w:rPr>
            </w:pPr>
            <w:r>
              <w:rPr>
                <w:rFonts w:ascii="Verdana" w:hAnsi="Verdana"/>
                <w:sz w:val="18"/>
                <w:szCs w:val="18"/>
                <w:lang w:val="en-GB" w:eastAsia="en-GB"/>
              </w:rPr>
              <w:t>0.45</w:t>
            </w:r>
          </w:p>
        </w:tc>
        <w:tc>
          <w:tcPr>
            <w:tcW w:w="588" w:type="pct"/>
            <w:vMerge/>
            <w:shd w:val="clear" w:color="auto" w:fill="FFFFFF"/>
          </w:tcPr>
          <w:p w14:paraId="12F7D967" w14:textId="77777777" w:rsidR="009C2FC0" w:rsidRPr="000A1DBC" w:rsidRDefault="009C2FC0">
            <w:pPr>
              <w:pStyle w:val="Ingenmellomrom"/>
              <w:jc w:val="center"/>
              <w:rPr>
                <w:rFonts w:ascii="Verdana" w:hAnsi="Verdana"/>
                <w:sz w:val="18"/>
                <w:szCs w:val="18"/>
                <w:lang w:val="en-GB" w:eastAsia="en-GB"/>
              </w:rPr>
            </w:pPr>
          </w:p>
        </w:tc>
      </w:tr>
      <w:tr w:rsidR="00360AAC" w:rsidRPr="000A1DBC" w14:paraId="1C2E4243" w14:textId="77777777" w:rsidTr="001832E5">
        <w:trPr>
          <w:trHeight w:val="75"/>
        </w:trPr>
        <w:tc>
          <w:tcPr>
            <w:tcW w:w="370" w:type="pct"/>
            <w:vMerge w:val="restart"/>
            <w:shd w:val="clear" w:color="auto" w:fill="FFFFFF"/>
          </w:tcPr>
          <w:p w14:paraId="79ABA48E" w14:textId="77777777" w:rsidR="009C2FC0" w:rsidRPr="002378B0" w:rsidRDefault="009C2FC0">
            <w:pPr>
              <w:autoSpaceDE w:val="0"/>
              <w:autoSpaceDN w:val="0"/>
              <w:adjustRightInd w:val="0"/>
              <w:spacing w:before="60" w:after="60" w:line="260" w:lineRule="atLeast"/>
              <w:jc w:val="center"/>
              <w:rPr>
                <w:sz w:val="18"/>
              </w:rPr>
            </w:pPr>
            <w:r w:rsidRPr="00BB0752">
              <w:rPr>
                <w:rFonts w:eastAsia="Calibri"/>
                <w:sz w:val="18"/>
                <w:szCs w:val="18"/>
                <w:lang w:eastAsia="en-GB"/>
              </w:rPr>
              <w:t>Netwax NI Gold</w:t>
            </w:r>
            <w:r>
              <w:rPr>
                <w:rFonts w:eastAsia="Calibri"/>
                <w:sz w:val="18"/>
                <w:szCs w:val="18"/>
                <w:lang w:eastAsia="en-GB"/>
              </w:rPr>
              <w:t xml:space="preserve"> Plus</w:t>
            </w:r>
          </w:p>
        </w:tc>
        <w:tc>
          <w:tcPr>
            <w:tcW w:w="748" w:type="pct"/>
            <w:shd w:val="clear" w:color="auto" w:fill="FFFFFF"/>
          </w:tcPr>
          <w:p w14:paraId="5BB03934" w14:textId="100AE81F" w:rsidR="009C2FC0" w:rsidRDefault="009C2FC0" w:rsidP="00CC54CC">
            <w:pPr>
              <w:spacing w:before="60" w:after="60"/>
              <w:jc w:val="center"/>
              <w:rPr>
                <w:rFonts w:eastAsia="Calibri"/>
                <w:b/>
                <w:sz w:val="18"/>
                <w:szCs w:val="18"/>
                <w:lang w:eastAsia="en-GB"/>
              </w:rPr>
            </w:pPr>
            <w:r w:rsidRPr="000A1DBC">
              <w:rPr>
                <w:rFonts w:eastAsia="Calibri"/>
                <w:b/>
                <w:sz w:val="18"/>
                <w:szCs w:val="18"/>
                <w:lang w:eastAsia="en-GB"/>
              </w:rPr>
              <w:t>Copper</w:t>
            </w:r>
          </w:p>
        </w:tc>
        <w:tc>
          <w:tcPr>
            <w:tcW w:w="529" w:type="pct"/>
            <w:shd w:val="clear" w:color="auto" w:fill="FFFFFF"/>
            <w:vAlign w:val="center"/>
          </w:tcPr>
          <w:p w14:paraId="128F7276" w14:textId="3D2C70F6" w:rsidR="009C2FC0" w:rsidRDefault="003F7D9D">
            <w:pPr>
              <w:pStyle w:val="Ingenmellomrom"/>
              <w:jc w:val="center"/>
              <w:rPr>
                <w:rFonts w:ascii="Verdana" w:hAnsi="Verdana"/>
                <w:sz w:val="18"/>
                <w:szCs w:val="18"/>
                <w:lang w:val="en-GB" w:eastAsia="en-GB"/>
              </w:rPr>
            </w:pPr>
            <w:r>
              <w:rPr>
                <w:rFonts w:ascii="Verdana" w:hAnsi="Verdana"/>
                <w:sz w:val="18"/>
                <w:szCs w:val="18"/>
                <w:lang w:val="en-GB" w:eastAsia="en-GB"/>
              </w:rPr>
              <w:t>1.1</w:t>
            </w:r>
            <w:r w:rsidR="001F6825">
              <w:rPr>
                <w:rFonts w:ascii="Verdana" w:hAnsi="Verdana"/>
                <w:sz w:val="18"/>
                <w:szCs w:val="18"/>
                <w:lang w:val="en-GB" w:eastAsia="en-GB"/>
              </w:rPr>
              <w:t>4</w:t>
            </w:r>
          </w:p>
        </w:tc>
        <w:tc>
          <w:tcPr>
            <w:tcW w:w="589" w:type="pct"/>
            <w:shd w:val="clear" w:color="auto" w:fill="FFFFFF"/>
            <w:vAlign w:val="center"/>
          </w:tcPr>
          <w:p w14:paraId="2426C1EE" w14:textId="5E9D6CCB" w:rsidR="009C2FC0" w:rsidRPr="00CC54CC" w:rsidRDefault="003F7D9D">
            <w:pPr>
              <w:pStyle w:val="Ingenmellomrom"/>
              <w:jc w:val="center"/>
              <w:rPr>
                <w:rFonts w:ascii="Verdana" w:hAnsi="Verdana"/>
                <w:bCs/>
                <w:sz w:val="18"/>
                <w:szCs w:val="18"/>
                <w:lang w:val="en-GB" w:eastAsia="en-GB"/>
              </w:rPr>
            </w:pPr>
            <w:r w:rsidRPr="00CC54CC">
              <w:rPr>
                <w:rFonts w:ascii="Verdana" w:hAnsi="Verdana"/>
                <w:bCs/>
                <w:sz w:val="18"/>
                <w:szCs w:val="18"/>
                <w:lang w:val="en-GB" w:eastAsia="en-GB"/>
              </w:rPr>
              <w:t>0.9</w:t>
            </w:r>
            <w:r w:rsidR="001F6825">
              <w:rPr>
                <w:rFonts w:ascii="Verdana" w:hAnsi="Verdana"/>
                <w:bCs/>
                <w:sz w:val="18"/>
                <w:szCs w:val="18"/>
                <w:lang w:val="en-GB" w:eastAsia="en-GB"/>
              </w:rPr>
              <w:t>9</w:t>
            </w:r>
          </w:p>
        </w:tc>
        <w:tc>
          <w:tcPr>
            <w:tcW w:w="588" w:type="pct"/>
            <w:vMerge w:val="restart"/>
            <w:shd w:val="clear" w:color="auto" w:fill="FFFFFF"/>
          </w:tcPr>
          <w:p w14:paraId="7DEA8F9D" w14:textId="55AB88C2" w:rsidR="009C2FC0" w:rsidRPr="000E22E2" w:rsidRDefault="003F7D9D">
            <w:pPr>
              <w:pStyle w:val="Ingenmellomrom"/>
              <w:spacing w:line="0" w:lineRule="atLeast"/>
              <w:jc w:val="center"/>
              <w:rPr>
                <w:rFonts w:ascii="Verdana" w:hAnsi="Verdana"/>
                <w:b/>
                <w:bCs/>
                <w:sz w:val="18"/>
                <w:szCs w:val="18"/>
                <w:lang w:val="en-GB" w:eastAsia="en-GB"/>
              </w:rPr>
            </w:pPr>
            <w:r>
              <w:rPr>
                <w:rFonts w:ascii="Verdana" w:hAnsi="Verdana"/>
                <w:b/>
                <w:bCs/>
                <w:sz w:val="18"/>
                <w:szCs w:val="18"/>
                <w:lang w:val="en-GB" w:eastAsia="en-GB"/>
              </w:rPr>
              <w:t>1.</w:t>
            </w:r>
            <w:r w:rsidR="001F6825">
              <w:rPr>
                <w:rFonts w:ascii="Verdana" w:hAnsi="Verdana"/>
                <w:b/>
                <w:bCs/>
                <w:sz w:val="18"/>
                <w:szCs w:val="18"/>
                <w:lang w:val="en-GB" w:eastAsia="en-GB"/>
              </w:rPr>
              <w:t>52</w:t>
            </w:r>
          </w:p>
        </w:tc>
        <w:tc>
          <w:tcPr>
            <w:tcW w:w="648" w:type="pct"/>
            <w:shd w:val="clear" w:color="auto" w:fill="FFFFFF"/>
            <w:vAlign w:val="center"/>
          </w:tcPr>
          <w:p w14:paraId="2A94772B" w14:textId="1A0E4631" w:rsidR="009C2FC0" w:rsidRDefault="008B6497">
            <w:pPr>
              <w:pStyle w:val="Ingenmellomrom"/>
              <w:jc w:val="center"/>
              <w:rPr>
                <w:rFonts w:ascii="Verdana" w:hAnsi="Verdana"/>
                <w:sz w:val="18"/>
                <w:szCs w:val="18"/>
                <w:lang w:val="en-GB" w:eastAsia="en-GB"/>
              </w:rPr>
            </w:pPr>
            <w:r>
              <w:rPr>
                <w:rFonts w:ascii="Verdana" w:hAnsi="Verdana"/>
                <w:sz w:val="18"/>
                <w:szCs w:val="18"/>
                <w:lang w:val="en-GB" w:eastAsia="en-GB"/>
              </w:rPr>
              <w:t>20.8</w:t>
            </w:r>
          </w:p>
        </w:tc>
        <w:tc>
          <w:tcPr>
            <w:tcW w:w="940" w:type="pct"/>
            <w:shd w:val="clear" w:color="auto" w:fill="FFFFFF"/>
            <w:vAlign w:val="center"/>
          </w:tcPr>
          <w:p w14:paraId="1CAC6D49" w14:textId="77888AB4" w:rsidR="009C2FC0" w:rsidRDefault="008B6497">
            <w:pPr>
              <w:pStyle w:val="Ingenmellomrom"/>
              <w:jc w:val="center"/>
              <w:rPr>
                <w:rFonts w:ascii="Verdana" w:hAnsi="Verdana"/>
                <w:sz w:val="18"/>
                <w:szCs w:val="18"/>
                <w:lang w:val="en-GB" w:eastAsia="en-GB"/>
              </w:rPr>
            </w:pPr>
            <w:r>
              <w:rPr>
                <w:rFonts w:ascii="Verdana" w:hAnsi="Verdana"/>
                <w:sz w:val="18"/>
                <w:szCs w:val="18"/>
                <w:lang w:val="en-GB" w:eastAsia="en-GB"/>
              </w:rPr>
              <w:t>0.21</w:t>
            </w:r>
          </w:p>
        </w:tc>
        <w:tc>
          <w:tcPr>
            <w:tcW w:w="588" w:type="pct"/>
            <w:vMerge w:val="restart"/>
            <w:shd w:val="clear" w:color="auto" w:fill="FFFFFF"/>
          </w:tcPr>
          <w:p w14:paraId="1DE959FF" w14:textId="31479A2E" w:rsidR="009C2FC0" w:rsidRPr="008B6497" w:rsidRDefault="008B6497">
            <w:pPr>
              <w:pStyle w:val="Ingenmellomrom"/>
              <w:jc w:val="center"/>
              <w:rPr>
                <w:rFonts w:ascii="Verdana" w:hAnsi="Verdana"/>
                <w:b/>
                <w:bCs/>
                <w:sz w:val="18"/>
                <w:szCs w:val="18"/>
                <w:lang w:val="en-GB" w:eastAsia="en-GB"/>
              </w:rPr>
            </w:pPr>
            <w:r w:rsidRPr="008B6497">
              <w:rPr>
                <w:rFonts w:ascii="Verdana" w:hAnsi="Verdana"/>
                <w:b/>
                <w:bCs/>
                <w:sz w:val="18"/>
                <w:szCs w:val="18"/>
                <w:lang w:val="en-GB" w:eastAsia="en-GB"/>
              </w:rPr>
              <w:t>1.69</w:t>
            </w:r>
          </w:p>
        </w:tc>
      </w:tr>
      <w:tr w:rsidR="00360AAC" w:rsidRPr="000A1DBC" w14:paraId="0CE623EF" w14:textId="77777777" w:rsidTr="001832E5">
        <w:trPr>
          <w:trHeight w:val="75"/>
        </w:trPr>
        <w:tc>
          <w:tcPr>
            <w:tcW w:w="370" w:type="pct"/>
            <w:vMerge/>
            <w:shd w:val="clear" w:color="auto" w:fill="FFFFFF"/>
          </w:tcPr>
          <w:p w14:paraId="35B0C7C7" w14:textId="77777777" w:rsidR="009C2FC0" w:rsidRPr="002378B0" w:rsidRDefault="009C2FC0">
            <w:pPr>
              <w:autoSpaceDE w:val="0"/>
              <w:autoSpaceDN w:val="0"/>
              <w:adjustRightInd w:val="0"/>
              <w:spacing w:before="60" w:after="60" w:line="260" w:lineRule="atLeast"/>
              <w:jc w:val="center"/>
              <w:rPr>
                <w:sz w:val="18"/>
              </w:rPr>
            </w:pPr>
          </w:p>
        </w:tc>
        <w:tc>
          <w:tcPr>
            <w:tcW w:w="748" w:type="pct"/>
            <w:shd w:val="clear" w:color="auto" w:fill="FFFFFF"/>
          </w:tcPr>
          <w:p w14:paraId="7DFDD5DE" w14:textId="4559A129" w:rsidR="009C2FC0" w:rsidRDefault="009C2FC0" w:rsidP="00CC54CC">
            <w:pPr>
              <w:spacing w:before="60" w:after="60"/>
              <w:jc w:val="center"/>
              <w:rPr>
                <w:rFonts w:eastAsia="Calibri"/>
                <w:b/>
                <w:sz w:val="18"/>
                <w:szCs w:val="18"/>
                <w:lang w:eastAsia="en-GB"/>
              </w:rPr>
            </w:pPr>
            <w:r>
              <w:rPr>
                <w:rFonts w:eastAsia="Calibri"/>
                <w:b/>
                <w:sz w:val="18"/>
                <w:szCs w:val="18"/>
                <w:lang w:eastAsia="en-GB"/>
              </w:rPr>
              <w:t>Pyrithione</w:t>
            </w:r>
          </w:p>
        </w:tc>
        <w:tc>
          <w:tcPr>
            <w:tcW w:w="529" w:type="pct"/>
            <w:shd w:val="clear" w:color="auto" w:fill="FFFFFF"/>
            <w:vAlign w:val="center"/>
          </w:tcPr>
          <w:p w14:paraId="0E02A900" w14:textId="45100059" w:rsidR="009C2FC0" w:rsidRDefault="003F7D9D">
            <w:pPr>
              <w:pStyle w:val="Ingenmellomrom"/>
              <w:jc w:val="center"/>
              <w:rPr>
                <w:rFonts w:ascii="Verdana" w:hAnsi="Verdana"/>
                <w:sz w:val="18"/>
                <w:szCs w:val="18"/>
                <w:lang w:val="en-GB" w:eastAsia="en-GB"/>
              </w:rPr>
            </w:pPr>
            <w:r>
              <w:rPr>
                <w:rFonts w:ascii="Verdana" w:hAnsi="Verdana"/>
                <w:sz w:val="18"/>
                <w:szCs w:val="18"/>
                <w:lang w:val="en-GB" w:eastAsia="en-GB"/>
              </w:rPr>
              <w:t>0.0</w:t>
            </w:r>
            <w:r w:rsidR="001F6825">
              <w:rPr>
                <w:rFonts w:ascii="Verdana" w:hAnsi="Verdana"/>
                <w:sz w:val="18"/>
                <w:szCs w:val="18"/>
                <w:lang w:val="en-GB" w:eastAsia="en-GB"/>
              </w:rPr>
              <w:t>1</w:t>
            </w:r>
          </w:p>
        </w:tc>
        <w:tc>
          <w:tcPr>
            <w:tcW w:w="589" w:type="pct"/>
            <w:shd w:val="clear" w:color="auto" w:fill="FFFFFF"/>
            <w:vAlign w:val="center"/>
          </w:tcPr>
          <w:p w14:paraId="171A2883" w14:textId="606AD402" w:rsidR="009C2FC0" w:rsidRDefault="003F7D9D">
            <w:pPr>
              <w:pStyle w:val="Ingenmellomrom"/>
              <w:jc w:val="center"/>
              <w:rPr>
                <w:rFonts w:ascii="Verdana" w:hAnsi="Verdana"/>
                <w:bCs/>
                <w:sz w:val="18"/>
                <w:szCs w:val="18"/>
                <w:lang w:val="en-GB" w:eastAsia="en-GB"/>
              </w:rPr>
            </w:pPr>
            <w:r>
              <w:rPr>
                <w:rFonts w:ascii="Verdana" w:hAnsi="Verdana"/>
                <w:bCs/>
                <w:sz w:val="18"/>
                <w:szCs w:val="18"/>
                <w:lang w:val="en-GB" w:eastAsia="en-GB"/>
              </w:rPr>
              <w:t>0.</w:t>
            </w:r>
            <w:r w:rsidR="001F6825">
              <w:rPr>
                <w:rFonts w:ascii="Verdana" w:hAnsi="Verdana"/>
                <w:bCs/>
                <w:sz w:val="18"/>
                <w:szCs w:val="18"/>
                <w:lang w:val="en-GB" w:eastAsia="en-GB"/>
              </w:rPr>
              <w:t>53</w:t>
            </w:r>
          </w:p>
        </w:tc>
        <w:tc>
          <w:tcPr>
            <w:tcW w:w="588" w:type="pct"/>
            <w:vMerge/>
            <w:shd w:val="clear" w:color="auto" w:fill="FFFFFF"/>
          </w:tcPr>
          <w:p w14:paraId="6190F651" w14:textId="77777777" w:rsidR="009C2FC0" w:rsidRPr="003F7D9D" w:rsidRDefault="009C2FC0">
            <w:pPr>
              <w:pStyle w:val="Ingenmellomrom"/>
              <w:jc w:val="center"/>
              <w:rPr>
                <w:rFonts w:ascii="Verdana" w:hAnsi="Verdana"/>
                <w:sz w:val="18"/>
                <w:szCs w:val="18"/>
                <w:lang w:val="en-GB" w:eastAsia="en-GB"/>
              </w:rPr>
            </w:pPr>
          </w:p>
        </w:tc>
        <w:tc>
          <w:tcPr>
            <w:tcW w:w="648" w:type="pct"/>
            <w:shd w:val="clear" w:color="auto" w:fill="FFFFFF"/>
            <w:vAlign w:val="center"/>
          </w:tcPr>
          <w:p w14:paraId="11465B45" w14:textId="00C8E8B6" w:rsidR="009C2FC0" w:rsidRPr="00CC54CC" w:rsidRDefault="008B6497">
            <w:pPr>
              <w:pStyle w:val="Ingenmellomrom"/>
              <w:jc w:val="center"/>
              <w:rPr>
                <w:rFonts w:ascii="Verdana" w:hAnsi="Verdana"/>
                <w:sz w:val="18"/>
                <w:szCs w:val="18"/>
                <w:lang w:val="en-GB" w:eastAsia="en-GB"/>
              </w:rPr>
            </w:pPr>
            <w:r>
              <w:rPr>
                <w:rFonts w:ascii="Verdana" w:hAnsi="Verdana"/>
                <w:sz w:val="18"/>
                <w:szCs w:val="18"/>
                <w:lang w:val="en-GB" w:eastAsia="en-GB"/>
              </w:rPr>
              <w:t>0.01</w:t>
            </w:r>
          </w:p>
        </w:tc>
        <w:tc>
          <w:tcPr>
            <w:tcW w:w="940" w:type="pct"/>
            <w:shd w:val="clear" w:color="auto" w:fill="FFFFFF"/>
            <w:vAlign w:val="center"/>
          </w:tcPr>
          <w:p w14:paraId="53281160" w14:textId="2C91E4DA" w:rsidR="009C2FC0" w:rsidRPr="008B6497" w:rsidRDefault="008B6497">
            <w:pPr>
              <w:pStyle w:val="Ingenmellomrom"/>
              <w:jc w:val="center"/>
              <w:rPr>
                <w:rFonts w:ascii="Verdana" w:hAnsi="Verdana"/>
                <w:b/>
                <w:bCs/>
                <w:sz w:val="18"/>
                <w:szCs w:val="18"/>
                <w:lang w:val="en-GB" w:eastAsia="en-GB"/>
              </w:rPr>
            </w:pPr>
            <w:r w:rsidRPr="008B6497">
              <w:rPr>
                <w:rFonts w:ascii="Verdana" w:hAnsi="Verdana"/>
                <w:b/>
                <w:bCs/>
                <w:sz w:val="18"/>
                <w:szCs w:val="18"/>
                <w:lang w:val="en-GB" w:eastAsia="en-GB"/>
              </w:rPr>
              <w:t>1.48</w:t>
            </w:r>
          </w:p>
        </w:tc>
        <w:tc>
          <w:tcPr>
            <w:tcW w:w="588" w:type="pct"/>
            <w:vMerge/>
            <w:shd w:val="clear" w:color="auto" w:fill="FFFFFF"/>
          </w:tcPr>
          <w:p w14:paraId="432F6944" w14:textId="77777777" w:rsidR="009C2FC0" w:rsidRDefault="009C2FC0">
            <w:pPr>
              <w:pStyle w:val="Ingenmellomrom"/>
              <w:jc w:val="center"/>
              <w:rPr>
                <w:rFonts w:ascii="Verdana" w:hAnsi="Verdana"/>
                <w:sz w:val="18"/>
                <w:szCs w:val="18"/>
                <w:lang w:val="en-GB" w:eastAsia="en-GB"/>
              </w:rPr>
            </w:pPr>
          </w:p>
        </w:tc>
      </w:tr>
    </w:tbl>
    <w:p w14:paraId="52BC62F5" w14:textId="77777777" w:rsidR="009C2FC0" w:rsidRDefault="009C2FC0" w:rsidP="009C2FC0">
      <w:pPr>
        <w:spacing w:line="260" w:lineRule="atLeast"/>
        <w:rPr>
          <w:rFonts w:eastAsia="Calibri"/>
          <w:color w:val="FF0000"/>
          <w:lang w:eastAsia="en-US"/>
        </w:rPr>
      </w:pPr>
    </w:p>
    <w:p w14:paraId="202D320A" w14:textId="48E934F2" w:rsidR="009C2FC0" w:rsidRPr="00934DDB" w:rsidRDefault="009C2FC0" w:rsidP="009C2FC0">
      <w:pPr>
        <w:spacing w:line="260" w:lineRule="atLeast"/>
        <w:rPr>
          <w:rFonts w:eastAsia="Calibri"/>
          <w:lang w:eastAsia="en-US"/>
        </w:rPr>
      </w:pPr>
      <w:r w:rsidRPr="00934DDB">
        <w:rPr>
          <w:rFonts w:eastAsia="Calibri"/>
          <w:lang w:eastAsia="en-US"/>
        </w:rPr>
        <w:t>All products</w:t>
      </w:r>
      <w:r w:rsidR="00717ECC">
        <w:rPr>
          <w:rFonts w:eastAsia="Calibri"/>
          <w:lang w:eastAsia="en-US"/>
        </w:rPr>
        <w:t xml:space="preserve"> in </w:t>
      </w:r>
      <w:r w:rsidR="00531967">
        <w:rPr>
          <w:rFonts w:eastAsia="Calibri"/>
          <w:lang w:eastAsia="en-US"/>
        </w:rPr>
        <w:t>Meta-SPC</w:t>
      </w:r>
      <w:r w:rsidR="00717ECC">
        <w:rPr>
          <w:rFonts w:eastAsia="Calibri"/>
          <w:lang w:eastAsia="en-US"/>
        </w:rPr>
        <w:t xml:space="preserve"> 2</w:t>
      </w:r>
      <w:r w:rsidR="00531967">
        <w:rPr>
          <w:rFonts w:eastAsia="Calibri"/>
          <w:lang w:eastAsia="en-US"/>
        </w:rPr>
        <w:t xml:space="preserve"> </w:t>
      </w:r>
      <w:r w:rsidRPr="00934DDB">
        <w:rPr>
          <w:rFonts w:eastAsia="Calibri"/>
          <w:lang w:eastAsia="en-US"/>
        </w:rPr>
        <w:t>have an unacceptable environmental risk based on the combined refined PEC</w:t>
      </w:r>
      <w:r w:rsidRPr="00934DDB">
        <w:rPr>
          <w:rFonts w:eastAsia="Calibri"/>
          <w:vertAlign w:val="subscript"/>
          <w:lang w:eastAsia="en-US"/>
        </w:rPr>
        <w:t>dissolved</w:t>
      </w:r>
      <w:r w:rsidRPr="00934DDB">
        <w:rPr>
          <w:rFonts w:eastAsia="Calibri"/>
          <w:lang w:eastAsia="en-US"/>
        </w:rPr>
        <w:t>/PNEC</w:t>
      </w:r>
      <w:r w:rsidRPr="00934DDB">
        <w:rPr>
          <w:rFonts w:eastAsia="Calibri"/>
          <w:vertAlign w:val="subscript"/>
          <w:lang w:eastAsia="en-US"/>
        </w:rPr>
        <w:t>water</w:t>
      </w:r>
      <w:r w:rsidRPr="00934DDB">
        <w:rPr>
          <w:rFonts w:eastAsia="Calibri"/>
          <w:lang w:eastAsia="en-US"/>
        </w:rPr>
        <w:t xml:space="preserve"> calculations which are all above the threshold of 1</w:t>
      </w:r>
      <w:r w:rsidR="00123326">
        <w:rPr>
          <w:rFonts w:eastAsia="Calibri"/>
          <w:lang w:eastAsia="en-US"/>
        </w:rPr>
        <w:t xml:space="preserve"> under Norwegian conditions</w:t>
      </w:r>
      <w:r w:rsidRPr="00934DDB">
        <w:rPr>
          <w:rFonts w:eastAsia="Calibri"/>
          <w:lang w:eastAsia="en-US"/>
        </w:rPr>
        <w:t>.</w:t>
      </w:r>
      <w:r w:rsidR="008414D5">
        <w:rPr>
          <w:rFonts w:eastAsia="Calibri"/>
          <w:lang w:eastAsia="en-US"/>
        </w:rPr>
        <w:t xml:space="preserve"> </w:t>
      </w:r>
    </w:p>
    <w:p w14:paraId="044E46BF" w14:textId="5A748326" w:rsidR="009C2FC0" w:rsidRDefault="009C2FC0" w:rsidP="000066C1">
      <w:pPr>
        <w:spacing w:line="260" w:lineRule="atLeast"/>
        <w:rPr>
          <w:rFonts w:eastAsia="Calibri"/>
          <w:color w:val="FF0000"/>
          <w:lang w:eastAsia="en-US"/>
        </w:rPr>
      </w:pPr>
    </w:p>
    <w:p w14:paraId="42D832FB" w14:textId="0087664D" w:rsidR="009C2FC0" w:rsidRDefault="009C2FC0" w:rsidP="000066C1">
      <w:pPr>
        <w:spacing w:line="260" w:lineRule="atLeast"/>
        <w:rPr>
          <w:rFonts w:eastAsia="Calibri"/>
          <w:color w:val="FF0000"/>
          <w:lang w:eastAsia="en-US"/>
        </w:rPr>
      </w:pPr>
    </w:p>
    <w:p w14:paraId="5899964C" w14:textId="77777777" w:rsidR="000066C1" w:rsidRPr="006B1A5A" w:rsidRDefault="000066C1" w:rsidP="000066C1">
      <w:pPr>
        <w:spacing w:line="276" w:lineRule="auto"/>
        <w:jc w:val="both"/>
        <w:rPr>
          <w:rFonts w:eastAsia="Calibri"/>
          <w:b/>
          <w:lang w:eastAsia="en-US"/>
        </w:rPr>
      </w:pPr>
      <w:bookmarkStart w:id="1568" w:name="_Toc425344123"/>
      <w:bookmarkStart w:id="1569" w:name="_Toc403566582"/>
      <w:bookmarkStart w:id="1570" w:name="_Toc389729118"/>
      <w:bookmarkStart w:id="1571" w:name="_Toc377651049"/>
      <w:bookmarkStart w:id="1572" w:name="_Toc37675382"/>
      <w:bookmarkStart w:id="1573" w:name="_Hlk38536773"/>
      <w:bookmarkStart w:id="1574" w:name="_Toc403472803"/>
      <w:bookmarkStart w:id="1575" w:name="_Toc389729119"/>
      <w:bookmarkStart w:id="1576" w:name="_Toc377651050"/>
      <w:r w:rsidRPr="006B1A5A">
        <w:rPr>
          <w:rFonts w:eastAsia="Calibri"/>
          <w:b/>
          <w:lang w:eastAsia="en-US"/>
        </w:rPr>
        <w:t>Aquatic bioconcentration</w:t>
      </w:r>
    </w:p>
    <w:p w14:paraId="1727D9DF" w14:textId="77777777" w:rsidR="000066C1" w:rsidRPr="006B1A5A" w:rsidRDefault="000066C1" w:rsidP="000066C1">
      <w:pPr>
        <w:tabs>
          <w:tab w:val="left" w:pos="5590"/>
        </w:tabs>
        <w:spacing w:line="276" w:lineRule="auto"/>
        <w:jc w:val="both"/>
        <w:rPr>
          <w:rFonts w:eastAsia="Calibri"/>
          <w:u w:val="single"/>
          <w:lang w:eastAsia="en-US"/>
        </w:rPr>
      </w:pPr>
    </w:p>
    <w:p w14:paraId="6EDE07F1" w14:textId="77777777" w:rsidR="000066C1" w:rsidRPr="006B1A5A" w:rsidRDefault="000066C1" w:rsidP="000066C1">
      <w:pPr>
        <w:tabs>
          <w:tab w:val="left" w:pos="5590"/>
        </w:tabs>
        <w:spacing w:line="276" w:lineRule="auto"/>
        <w:jc w:val="both"/>
        <w:rPr>
          <w:rFonts w:eastAsia="Calibri"/>
          <w:u w:val="single"/>
          <w:lang w:eastAsia="en-US"/>
        </w:rPr>
      </w:pPr>
      <w:r w:rsidRPr="006B1A5A">
        <w:rPr>
          <w:rFonts w:eastAsia="Calibri"/>
          <w:u w:val="single"/>
          <w:lang w:eastAsia="en-US"/>
        </w:rPr>
        <w:t>Dicopper oxide</w:t>
      </w:r>
    </w:p>
    <w:p w14:paraId="56E390C6" w14:textId="77777777" w:rsidR="000066C1" w:rsidRPr="006B1A5A" w:rsidRDefault="000066C1" w:rsidP="000066C1">
      <w:pPr>
        <w:jc w:val="both"/>
        <w:rPr>
          <w:rFonts w:eastAsia="Calibri"/>
          <w:u w:val="single"/>
          <w:lang w:eastAsia="en-US"/>
        </w:rPr>
      </w:pPr>
    </w:p>
    <w:p w14:paraId="77280C44" w14:textId="215BC35A" w:rsidR="000066C1" w:rsidRDefault="0080205E" w:rsidP="000066C1">
      <w:pPr>
        <w:spacing w:line="276" w:lineRule="auto"/>
        <w:rPr>
          <w:rFonts w:eastAsia="Calibri"/>
          <w:lang w:eastAsia="en-US"/>
        </w:rPr>
      </w:pPr>
      <w:r w:rsidRPr="0080205E">
        <w:t>The CAR of the active substance dicopper oxide (PT21, 2016) states that copper becomes complexed to organic and inorganic matter in waters, soil, and sediments, and that this affects copper speciation, bioavailability, and thus toxicity, which mainly depends of the abundance of the copper ion. Because of the homeostasis of metals, BCF values are not indicative of the potential bioaccumulation. There is therefore limited evidence of accumulation and secondary poisoning of inorganic forms of metals, and also biomagnification in food webs. For the naturally occurring substances such as essential metals as copper, bioaccumulation is complex, and many processes are available to modulate both accumulation and potential toxic impact. Biota regulates their internal concentrations of essential metals through homeostatic control mechanisms (i.e. active regulation, storage). As a result of these processes, at low metal concentrations, organisms accumulate essential metals more actively in order to meet their metabolic requirements than when they are being exposed at higher metal concentrations. As a consequence of homeostatic processes, and unlike many organic substances, the BCF/BAF is not independent of exposure concentrations for metals and is rather inversely related to exposure concentrations. Thus, the use of ratios Cbiota/Cwater or Cbiota/Csediments as an overall approach for estimating copper bioconcentration factors is not appropriate.</w:t>
      </w:r>
    </w:p>
    <w:p w14:paraId="58620DC3" w14:textId="77777777" w:rsidR="00405CF9" w:rsidRDefault="00405CF9" w:rsidP="000066C1">
      <w:pPr>
        <w:spacing w:line="276" w:lineRule="auto"/>
        <w:rPr>
          <w:rFonts w:eastAsia="Calibri"/>
          <w:lang w:eastAsia="en-US"/>
        </w:rPr>
      </w:pPr>
    </w:p>
    <w:p w14:paraId="566B7886" w14:textId="77777777" w:rsidR="000066C1" w:rsidRPr="005C282F" w:rsidRDefault="000066C1" w:rsidP="000066C1">
      <w:pPr>
        <w:spacing w:line="276" w:lineRule="auto"/>
        <w:rPr>
          <w:rFonts w:eastAsia="Calibri"/>
          <w:u w:val="single"/>
          <w:lang w:eastAsia="en-US"/>
        </w:rPr>
      </w:pPr>
      <w:r w:rsidRPr="005C282F">
        <w:rPr>
          <w:rFonts w:eastAsia="Calibri"/>
          <w:u w:val="single"/>
          <w:lang w:eastAsia="en-US"/>
        </w:rPr>
        <w:t>Copper pyrithione</w:t>
      </w:r>
    </w:p>
    <w:p w14:paraId="7E9E5C88" w14:textId="025BD607" w:rsidR="000066C1" w:rsidRDefault="000066C1" w:rsidP="000066C1">
      <w:pPr>
        <w:spacing w:line="276" w:lineRule="auto"/>
        <w:rPr>
          <w:rFonts w:eastAsia="Calibri"/>
          <w:lang w:eastAsia="en-US"/>
        </w:rPr>
      </w:pPr>
      <w:r>
        <w:rPr>
          <w:rFonts w:eastAsia="Calibri"/>
          <w:lang w:eastAsia="en-US"/>
        </w:rPr>
        <w:t>The CAR of the active substance copper pyrithione (PT21, 2014</w:t>
      </w:r>
      <w:r w:rsidRPr="007C2189">
        <w:rPr>
          <w:rFonts w:eastAsia="Calibri"/>
        </w:rPr>
        <w:t>)</w:t>
      </w:r>
      <w:r>
        <w:rPr>
          <w:rFonts w:eastAsia="Calibri"/>
          <w:lang w:eastAsia="en-US"/>
        </w:rPr>
        <w:t xml:space="preserve"> states that the observed bioconcentration factor (BCF) for aquatic species from marine experimental studies with oyster range from 8.3 to 64, whereas the QSAR estimated BCF predicted from KOW for the same experiments ranged </w:t>
      </w:r>
      <w:r w:rsidR="009942A0">
        <w:rPr>
          <w:rFonts w:eastAsia="Calibri"/>
          <w:lang w:eastAsia="en-US"/>
        </w:rPr>
        <w:t>from</w:t>
      </w:r>
      <w:r>
        <w:rPr>
          <w:rFonts w:eastAsia="Calibri"/>
          <w:lang w:eastAsia="en-US"/>
        </w:rPr>
        <w:t xml:space="preserve"> 1.4 to 52. The</w:t>
      </w:r>
      <w:r>
        <w:t xml:space="preserve"> typevalue for BCF in fish is 7.7 l/kg ww or log BCF = 0.88 log (l/kg ww). For BCF in invertebrates the typevalue is 8.0 l/kg ww or log BCF = 0.91 log (l/kg ww). These type values are one to two orders of magnitude lower than log B</w:t>
      </w:r>
      <w:r w:rsidR="00520663">
        <w:t>C</w:t>
      </w:r>
      <w:r>
        <w:t>F</w:t>
      </w:r>
      <w:r w:rsidR="00520663">
        <w:t xml:space="preserve"> value of </w:t>
      </w:r>
      <w:r>
        <w:t>3.0, above which bioconcentration is generally considered to be o</w:t>
      </w:r>
      <w:r w:rsidR="00520663">
        <w:t>f</w:t>
      </w:r>
      <w:r>
        <w:t xml:space="preserve"> concern. It is also acceptable judged by the criteria of BCF&gt; 2000 in the TnsG  of Annex 1 </w:t>
      </w:r>
      <w:r w:rsidR="00520663">
        <w:t>i</w:t>
      </w:r>
      <w:r>
        <w:t xml:space="preserve">nclusion. The low BCF values for pyrithione are not indicative of potential bioaccumulation. </w:t>
      </w:r>
      <w:bookmarkEnd w:id="1568"/>
      <w:bookmarkEnd w:id="1569"/>
      <w:bookmarkEnd w:id="1570"/>
      <w:bookmarkEnd w:id="1571"/>
      <w:bookmarkEnd w:id="1572"/>
      <w:bookmarkEnd w:id="1573"/>
      <w:bookmarkEnd w:id="1574"/>
      <w:bookmarkEnd w:id="1575"/>
      <w:bookmarkEnd w:id="1576"/>
      <w:r>
        <w:t>The low BCF, combined with the relatively rapid degradation of pyrithione in natural aquatic systems (leading to lower exposure), and in vertebrates tested in the human toxicology data set indicates that the inherent properties of pyrithione makes it unlikely to reach high concentrations in aquatic species, either directly or through the food webs (secondary poisoning). This is further supported by the fact that in monitoring studies, so far it has not been possible to detect pyrithione in aquatic biota, in spite of the long historical use of pyrithiones.</w:t>
      </w:r>
      <w:r w:rsidR="00520663">
        <w:t xml:space="preserve"> </w:t>
      </w:r>
    </w:p>
    <w:p w14:paraId="1C50C3F2" w14:textId="77777777" w:rsidR="000066C1" w:rsidRPr="00271284" w:rsidRDefault="000066C1" w:rsidP="000066C1">
      <w:pPr>
        <w:spacing w:before="120" w:after="120" w:line="260" w:lineRule="atLeast"/>
        <w:jc w:val="both"/>
        <w:rPr>
          <w:rFonts w:ascii="Times New Roman" w:eastAsia="Calibri" w:hAnsi="Times New Roman"/>
          <w:i/>
          <w:color w:val="FF0000"/>
          <w:lang w:eastAsia="en-GB"/>
        </w:rPr>
      </w:pPr>
    </w:p>
    <w:p w14:paraId="1B008C35" w14:textId="08F62A66" w:rsidR="000066C1" w:rsidRPr="00120079" w:rsidRDefault="000066C1" w:rsidP="000066C1">
      <w:pPr>
        <w:rPr>
          <w:rFonts w:eastAsia="Calibri"/>
          <w:b/>
          <w:i/>
          <w:sz w:val="22"/>
          <w:szCs w:val="22"/>
          <w:lang w:eastAsia="en-US"/>
        </w:rPr>
      </w:pPr>
      <w:r w:rsidRPr="00120079">
        <w:rPr>
          <w:rFonts w:eastAsia="Calibri"/>
          <w:b/>
          <w:i/>
          <w:sz w:val="22"/>
          <w:szCs w:val="22"/>
          <w:lang w:eastAsia="en-US"/>
        </w:rPr>
        <w:t>Mixture toxicity</w:t>
      </w:r>
    </w:p>
    <w:p w14:paraId="7F0F8945" w14:textId="77777777" w:rsidR="000066C1" w:rsidRDefault="000066C1" w:rsidP="000066C1">
      <w:pPr>
        <w:rPr>
          <w:rFonts w:eastAsia="Calibri"/>
          <w:b/>
          <w:iCs/>
          <w:color w:val="FF0000"/>
          <w:sz w:val="22"/>
          <w:szCs w:val="22"/>
          <w:lang w:eastAsia="en-US"/>
        </w:rPr>
      </w:pPr>
    </w:p>
    <w:p w14:paraId="121208DE" w14:textId="77777777" w:rsidR="000066C1" w:rsidRPr="006B1A5A" w:rsidRDefault="000066C1" w:rsidP="000066C1">
      <w:pPr>
        <w:jc w:val="both"/>
        <w:rPr>
          <w:rFonts w:eastAsia="Calibri"/>
          <w:szCs w:val="22"/>
          <w:lang w:eastAsia="en-US"/>
        </w:rPr>
      </w:pPr>
      <w:r w:rsidRPr="006B1A5A">
        <w:rPr>
          <w:rFonts w:eastAsia="Calibri"/>
          <w:szCs w:val="22"/>
          <w:lang w:eastAsia="en-US"/>
        </w:rPr>
        <w:t>According to the PT 21 Product Authorisation manual, products that contain relevant mixtures of substances (e.g. multiple active substances) an assessment of mixture toxicity is triggered. At tier 1 this requires simple summation of individual PEC/PNEC ratios.</w:t>
      </w:r>
      <w:r>
        <w:rPr>
          <w:rFonts w:eastAsia="Calibri"/>
          <w:szCs w:val="22"/>
          <w:lang w:eastAsia="en-US"/>
        </w:rPr>
        <w:t xml:space="preserve"> This approach has been followed, see the chapter on risk characterisation above.</w:t>
      </w:r>
    </w:p>
    <w:p w14:paraId="58EAD63C" w14:textId="77777777" w:rsidR="000066C1" w:rsidRPr="006B1A5A" w:rsidRDefault="000066C1" w:rsidP="000066C1">
      <w:pPr>
        <w:jc w:val="both"/>
        <w:rPr>
          <w:rFonts w:eastAsia="Calibri"/>
          <w:color w:val="000000"/>
          <w:sz w:val="22"/>
          <w:szCs w:val="22"/>
          <w:lang w:eastAsia="en-US"/>
        </w:rPr>
      </w:pPr>
    </w:p>
    <w:p w14:paraId="44298E5E" w14:textId="2FC182B5" w:rsidR="000066C1" w:rsidRPr="00B337B5" w:rsidRDefault="000066C1" w:rsidP="000066C1">
      <w:pPr>
        <w:jc w:val="both"/>
        <w:rPr>
          <w:rFonts w:eastAsia="Calibri"/>
          <w:bCs/>
          <w:iCs/>
        </w:rPr>
      </w:pPr>
      <w:r w:rsidRPr="00B337B5">
        <w:rPr>
          <w:rFonts w:eastAsia="Calibri"/>
          <w:bCs/>
          <w:iCs/>
        </w:rPr>
        <w:t>At tier 2 of the mixtures risk assessment (see ECHA, 2014</w:t>
      </w:r>
      <w:r w:rsidR="00520663">
        <w:rPr>
          <w:rFonts w:eastAsia="Calibri"/>
          <w:bCs/>
          <w:iCs/>
        </w:rPr>
        <w:t>c</w:t>
      </w:r>
      <w:r w:rsidRPr="00B337B5">
        <w:rPr>
          <w:rStyle w:val="Fotnotereferanse"/>
          <w:rFonts w:eastAsia="Calibri"/>
          <w:bCs/>
          <w:iCs/>
        </w:rPr>
        <w:footnoteReference w:id="9"/>
      </w:r>
      <w:r w:rsidRPr="00B337B5">
        <w:rPr>
          <w:rFonts w:eastAsia="Calibri"/>
          <w:bCs/>
          <w:iCs/>
        </w:rPr>
        <w:t>), the RQ</w:t>
      </w:r>
      <w:r w:rsidRPr="00B337B5">
        <w:rPr>
          <w:rFonts w:eastAsia="Calibri"/>
          <w:bCs/>
          <w:iCs/>
          <w:vertAlign w:val="subscript"/>
        </w:rPr>
        <w:t>product</w:t>
      </w:r>
      <w:r w:rsidRPr="00B337B5">
        <w:rPr>
          <w:rFonts w:eastAsia="Calibri"/>
          <w:bCs/>
          <w:iCs/>
        </w:rPr>
        <w:t xml:space="preserve"> is determined by use of a modified toxic unit approach. This approach allows for the summation of toxic units across different active substances (or substances of concern) that have differing amounts of experimental data and therefore differing assessment factors used in the determination of the PNECs for each substance. In this tier, the three trophic levels are assessed independently, using the same assessment factor used for calculating the PNEC of the respective substance at tier 1 and according to the following equation:</w:t>
      </w:r>
    </w:p>
    <w:p w14:paraId="09478C6F" w14:textId="77777777" w:rsidR="000066C1" w:rsidRPr="00B337B5" w:rsidRDefault="000066C1" w:rsidP="000066C1">
      <w:pPr>
        <w:jc w:val="both"/>
        <w:rPr>
          <w:rFonts w:eastAsia="Calibri"/>
          <w:bCs/>
          <w:iCs/>
        </w:rPr>
      </w:pPr>
    </w:p>
    <w:p w14:paraId="18E34176" w14:textId="77777777" w:rsidR="000066C1" w:rsidRPr="00B337B5" w:rsidRDefault="0041414F" w:rsidP="000066C1">
      <w:pPr>
        <w:jc w:val="center"/>
        <w:rPr>
          <w:rFonts w:eastAsia="Calibri"/>
          <w:bCs/>
          <w:iCs/>
        </w:rPr>
      </w:pPr>
      <m:oMathPara>
        <m:oMath>
          <m:sSub>
            <m:sSubPr>
              <m:ctrlPr>
                <w:rPr>
                  <w:rFonts w:ascii="Cambria Math" w:eastAsia="Calibri" w:hAnsi="Cambria Math"/>
                  <w:bCs/>
                  <w:i/>
                  <w:iCs/>
                </w:rPr>
              </m:ctrlPr>
            </m:sSubPr>
            <m:e>
              <m:r>
                <w:rPr>
                  <w:rFonts w:ascii="Cambria Math" w:eastAsia="Calibri" w:hAnsi="Cambria Math"/>
                </w:rPr>
                <m:t>RQ</m:t>
              </m:r>
            </m:e>
            <m:sub>
              <m:r>
                <w:rPr>
                  <w:rFonts w:ascii="Cambria Math" w:eastAsia="Calibri" w:hAnsi="Cambria Math"/>
                </w:rPr>
                <m:t>Product</m:t>
              </m:r>
            </m:sub>
          </m:sSub>
          <m:r>
            <w:rPr>
              <w:rFonts w:ascii="Cambria Math" w:eastAsia="Calibri" w:hAnsi="Cambria Math"/>
            </w:rPr>
            <m:t xml:space="preserve"> = </m:t>
          </m:r>
          <m:r>
            <w:rPr>
              <w:rFonts w:ascii="Cambria Math" w:eastAsia="Calibri" w:hAnsi="Cambria Math"/>
            </w:rPr>
            <m:t>max</m:t>
          </m:r>
          <m:nary>
            <m:naryPr>
              <m:chr m:val="∑"/>
              <m:limLoc m:val="undOvr"/>
              <m:ctrlPr>
                <w:rPr>
                  <w:rFonts w:ascii="Cambria Math" w:eastAsia="Calibri" w:hAnsi="Cambria Math"/>
                  <w:bCs/>
                  <w:i/>
                  <w:iCs/>
                </w:rPr>
              </m:ctrlPr>
            </m:naryPr>
            <m:sub>
              <m:r>
                <w:rPr>
                  <w:rFonts w:ascii="Cambria Math" w:eastAsia="Calibri" w:hAnsi="Cambria Math"/>
                </w:rPr>
                <m:t>i</m:t>
              </m:r>
              <m:r>
                <w:rPr>
                  <w:rFonts w:ascii="Cambria Math" w:eastAsia="Calibri" w:hAnsi="Cambria Math"/>
                </w:rPr>
                <m:t>=1</m:t>
              </m:r>
            </m:sub>
            <m:sup>
              <m:r>
                <w:rPr>
                  <w:rFonts w:ascii="Cambria Math" w:eastAsia="Calibri" w:hAnsi="Cambria Math"/>
                </w:rPr>
                <m:t>n</m:t>
              </m:r>
            </m:sup>
            <m:e>
              <m:sSub>
                <m:sSubPr>
                  <m:ctrlPr>
                    <w:rPr>
                      <w:rFonts w:ascii="Cambria Math" w:eastAsia="Calibri" w:hAnsi="Cambria Math"/>
                      <w:bCs/>
                      <w:i/>
                      <w:iCs/>
                    </w:rPr>
                  </m:ctrlPr>
                </m:sSubPr>
                <m:e>
                  <m:d>
                    <m:dPr>
                      <m:ctrlPr>
                        <w:rPr>
                          <w:rFonts w:ascii="Cambria Math" w:eastAsia="Calibri" w:hAnsi="Cambria Math"/>
                          <w:bCs/>
                          <w:i/>
                          <w:iCs/>
                        </w:rPr>
                      </m:ctrlPr>
                    </m:dPr>
                    <m:e>
                      <m:f>
                        <m:fPr>
                          <m:ctrlPr>
                            <w:rPr>
                              <w:rFonts w:ascii="Cambria Math" w:eastAsia="Calibri" w:hAnsi="Cambria Math"/>
                              <w:bCs/>
                              <w:i/>
                              <w:iCs/>
                            </w:rPr>
                          </m:ctrlPr>
                        </m:fPr>
                        <m:num>
                          <m:r>
                            <w:rPr>
                              <w:rFonts w:ascii="Cambria Math" w:eastAsia="Calibri" w:hAnsi="Cambria Math"/>
                            </w:rPr>
                            <m:t>PEC</m:t>
                          </m:r>
                        </m:num>
                        <m:den>
                          <m:f>
                            <m:fPr>
                              <m:type m:val="lin"/>
                              <m:ctrlPr>
                                <w:rPr>
                                  <w:rFonts w:ascii="Cambria Math" w:eastAsia="Calibri" w:hAnsi="Cambria Math"/>
                                  <w:bCs/>
                                  <w:i/>
                                  <w:iCs/>
                                </w:rPr>
                              </m:ctrlPr>
                            </m:fPr>
                            <m:num>
                              <m:r>
                                <w:rPr>
                                  <w:rFonts w:ascii="Cambria Math" w:eastAsia="Calibri" w:hAnsi="Cambria Math"/>
                                </w:rPr>
                                <m:t>ECx</m:t>
                              </m:r>
                            </m:num>
                            <m:den>
                              <m:r>
                                <w:rPr>
                                  <w:rFonts w:ascii="Cambria Math" w:eastAsia="Calibri" w:hAnsi="Cambria Math"/>
                                </w:rPr>
                                <m:t>AF</m:t>
                              </m:r>
                            </m:den>
                          </m:f>
                        </m:den>
                      </m:f>
                    </m:e>
                  </m:d>
                </m:e>
                <m:sub>
                  <m:r>
                    <w:rPr>
                      <w:rFonts w:ascii="Cambria Math" w:eastAsia="Calibri" w:hAnsi="Cambria Math"/>
                    </w:rPr>
                    <m:t>i</m:t>
                  </m:r>
                </m:sub>
              </m:sSub>
            </m:e>
          </m:nary>
        </m:oMath>
      </m:oMathPara>
    </w:p>
    <w:p w14:paraId="61531C1D" w14:textId="77777777" w:rsidR="000066C1" w:rsidRPr="00B337B5" w:rsidRDefault="000066C1" w:rsidP="000066C1">
      <w:pPr>
        <w:jc w:val="both"/>
        <w:rPr>
          <w:rFonts w:eastAsia="Calibri"/>
          <w:bCs/>
          <w:iCs/>
        </w:rPr>
      </w:pPr>
      <w:r w:rsidRPr="00B337B5">
        <w:rPr>
          <w:rFonts w:eastAsia="Calibri"/>
          <w:bCs/>
          <w:iCs/>
        </w:rPr>
        <w:t>where:</w:t>
      </w:r>
    </w:p>
    <w:p w14:paraId="4C6A72FB" w14:textId="77777777" w:rsidR="000066C1" w:rsidRPr="00B337B5" w:rsidRDefault="000066C1" w:rsidP="00F22EAD">
      <w:pPr>
        <w:pStyle w:val="Listeavsnitt"/>
        <w:numPr>
          <w:ilvl w:val="0"/>
          <w:numId w:val="15"/>
        </w:numPr>
        <w:contextualSpacing/>
        <w:jc w:val="both"/>
        <w:rPr>
          <w:rFonts w:eastAsia="Calibri"/>
          <w:bCs/>
          <w:iCs/>
        </w:rPr>
      </w:pPr>
      <w:r w:rsidRPr="00B337B5">
        <w:rPr>
          <w:rFonts w:eastAsia="Calibri"/>
          <w:bCs/>
          <w:iCs/>
        </w:rPr>
        <w:t>PEC = predicted environmental concentration</w:t>
      </w:r>
    </w:p>
    <w:p w14:paraId="2AC9D6FC" w14:textId="77777777" w:rsidR="000066C1" w:rsidRPr="00B337B5" w:rsidRDefault="000066C1" w:rsidP="00F22EAD">
      <w:pPr>
        <w:pStyle w:val="Listeavsnitt"/>
        <w:numPr>
          <w:ilvl w:val="0"/>
          <w:numId w:val="15"/>
        </w:numPr>
        <w:contextualSpacing/>
        <w:jc w:val="both"/>
        <w:rPr>
          <w:rFonts w:eastAsia="Calibri"/>
          <w:bCs/>
          <w:iCs/>
        </w:rPr>
      </w:pPr>
      <w:r w:rsidRPr="00B337B5">
        <w:rPr>
          <w:rFonts w:eastAsia="Calibri"/>
          <w:bCs/>
          <w:iCs/>
        </w:rPr>
        <w:t>ECx = the lowest effect concentration affecting x% (may also be a NOEC) for the trophic level and substance</w:t>
      </w:r>
    </w:p>
    <w:p w14:paraId="1C49462F" w14:textId="77777777" w:rsidR="000066C1" w:rsidRPr="00B337B5" w:rsidRDefault="000066C1" w:rsidP="00F22EAD">
      <w:pPr>
        <w:pStyle w:val="Listeavsnitt"/>
        <w:numPr>
          <w:ilvl w:val="0"/>
          <w:numId w:val="15"/>
        </w:numPr>
        <w:contextualSpacing/>
        <w:jc w:val="both"/>
        <w:rPr>
          <w:rFonts w:eastAsia="Calibri"/>
          <w:bCs/>
          <w:iCs/>
        </w:rPr>
      </w:pPr>
      <w:r w:rsidRPr="00B337B5">
        <w:rPr>
          <w:rFonts w:eastAsia="Calibri"/>
          <w:bCs/>
          <w:iCs/>
        </w:rPr>
        <w:t>AF = Assessment factor used in the determination of the PNEC for the substance assessed individually</w:t>
      </w:r>
    </w:p>
    <w:p w14:paraId="42163B3C" w14:textId="77777777" w:rsidR="000066C1" w:rsidRDefault="000066C1" w:rsidP="000066C1">
      <w:pPr>
        <w:rPr>
          <w:rFonts w:eastAsia="Calibri"/>
          <w:b/>
          <w:iCs/>
          <w:color w:val="FF0000"/>
          <w:sz w:val="22"/>
          <w:szCs w:val="22"/>
          <w:lang w:eastAsia="en-US"/>
        </w:rPr>
      </w:pPr>
    </w:p>
    <w:p w14:paraId="69EB558B" w14:textId="77777777" w:rsidR="000066C1" w:rsidRDefault="000066C1" w:rsidP="000066C1">
      <w:pPr>
        <w:spacing w:before="60"/>
        <w:jc w:val="both"/>
      </w:pPr>
      <w:r w:rsidRPr="00B337B5">
        <w:rPr>
          <w:rFonts w:eastAsia="Calibri"/>
          <w:bCs/>
          <w:iCs/>
        </w:rPr>
        <w:t xml:space="preserve">The </w:t>
      </w:r>
      <w:r w:rsidRPr="00B337B5">
        <w:t>RQ</w:t>
      </w:r>
      <w:r w:rsidRPr="00B337B5">
        <w:rPr>
          <w:vertAlign w:val="subscript"/>
        </w:rPr>
        <w:t>Product</w:t>
      </w:r>
      <w:r w:rsidRPr="00B337B5">
        <w:t xml:space="preserve"> is the highest RQ of all the trophic levels.</w:t>
      </w:r>
    </w:p>
    <w:p w14:paraId="043DB328" w14:textId="77777777" w:rsidR="000066C1" w:rsidRDefault="000066C1" w:rsidP="000066C1">
      <w:pPr>
        <w:spacing w:before="60"/>
        <w:jc w:val="both"/>
      </w:pPr>
    </w:p>
    <w:p w14:paraId="4E0EAA19" w14:textId="77777777" w:rsidR="000066C1" w:rsidRDefault="000066C1" w:rsidP="000066C1">
      <w:pPr>
        <w:spacing w:before="60"/>
        <w:jc w:val="both"/>
      </w:pPr>
    </w:p>
    <w:p w14:paraId="23A04D23" w14:textId="77777777" w:rsidR="000066C1" w:rsidRDefault="000066C1" w:rsidP="000066C1">
      <w:pPr>
        <w:jc w:val="both"/>
        <w:rPr>
          <w:rFonts w:eastAsia="Calibri"/>
          <w:szCs w:val="22"/>
          <w:lang w:eastAsia="en-US"/>
        </w:rPr>
      </w:pPr>
      <w:r>
        <w:rPr>
          <w:rFonts w:eastAsia="Calibri"/>
          <w:szCs w:val="22"/>
          <w:lang w:eastAsia="en-US"/>
        </w:rPr>
        <w:t>Mixture toxicity tier II</w:t>
      </w:r>
    </w:p>
    <w:p w14:paraId="57BBF933" w14:textId="77777777" w:rsidR="000066C1" w:rsidRDefault="000066C1" w:rsidP="000066C1">
      <w:pPr>
        <w:jc w:val="both"/>
        <w:rPr>
          <w:rFonts w:eastAsia="Calibri"/>
          <w:szCs w:val="22"/>
          <w:lang w:eastAsia="en-US"/>
        </w:rPr>
      </w:pPr>
    </w:p>
    <w:p w14:paraId="61541049" w14:textId="77777777" w:rsidR="000066C1" w:rsidRDefault="000066C1" w:rsidP="000066C1">
      <w:pPr>
        <w:jc w:val="both"/>
        <w:rPr>
          <w:rFonts w:eastAsia="Calibri"/>
          <w:szCs w:val="22"/>
          <w:lang w:eastAsia="en-US"/>
        </w:rPr>
      </w:pPr>
      <w:r>
        <w:rPr>
          <w:rFonts w:eastAsia="Calibri"/>
          <w:szCs w:val="22"/>
          <w:lang w:eastAsia="en-US"/>
        </w:rPr>
        <w:t>Endpoints used for tier II mixture toxicity assessment for the aquatic compartment</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476"/>
        <w:gridCol w:w="2245"/>
        <w:gridCol w:w="1418"/>
        <w:gridCol w:w="1276"/>
        <w:gridCol w:w="1423"/>
      </w:tblGrid>
      <w:tr w:rsidR="000066C1" w:rsidRPr="00B337B5" w14:paraId="2F30B9CE" w14:textId="77777777" w:rsidTr="003E07BE">
        <w:trPr>
          <w:trHeight w:val="300"/>
        </w:trPr>
        <w:tc>
          <w:tcPr>
            <w:tcW w:w="1818" w:type="dxa"/>
            <w:shd w:val="clear" w:color="auto" w:fill="FFFFCC"/>
            <w:noWrap/>
            <w:vAlign w:val="center"/>
            <w:hideMark/>
          </w:tcPr>
          <w:p w14:paraId="7101BCE6"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Substance</w:t>
            </w:r>
          </w:p>
        </w:tc>
        <w:tc>
          <w:tcPr>
            <w:tcW w:w="1476" w:type="dxa"/>
            <w:shd w:val="clear" w:color="auto" w:fill="FFFFCC"/>
            <w:noWrap/>
            <w:vAlign w:val="center"/>
            <w:hideMark/>
          </w:tcPr>
          <w:p w14:paraId="6AB8B179"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Taxa</w:t>
            </w:r>
          </w:p>
        </w:tc>
        <w:tc>
          <w:tcPr>
            <w:tcW w:w="2245" w:type="dxa"/>
            <w:shd w:val="clear" w:color="auto" w:fill="FFFFCC"/>
            <w:noWrap/>
            <w:vAlign w:val="center"/>
            <w:hideMark/>
          </w:tcPr>
          <w:p w14:paraId="4A7D5AC7"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Species</w:t>
            </w:r>
          </w:p>
        </w:tc>
        <w:tc>
          <w:tcPr>
            <w:tcW w:w="1418" w:type="dxa"/>
            <w:shd w:val="clear" w:color="auto" w:fill="FFFFCC"/>
            <w:noWrap/>
            <w:vAlign w:val="center"/>
            <w:hideMark/>
          </w:tcPr>
          <w:p w14:paraId="46106CBE"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Chronic Endpoints</w:t>
            </w:r>
          </w:p>
        </w:tc>
        <w:tc>
          <w:tcPr>
            <w:tcW w:w="1276" w:type="dxa"/>
            <w:shd w:val="clear" w:color="auto" w:fill="FFFFCC"/>
            <w:noWrap/>
            <w:vAlign w:val="center"/>
            <w:hideMark/>
          </w:tcPr>
          <w:p w14:paraId="7F2896CD"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Value (µg/L)</w:t>
            </w:r>
          </w:p>
        </w:tc>
        <w:tc>
          <w:tcPr>
            <w:tcW w:w="1423" w:type="dxa"/>
            <w:shd w:val="clear" w:color="auto" w:fill="FFFFCC"/>
            <w:noWrap/>
            <w:vAlign w:val="center"/>
            <w:hideMark/>
          </w:tcPr>
          <w:p w14:paraId="532E383F" w14:textId="77777777" w:rsidR="000066C1" w:rsidRPr="00B337B5" w:rsidRDefault="000066C1" w:rsidP="003E07BE">
            <w:pPr>
              <w:jc w:val="center"/>
              <w:rPr>
                <w:rFonts w:cs="Calibri"/>
                <w:b/>
                <w:bCs/>
                <w:color w:val="000000"/>
                <w:sz w:val="18"/>
                <w:szCs w:val="18"/>
                <w:lang w:eastAsia="en-GB"/>
              </w:rPr>
            </w:pPr>
            <w:r w:rsidRPr="00B337B5">
              <w:rPr>
                <w:rFonts w:cs="Calibri"/>
                <w:b/>
                <w:bCs/>
                <w:color w:val="000000"/>
                <w:sz w:val="18"/>
                <w:szCs w:val="18"/>
                <w:lang w:eastAsia="en-GB"/>
              </w:rPr>
              <w:t>Assessment factor</w:t>
            </w:r>
          </w:p>
        </w:tc>
      </w:tr>
      <w:tr w:rsidR="000066C1" w:rsidRPr="00B337B5" w14:paraId="7612CCC7" w14:textId="77777777" w:rsidTr="003E07BE">
        <w:trPr>
          <w:trHeight w:val="300"/>
        </w:trPr>
        <w:tc>
          <w:tcPr>
            <w:tcW w:w="1818" w:type="dxa"/>
            <w:vMerge w:val="restart"/>
            <w:shd w:val="clear" w:color="auto" w:fill="auto"/>
            <w:noWrap/>
            <w:vAlign w:val="center"/>
            <w:hideMark/>
          </w:tcPr>
          <w:p w14:paraId="7B54E368"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Copper</w:t>
            </w:r>
          </w:p>
        </w:tc>
        <w:tc>
          <w:tcPr>
            <w:tcW w:w="1476" w:type="dxa"/>
            <w:shd w:val="clear" w:color="auto" w:fill="auto"/>
            <w:noWrap/>
            <w:vAlign w:val="center"/>
            <w:hideMark/>
          </w:tcPr>
          <w:p w14:paraId="02A5093E"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Fish</w:t>
            </w:r>
          </w:p>
        </w:tc>
        <w:tc>
          <w:tcPr>
            <w:tcW w:w="2245" w:type="dxa"/>
            <w:shd w:val="clear" w:color="auto" w:fill="auto"/>
            <w:noWrap/>
            <w:vAlign w:val="center"/>
            <w:hideMark/>
          </w:tcPr>
          <w:p w14:paraId="106037C3" w14:textId="77777777" w:rsidR="000066C1" w:rsidRPr="00B337B5" w:rsidRDefault="000066C1" w:rsidP="003E07BE">
            <w:pPr>
              <w:jc w:val="center"/>
              <w:rPr>
                <w:rFonts w:cs="Calibri"/>
                <w:i/>
                <w:iCs/>
                <w:color w:val="000000"/>
                <w:sz w:val="18"/>
                <w:szCs w:val="18"/>
                <w:lang w:eastAsia="en-GB"/>
              </w:rPr>
            </w:pPr>
            <w:r w:rsidRPr="00B337B5">
              <w:rPr>
                <w:rFonts w:cs="Calibri"/>
                <w:i/>
                <w:iCs/>
                <w:color w:val="000000"/>
                <w:sz w:val="18"/>
                <w:szCs w:val="18"/>
                <w:lang w:eastAsia="en-GB"/>
              </w:rPr>
              <w:t>Atherinops affinis</w:t>
            </w:r>
          </w:p>
        </w:tc>
        <w:tc>
          <w:tcPr>
            <w:tcW w:w="1418" w:type="dxa"/>
            <w:shd w:val="clear" w:color="auto" w:fill="auto"/>
            <w:noWrap/>
            <w:vAlign w:val="center"/>
            <w:hideMark/>
          </w:tcPr>
          <w:p w14:paraId="5647FC12"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NOEC</w:t>
            </w:r>
          </w:p>
        </w:tc>
        <w:tc>
          <w:tcPr>
            <w:tcW w:w="1276" w:type="dxa"/>
            <w:shd w:val="clear" w:color="auto" w:fill="auto"/>
            <w:noWrap/>
            <w:vAlign w:val="center"/>
            <w:hideMark/>
          </w:tcPr>
          <w:p w14:paraId="229E3348"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55</w:t>
            </w:r>
          </w:p>
        </w:tc>
        <w:tc>
          <w:tcPr>
            <w:tcW w:w="1423" w:type="dxa"/>
            <w:shd w:val="clear" w:color="auto" w:fill="auto"/>
            <w:noWrap/>
            <w:vAlign w:val="center"/>
            <w:hideMark/>
          </w:tcPr>
          <w:p w14:paraId="2A22047C"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2</w:t>
            </w:r>
          </w:p>
        </w:tc>
      </w:tr>
      <w:tr w:rsidR="000066C1" w:rsidRPr="00B337B5" w14:paraId="7356D5B1" w14:textId="77777777" w:rsidTr="003E07BE">
        <w:trPr>
          <w:trHeight w:val="300"/>
        </w:trPr>
        <w:tc>
          <w:tcPr>
            <w:tcW w:w="1818" w:type="dxa"/>
            <w:vMerge/>
            <w:shd w:val="clear" w:color="auto" w:fill="auto"/>
            <w:noWrap/>
            <w:vAlign w:val="center"/>
            <w:hideMark/>
          </w:tcPr>
          <w:p w14:paraId="4A46F64A" w14:textId="77777777" w:rsidR="000066C1" w:rsidRPr="00B337B5" w:rsidRDefault="000066C1" w:rsidP="003E07BE">
            <w:pPr>
              <w:jc w:val="center"/>
              <w:rPr>
                <w:rFonts w:cs="Calibri"/>
                <w:color w:val="000000"/>
                <w:sz w:val="18"/>
                <w:szCs w:val="18"/>
                <w:lang w:eastAsia="en-GB"/>
              </w:rPr>
            </w:pPr>
          </w:p>
        </w:tc>
        <w:tc>
          <w:tcPr>
            <w:tcW w:w="1476" w:type="dxa"/>
            <w:shd w:val="clear" w:color="auto" w:fill="auto"/>
            <w:noWrap/>
            <w:vAlign w:val="center"/>
            <w:hideMark/>
          </w:tcPr>
          <w:p w14:paraId="1F634270"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Invertebrate</w:t>
            </w:r>
          </w:p>
        </w:tc>
        <w:tc>
          <w:tcPr>
            <w:tcW w:w="2245" w:type="dxa"/>
            <w:shd w:val="clear" w:color="auto" w:fill="auto"/>
            <w:noWrap/>
            <w:vAlign w:val="center"/>
            <w:hideMark/>
          </w:tcPr>
          <w:p w14:paraId="3DF87617" w14:textId="77777777" w:rsidR="000066C1" w:rsidRPr="00B337B5" w:rsidRDefault="000066C1" w:rsidP="003E07BE">
            <w:pPr>
              <w:jc w:val="center"/>
              <w:rPr>
                <w:rFonts w:cs="Calibri"/>
                <w:i/>
                <w:iCs/>
                <w:color w:val="000000"/>
                <w:sz w:val="18"/>
                <w:szCs w:val="18"/>
                <w:lang w:eastAsia="en-GB"/>
              </w:rPr>
            </w:pPr>
            <w:r w:rsidRPr="00B337B5">
              <w:rPr>
                <w:rFonts w:cs="Calibri"/>
                <w:i/>
                <w:iCs/>
                <w:color w:val="000000"/>
                <w:sz w:val="18"/>
                <w:szCs w:val="18"/>
                <w:lang w:eastAsia="en-GB"/>
              </w:rPr>
              <w:t>Ceriodaphnia dubia</w:t>
            </w:r>
          </w:p>
        </w:tc>
        <w:tc>
          <w:tcPr>
            <w:tcW w:w="1418" w:type="dxa"/>
            <w:shd w:val="clear" w:color="auto" w:fill="auto"/>
            <w:noWrap/>
            <w:vAlign w:val="center"/>
            <w:hideMark/>
          </w:tcPr>
          <w:p w14:paraId="7FD71B0E"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NOEC</w:t>
            </w:r>
          </w:p>
        </w:tc>
        <w:tc>
          <w:tcPr>
            <w:tcW w:w="1276" w:type="dxa"/>
            <w:shd w:val="clear" w:color="auto" w:fill="auto"/>
            <w:noWrap/>
            <w:vAlign w:val="center"/>
            <w:hideMark/>
          </w:tcPr>
          <w:p w14:paraId="7A35EBF5"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4</w:t>
            </w:r>
          </w:p>
        </w:tc>
        <w:tc>
          <w:tcPr>
            <w:tcW w:w="1423" w:type="dxa"/>
            <w:shd w:val="clear" w:color="auto" w:fill="auto"/>
            <w:noWrap/>
            <w:vAlign w:val="center"/>
            <w:hideMark/>
          </w:tcPr>
          <w:p w14:paraId="01AA0A39"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2</w:t>
            </w:r>
          </w:p>
        </w:tc>
      </w:tr>
      <w:tr w:rsidR="000066C1" w:rsidRPr="00B337B5" w14:paraId="3EB0C09E" w14:textId="77777777" w:rsidTr="003E07BE">
        <w:trPr>
          <w:trHeight w:val="300"/>
        </w:trPr>
        <w:tc>
          <w:tcPr>
            <w:tcW w:w="1818" w:type="dxa"/>
            <w:vMerge/>
            <w:shd w:val="clear" w:color="auto" w:fill="auto"/>
            <w:noWrap/>
            <w:vAlign w:val="center"/>
            <w:hideMark/>
          </w:tcPr>
          <w:p w14:paraId="6550CEDA" w14:textId="77777777" w:rsidR="000066C1" w:rsidRPr="00B337B5" w:rsidRDefault="000066C1" w:rsidP="003E07BE">
            <w:pPr>
              <w:jc w:val="center"/>
              <w:rPr>
                <w:rFonts w:cs="Calibri"/>
                <w:color w:val="000000"/>
                <w:sz w:val="18"/>
                <w:szCs w:val="18"/>
                <w:lang w:eastAsia="en-GB"/>
              </w:rPr>
            </w:pPr>
          </w:p>
        </w:tc>
        <w:tc>
          <w:tcPr>
            <w:tcW w:w="1476" w:type="dxa"/>
            <w:shd w:val="clear" w:color="auto" w:fill="auto"/>
            <w:noWrap/>
            <w:vAlign w:val="center"/>
            <w:hideMark/>
          </w:tcPr>
          <w:p w14:paraId="681C679F"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Algae</w:t>
            </w:r>
          </w:p>
        </w:tc>
        <w:tc>
          <w:tcPr>
            <w:tcW w:w="2245" w:type="dxa"/>
            <w:shd w:val="clear" w:color="auto" w:fill="auto"/>
            <w:noWrap/>
            <w:vAlign w:val="center"/>
            <w:hideMark/>
          </w:tcPr>
          <w:p w14:paraId="24C02437" w14:textId="77777777" w:rsidR="000066C1" w:rsidRPr="00B337B5" w:rsidRDefault="000066C1" w:rsidP="003E07BE">
            <w:pPr>
              <w:jc w:val="center"/>
              <w:rPr>
                <w:rFonts w:cs="Calibri"/>
                <w:i/>
                <w:iCs/>
                <w:color w:val="000000"/>
                <w:sz w:val="18"/>
                <w:szCs w:val="18"/>
                <w:lang w:eastAsia="en-GB"/>
              </w:rPr>
            </w:pPr>
            <w:r w:rsidRPr="00B337B5">
              <w:rPr>
                <w:rFonts w:cs="Calibri"/>
                <w:i/>
                <w:iCs/>
                <w:color w:val="000000"/>
                <w:sz w:val="18"/>
                <w:szCs w:val="18"/>
                <w:lang w:eastAsia="en-GB"/>
              </w:rPr>
              <w:t>Phaeodactylum tricornutum</w:t>
            </w:r>
          </w:p>
        </w:tc>
        <w:tc>
          <w:tcPr>
            <w:tcW w:w="1418" w:type="dxa"/>
            <w:shd w:val="clear" w:color="auto" w:fill="auto"/>
            <w:noWrap/>
            <w:vAlign w:val="center"/>
            <w:hideMark/>
          </w:tcPr>
          <w:p w14:paraId="7A3A2992"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NOEC</w:t>
            </w:r>
          </w:p>
        </w:tc>
        <w:tc>
          <w:tcPr>
            <w:tcW w:w="1276" w:type="dxa"/>
            <w:shd w:val="clear" w:color="auto" w:fill="auto"/>
            <w:noWrap/>
            <w:vAlign w:val="center"/>
            <w:hideMark/>
          </w:tcPr>
          <w:p w14:paraId="2459ACD8"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2.9</w:t>
            </w:r>
          </w:p>
        </w:tc>
        <w:tc>
          <w:tcPr>
            <w:tcW w:w="1423" w:type="dxa"/>
            <w:shd w:val="clear" w:color="auto" w:fill="auto"/>
            <w:noWrap/>
            <w:vAlign w:val="center"/>
            <w:hideMark/>
          </w:tcPr>
          <w:p w14:paraId="1F48960A" w14:textId="77777777" w:rsidR="000066C1" w:rsidRPr="00B337B5" w:rsidRDefault="000066C1" w:rsidP="003E07BE">
            <w:pPr>
              <w:jc w:val="center"/>
              <w:rPr>
                <w:rFonts w:cs="Calibri"/>
                <w:color w:val="000000"/>
                <w:sz w:val="18"/>
                <w:szCs w:val="18"/>
                <w:lang w:eastAsia="en-GB"/>
              </w:rPr>
            </w:pPr>
            <w:r w:rsidRPr="00B337B5">
              <w:rPr>
                <w:rFonts w:cs="Calibri"/>
                <w:color w:val="000000"/>
                <w:sz w:val="18"/>
                <w:szCs w:val="18"/>
                <w:lang w:eastAsia="en-GB"/>
              </w:rPr>
              <w:t>2</w:t>
            </w:r>
          </w:p>
        </w:tc>
      </w:tr>
      <w:tr w:rsidR="000066C1" w:rsidRPr="00B337B5" w14:paraId="40C32BC9" w14:textId="77777777" w:rsidTr="003E07BE">
        <w:trPr>
          <w:trHeight w:val="300"/>
        </w:trPr>
        <w:tc>
          <w:tcPr>
            <w:tcW w:w="1818" w:type="dxa"/>
            <w:vMerge w:val="restart"/>
            <w:shd w:val="clear" w:color="auto" w:fill="auto"/>
            <w:noWrap/>
            <w:vAlign w:val="center"/>
          </w:tcPr>
          <w:p w14:paraId="1DDA5613"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Pyrithione</w:t>
            </w:r>
          </w:p>
        </w:tc>
        <w:tc>
          <w:tcPr>
            <w:tcW w:w="1476" w:type="dxa"/>
            <w:shd w:val="clear" w:color="auto" w:fill="auto"/>
            <w:noWrap/>
            <w:vAlign w:val="center"/>
          </w:tcPr>
          <w:p w14:paraId="5C24E739" w14:textId="77777777" w:rsidR="000066C1" w:rsidRPr="00B337B5" w:rsidRDefault="000066C1" w:rsidP="003E07BE">
            <w:pPr>
              <w:jc w:val="center"/>
              <w:rPr>
                <w:rFonts w:cs="Calibri"/>
                <w:color w:val="000000"/>
                <w:sz w:val="18"/>
                <w:szCs w:val="18"/>
                <w:lang w:eastAsia="en-GB"/>
              </w:rPr>
            </w:pPr>
            <w:r>
              <w:rPr>
                <w:rFonts w:cs="Calibri"/>
                <w:color w:val="000000"/>
                <w:sz w:val="18"/>
                <w:szCs w:val="18"/>
                <w:lang w:eastAsia="en-GB"/>
              </w:rPr>
              <w:t xml:space="preserve">Fish </w:t>
            </w:r>
          </w:p>
        </w:tc>
        <w:tc>
          <w:tcPr>
            <w:tcW w:w="2245" w:type="dxa"/>
            <w:shd w:val="clear" w:color="auto" w:fill="auto"/>
            <w:noWrap/>
            <w:vAlign w:val="center"/>
          </w:tcPr>
          <w:p w14:paraId="0EC76B1F" w14:textId="77777777" w:rsidR="000066C1" w:rsidRPr="005561EA" w:rsidRDefault="000066C1" w:rsidP="003E07BE">
            <w:pPr>
              <w:jc w:val="center"/>
              <w:rPr>
                <w:i/>
                <w:iCs/>
                <w:sz w:val="18"/>
                <w:szCs w:val="18"/>
              </w:rPr>
            </w:pPr>
            <w:r>
              <w:rPr>
                <w:i/>
                <w:iCs/>
                <w:sz w:val="18"/>
                <w:szCs w:val="18"/>
              </w:rPr>
              <w:t>Pimephales promelas</w:t>
            </w:r>
          </w:p>
        </w:tc>
        <w:tc>
          <w:tcPr>
            <w:tcW w:w="1418" w:type="dxa"/>
            <w:shd w:val="clear" w:color="auto" w:fill="auto"/>
            <w:noWrap/>
            <w:vAlign w:val="center"/>
          </w:tcPr>
          <w:p w14:paraId="13654FF1" w14:textId="77777777" w:rsidR="000066C1" w:rsidRPr="00B337B5" w:rsidRDefault="000066C1" w:rsidP="003E07BE">
            <w:pPr>
              <w:jc w:val="center"/>
              <w:rPr>
                <w:rFonts w:cs="Calibri"/>
                <w:color w:val="000000"/>
                <w:sz w:val="18"/>
                <w:szCs w:val="18"/>
                <w:lang w:eastAsia="en-GB"/>
              </w:rPr>
            </w:pPr>
            <w:r>
              <w:rPr>
                <w:rFonts w:cs="Calibri"/>
                <w:color w:val="000000"/>
                <w:sz w:val="18"/>
                <w:szCs w:val="18"/>
                <w:lang w:eastAsia="en-GB"/>
              </w:rPr>
              <w:t>NOEC (TWA)</w:t>
            </w:r>
          </w:p>
        </w:tc>
        <w:tc>
          <w:tcPr>
            <w:tcW w:w="1276" w:type="dxa"/>
            <w:shd w:val="clear" w:color="auto" w:fill="auto"/>
            <w:noWrap/>
            <w:vAlign w:val="center"/>
          </w:tcPr>
          <w:p w14:paraId="30B89590"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0.98</w:t>
            </w:r>
          </w:p>
        </w:tc>
        <w:tc>
          <w:tcPr>
            <w:tcW w:w="1423" w:type="dxa"/>
            <w:shd w:val="clear" w:color="auto" w:fill="auto"/>
            <w:noWrap/>
            <w:vAlign w:val="center"/>
          </w:tcPr>
          <w:p w14:paraId="344E73F4"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10</w:t>
            </w:r>
          </w:p>
        </w:tc>
      </w:tr>
      <w:tr w:rsidR="000066C1" w:rsidRPr="00B337B5" w14:paraId="37BB7225" w14:textId="77777777" w:rsidTr="003E07BE">
        <w:trPr>
          <w:trHeight w:val="300"/>
        </w:trPr>
        <w:tc>
          <w:tcPr>
            <w:tcW w:w="1818" w:type="dxa"/>
            <w:vMerge/>
            <w:shd w:val="clear" w:color="auto" w:fill="auto"/>
            <w:noWrap/>
            <w:vAlign w:val="center"/>
          </w:tcPr>
          <w:p w14:paraId="1A739730" w14:textId="77777777" w:rsidR="000066C1" w:rsidRDefault="000066C1" w:rsidP="003E07BE">
            <w:pPr>
              <w:jc w:val="center"/>
              <w:rPr>
                <w:rFonts w:cs="Calibri"/>
                <w:color w:val="000000"/>
                <w:sz w:val="18"/>
                <w:szCs w:val="18"/>
                <w:lang w:eastAsia="en-GB"/>
              </w:rPr>
            </w:pPr>
          </w:p>
        </w:tc>
        <w:tc>
          <w:tcPr>
            <w:tcW w:w="1476" w:type="dxa"/>
            <w:shd w:val="clear" w:color="auto" w:fill="auto"/>
            <w:noWrap/>
            <w:vAlign w:val="center"/>
          </w:tcPr>
          <w:p w14:paraId="5F7BC5C2"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Algae marine</w:t>
            </w:r>
          </w:p>
        </w:tc>
        <w:tc>
          <w:tcPr>
            <w:tcW w:w="2245" w:type="dxa"/>
            <w:shd w:val="clear" w:color="auto" w:fill="auto"/>
            <w:noWrap/>
            <w:vAlign w:val="center"/>
          </w:tcPr>
          <w:p w14:paraId="2A5E7B98" w14:textId="77777777" w:rsidR="000066C1" w:rsidRPr="005561EA" w:rsidRDefault="000066C1" w:rsidP="003E07BE">
            <w:pPr>
              <w:jc w:val="center"/>
              <w:rPr>
                <w:i/>
                <w:iCs/>
                <w:sz w:val="18"/>
                <w:szCs w:val="18"/>
              </w:rPr>
            </w:pPr>
            <w:r w:rsidRPr="005561EA">
              <w:rPr>
                <w:i/>
                <w:iCs/>
                <w:sz w:val="18"/>
                <w:szCs w:val="18"/>
              </w:rPr>
              <w:t xml:space="preserve">Skeletonema costatum </w:t>
            </w:r>
          </w:p>
        </w:tc>
        <w:tc>
          <w:tcPr>
            <w:tcW w:w="1418" w:type="dxa"/>
            <w:shd w:val="clear" w:color="auto" w:fill="auto"/>
            <w:noWrap/>
            <w:vAlign w:val="center"/>
          </w:tcPr>
          <w:p w14:paraId="05B84113"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NOEC (TWA)</w:t>
            </w:r>
          </w:p>
          <w:p w14:paraId="08A53AFD" w14:textId="77777777" w:rsidR="000066C1" w:rsidRPr="00B337B5" w:rsidRDefault="000066C1" w:rsidP="003E07BE">
            <w:pPr>
              <w:jc w:val="center"/>
              <w:rPr>
                <w:rFonts w:cs="Calibri"/>
                <w:color w:val="000000"/>
                <w:sz w:val="18"/>
                <w:szCs w:val="18"/>
                <w:lang w:eastAsia="en-GB"/>
              </w:rPr>
            </w:pPr>
          </w:p>
        </w:tc>
        <w:tc>
          <w:tcPr>
            <w:tcW w:w="1276" w:type="dxa"/>
            <w:shd w:val="clear" w:color="auto" w:fill="auto"/>
            <w:noWrap/>
            <w:vAlign w:val="center"/>
          </w:tcPr>
          <w:p w14:paraId="45D4C185"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0.176</w:t>
            </w:r>
          </w:p>
        </w:tc>
        <w:tc>
          <w:tcPr>
            <w:tcW w:w="1423" w:type="dxa"/>
            <w:shd w:val="clear" w:color="auto" w:fill="auto"/>
            <w:noWrap/>
            <w:vAlign w:val="center"/>
          </w:tcPr>
          <w:p w14:paraId="0E10DB58"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10</w:t>
            </w:r>
          </w:p>
        </w:tc>
      </w:tr>
      <w:tr w:rsidR="000066C1" w:rsidRPr="00B337B5" w14:paraId="01A974F6" w14:textId="77777777" w:rsidTr="003E07BE">
        <w:trPr>
          <w:trHeight w:val="300"/>
        </w:trPr>
        <w:tc>
          <w:tcPr>
            <w:tcW w:w="1818" w:type="dxa"/>
            <w:vMerge/>
            <w:shd w:val="clear" w:color="auto" w:fill="auto"/>
            <w:noWrap/>
            <w:vAlign w:val="center"/>
          </w:tcPr>
          <w:p w14:paraId="2D16D19B" w14:textId="77777777" w:rsidR="000066C1" w:rsidRDefault="000066C1" w:rsidP="003E07BE">
            <w:pPr>
              <w:jc w:val="center"/>
              <w:rPr>
                <w:rFonts w:cs="Calibri"/>
                <w:color w:val="000000"/>
                <w:sz w:val="18"/>
                <w:szCs w:val="18"/>
                <w:lang w:eastAsia="en-GB"/>
              </w:rPr>
            </w:pPr>
          </w:p>
        </w:tc>
        <w:tc>
          <w:tcPr>
            <w:tcW w:w="1476" w:type="dxa"/>
            <w:shd w:val="clear" w:color="auto" w:fill="auto"/>
            <w:noWrap/>
            <w:vAlign w:val="center"/>
          </w:tcPr>
          <w:p w14:paraId="5F73EAD1"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Invertebrate</w:t>
            </w:r>
          </w:p>
        </w:tc>
        <w:tc>
          <w:tcPr>
            <w:tcW w:w="2245" w:type="dxa"/>
            <w:shd w:val="clear" w:color="auto" w:fill="auto"/>
            <w:noWrap/>
            <w:vAlign w:val="center"/>
          </w:tcPr>
          <w:p w14:paraId="7D044703" w14:textId="77777777" w:rsidR="000066C1" w:rsidRPr="005561EA" w:rsidRDefault="000066C1" w:rsidP="003E07BE">
            <w:pPr>
              <w:jc w:val="center"/>
              <w:rPr>
                <w:i/>
                <w:iCs/>
                <w:sz w:val="18"/>
                <w:szCs w:val="18"/>
              </w:rPr>
            </w:pPr>
            <w:r w:rsidRPr="005561EA">
              <w:rPr>
                <w:i/>
                <w:iCs/>
                <w:sz w:val="18"/>
                <w:szCs w:val="18"/>
              </w:rPr>
              <w:t>Arabica punctulata</w:t>
            </w:r>
          </w:p>
        </w:tc>
        <w:tc>
          <w:tcPr>
            <w:tcW w:w="1418" w:type="dxa"/>
            <w:shd w:val="clear" w:color="auto" w:fill="auto"/>
            <w:noWrap/>
            <w:vAlign w:val="center"/>
          </w:tcPr>
          <w:p w14:paraId="28253E4B" w14:textId="77777777" w:rsidR="000066C1" w:rsidRPr="00B337B5" w:rsidRDefault="000066C1" w:rsidP="003E07BE">
            <w:pPr>
              <w:jc w:val="center"/>
              <w:rPr>
                <w:rFonts w:cs="Calibri"/>
                <w:color w:val="000000"/>
                <w:sz w:val="18"/>
                <w:szCs w:val="18"/>
                <w:lang w:eastAsia="en-GB"/>
              </w:rPr>
            </w:pPr>
            <w:r>
              <w:rPr>
                <w:rFonts w:cs="Calibri"/>
                <w:color w:val="000000"/>
                <w:sz w:val="18"/>
                <w:szCs w:val="18"/>
                <w:lang w:eastAsia="en-GB"/>
              </w:rPr>
              <w:t>NOEC (TWA)</w:t>
            </w:r>
          </w:p>
        </w:tc>
        <w:tc>
          <w:tcPr>
            <w:tcW w:w="1276" w:type="dxa"/>
            <w:shd w:val="clear" w:color="auto" w:fill="auto"/>
            <w:noWrap/>
            <w:vAlign w:val="center"/>
          </w:tcPr>
          <w:p w14:paraId="37D394FE"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1.0</w:t>
            </w:r>
          </w:p>
        </w:tc>
        <w:tc>
          <w:tcPr>
            <w:tcW w:w="1423" w:type="dxa"/>
            <w:shd w:val="clear" w:color="auto" w:fill="auto"/>
            <w:noWrap/>
            <w:vAlign w:val="center"/>
          </w:tcPr>
          <w:p w14:paraId="4B07B4A2" w14:textId="77777777" w:rsidR="000066C1" w:rsidRDefault="000066C1" w:rsidP="003E07BE">
            <w:pPr>
              <w:jc w:val="center"/>
              <w:rPr>
                <w:rFonts w:cs="Calibri"/>
                <w:color w:val="000000"/>
                <w:sz w:val="18"/>
                <w:szCs w:val="18"/>
                <w:lang w:eastAsia="en-GB"/>
              </w:rPr>
            </w:pPr>
            <w:r>
              <w:rPr>
                <w:rFonts w:cs="Calibri"/>
                <w:color w:val="000000"/>
                <w:sz w:val="18"/>
                <w:szCs w:val="18"/>
                <w:lang w:eastAsia="en-GB"/>
              </w:rPr>
              <w:t>10</w:t>
            </w:r>
          </w:p>
        </w:tc>
      </w:tr>
      <w:tr w:rsidR="000066C1" w:rsidRPr="00CF10DE" w14:paraId="0A3E2FCA" w14:textId="77777777" w:rsidTr="003E07BE">
        <w:trPr>
          <w:trHeight w:val="300"/>
        </w:trPr>
        <w:tc>
          <w:tcPr>
            <w:tcW w:w="9656" w:type="dxa"/>
            <w:gridSpan w:val="6"/>
            <w:tcBorders>
              <w:top w:val="single" w:sz="4" w:space="0" w:color="auto"/>
              <w:left w:val="nil"/>
              <w:bottom w:val="nil"/>
              <w:right w:val="nil"/>
            </w:tcBorders>
            <w:shd w:val="clear" w:color="auto" w:fill="auto"/>
            <w:noWrap/>
            <w:vAlign w:val="center"/>
          </w:tcPr>
          <w:p w14:paraId="5CF8A721" w14:textId="72E3DE34" w:rsidR="000066C1" w:rsidRDefault="000066C1" w:rsidP="003E07BE">
            <w:pPr>
              <w:rPr>
                <w:rFonts w:cs="Calibri"/>
                <w:color w:val="000000"/>
                <w:sz w:val="16"/>
                <w:szCs w:val="16"/>
                <w:lang w:eastAsia="en-GB"/>
              </w:rPr>
            </w:pPr>
            <w:r w:rsidRPr="00B337B5">
              <w:rPr>
                <w:rFonts w:cs="Calibri"/>
                <w:b/>
                <w:bCs/>
                <w:color w:val="000000"/>
                <w:sz w:val="16"/>
                <w:szCs w:val="16"/>
                <w:lang w:eastAsia="en-GB"/>
              </w:rPr>
              <w:t>Copper</w:t>
            </w:r>
            <w:r w:rsidRPr="00B337B5">
              <w:rPr>
                <w:rFonts w:cs="Calibri"/>
                <w:color w:val="000000"/>
                <w:sz w:val="16"/>
                <w:szCs w:val="16"/>
                <w:lang w:eastAsia="en-GB"/>
              </w:rPr>
              <w:t xml:space="preserve"> assessment factor (AF) used based on 56 chronic NOEC/EC10 values for the marine compartment, resulting in 24 different species-specific NOEC values covering different trophic levels (fish, invertebrates, algae). These species-specific NOECs were used for the derivation of species sensitivity distributions (SSD) and HC5-50 values, using statistical extrapolation methods. PNECs were derived using an </w:t>
            </w:r>
            <w:r>
              <w:rPr>
                <w:rFonts w:cs="Calibri"/>
                <w:color w:val="000000"/>
                <w:sz w:val="16"/>
                <w:szCs w:val="16"/>
                <w:lang w:eastAsia="en-GB"/>
              </w:rPr>
              <w:t>a</w:t>
            </w:r>
            <w:r w:rsidRPr="00B337B5">
              <w:rPr>
                <w:rFonts w:cs="Calibri"/>
                <w:color w:val="000000"/>
                <w:sz w:val="16"/>
                <w:szCs w:val="16"/>
                <w:lang w:eastAsia="en-GB"/>
              </w:rPr>
              <w:t>ssessment factor of 2.</w:t>
            </w:r>
          </w:p>
          <w:p w14:paraId="4A308BCF" w14:textId="4A596838" w:rsidR="000066C1" w:rsidRDefault="000066C1" w:rsidP="003E07BE">
            <w:pPr>
              <w:rPr>
                <w:rFonts w:cs="Calibri"/>
                <w:color w:val="000000"/>
                <w:sz w:val="16"/>
                <w:szCs w:val="16"/>
                <w:lang w:eastAsia="en-GB"/>
              </w:rPr>
            </w:pPr>
            <w:r w:rsidRPr="00575852">
              <w:rPr>
                <w:rFonts w:cs="Calibri"/>
                <w:b/>
                <w:bCs/>
                <w:color w:val="000000"/>
                <w:sz w:val="16"/>
                <w:szCs w:val="16"/>
                <w:lang w:eastAsia="en-GB"/>
              </w:rPr>
              <w:t>Pyrithione</w:t>
            </w:r>
            <w:r>
              <w:rPr>
                <w:rFonts w:cs="Calibri"/>
                <w:color w:val="000000"/>
                <w:sz w:val="16"/>
                <w:szCs w:val="16"/>
                <w:lang w:eastAsia="en-GB"/>
              </w:rPr>
              <w:t xml:space="preserve"> assessment factor (AF) of 10. For the mixture toxicity assessment, the TWA NOECs from chronic/sub lethal key</w:t>
            </w:r>
            <w:r w:rsidR="00542CA8">
              <w:rPr>
                <w:rFonts w:cs="Calibri"/>
                <w:color w:val="000000"/>
                <w:sz w:val="16"/>
                <w:szCs w:val="16"/>
                <w:lang w:eastAsia="en-GB"/>
              </w:rPr>
              <w:t xml:space="preserve"> </w:t>
            </w:r>
            <w:r>
              <w:rPr>
                <w:rFonts w:cs="Calibri"/>
                <w:color w:val="000000"/>
                <w:sz w:val="16"/>
                <w:szCs w:val="16"/>
                <w:lang w:eastAsia="en-GB"/>
              </w:rPr>
              <w:t xml:space="preserve">studies were selected from the assessment report for copper pyrithione. This includes the geometric mean of the four tests on </w:t>
            </w:r>
            <w:r w:rsidRPr="008C0308">
              <w:rPr>
                <w:rFonts w:cs="Calibri"/>
                <w:i/>
                <w:iCs/>
                <w:color w:val="000000"/>
                <w:sz w:val="16"/>
                <w:szCs w:val="16"/>
                <w:lang w:eastAsia="en-GB"/>
              </w:rPr>
              <w:t>S. costatum</w:t>
            </w:r>
            <w:r>
              <w:rPr>
                <w:rFonts w:cs="Calibri"/>
                <w:color w:val="000000"/>
                <w:sz w:val="16"/>
                <w:szCs w:val="16"/>
                <w:lang w:eastAsia="en-GB"/>
              </w:rPr>
              <w:t xml:space="preserve"> that was also used for the PNECsea calculation. </w:t>
            </w:r>
          </w:p>
          <w:p w14:paraId="4883FAED" w14:textId="06F10E5C" w:rsidR="000066C1" w:rsidRPr="008F3534" w:rsidRDefault="000066C1" w:rsidP="003E07BE">
            <w:pPr>
              <w:rPr>
                <w:rFonts w:cs="Calibri"/>
                <w:color w:val="000000"/>
                <w:sz w:val="18"/>
                <w:szCs w:val="18"/>
                <w:lang w:eastAsia="en-GB"/>
              </w:rPr>
            </w:pPr>
          </w:p>
        </w:tc>
      </w:tr>
    </w:tbl>
    <w:p w14:paraId="647678E2" w14:textId="77777777" w:rsidR="000066C1" w:rsidRDefault="000066C1" w:rsidP="000066C1">
      <w:pPr>
        <w:spacing w:line="260" w:lineRule="atLeast"/>
        <w:rPr>
          <w:rFonts w:eastAsia="Calibri"/>
          <w:color w:val="FF0000"/>
          <w:lang w:eastAsia="en-US"/>
        </w:rPr>
      </w:pPr>
    </w:p>
    <w:tbl>
      <w:tblPr>
        <w:tblW w:w="0" w:type="auto"/>
        <w:tblCellMar>
          <w:left w:w="70" w:type="dxa"/>
          <w:right w:w="70" w:type="dxa"/>
        </w:tblCellMar>
        <w:tblLook w:val="04A0" w:firstRow="1" w:lastRow="0" w:firstColumn="1" w:lastColumn="0" w:noHBand="0" w:noVBand="1"/>
      </w:tblPr>
      <w:tblGrid>
        <w:gridCol w:w="751"/>
        <w:gridCol w:w="1019"/>
        <w:gridCol w:w="949"/>
        <w:gridCol w:w="1155"/>
        <w:gridCol w:w="1983"/>
        <w:gridCol w:w="868"/>
        <w:gridCol w:w="675"/>
        <w:gridCol w:w="1020"/>
        <w:gridCol w:w="774"/>
      </w:tblGrid>
      <w:tr w:rsidR="00FA227D" w:rsidRPr="00643535" w14:paraId="348381AD" w14:textId="77777777" w:rsidTr="00B85139">
        <w:trPr>
          <w:trHeight w:val="300"/>
        </w:trPr>
        <w:tc>
          <w:tcPr>
            <w:tcW w:w="0" w:type="auto"/>
            <w:gridSpan w:val="9"/>
            <w:tcBorders>
              <w:top w:val="single" w:sz="8" w:space="0" w:color="auto"/>
              <w:left w:val="single" w:sz="8" w:space="0" w:color="auto"/>
              <w:bottom w:val="single" w:sz="8" w:space="0" w:color="auto"/>
              <w:right w:val="single" w:sz="8" w:space="0" w:color="000000"/>
            </w:tcBorders>
            <w:shd w:val="clear" w:color="000000" w:fill="FFFFCC"/>
            <w:vAlign w:val="center"/>
            <w:hideMark/>
          </w:tcPr>
          <w:p w14:paraId="6C05C5D6" w14:textId="395C8F71" w:rsidR="00FA227D" w:rsidRPr="00536946" w:rsidRDefault="00FA227D">
            <w:pPr>
              <w:jc w:val="center"/>
              <w:rPr>
                <w:rFonts w:cs="Calibri"/>
                <w:b/>
                <w:color w:val="000000"/>
                <w:sz w:val="18"/>
                <w:szCs w:val="18"/>
                <w:lang w:eastAsia="nb-NO"/>
              </w:rPr>
            </w:pPr>
            <w:r>
              <w:rPr>
                <w:rFonts w:cs="Calibri"/>
                <w:b/>
                <w:bCs/>
                <w:color w:val="000000"/>
                <w:sz w:val="18"/>
                <w:szCs w:val="18"/>
                <w:lang w:eastAsia="nb-NO"/>
              </w:rPr>
              <w:t xml:space="preserve">Mixtox </w:t>
            </w:r>
            <w:r w:rsidRPr="00536946">
              <w:rPr>
                <w:rFonts w:cs="Calibri"/>
                <w:b/>
                <w:color w:val="000000"/>
                <w:sz w:val="18"/>
                <w:szCs w:val="18"/>
                <w:lang w:eastAsia="nb-NO"/>
              </w:rPr>
              <w:t xml:space="preserve">EU scenario </w:t>
            </w:r>
            <w:r>
              <w:rPr>
                <w:rFonts w:cs="Calibri"/>
                <w:b/>
                <w:bCs/>
                <w:color w:val="000000"/>
                <w:sz w:val="18"/>
                <w:szCs w:val="18"/>
                <w:lang w:eastAsia="nb-NO"/>
              </w:rPr>
              <w:t>–</w:t>
            </w:r>
            <w:r>
              <w:rPr>
                <w:rFonts w:cs="Calibri"/>
                <w:b/>
                <w:color w:val="000000"/>
                <w:sz w:val="18"/>
                <w:szCs w:val="18"/>
                <w:lang w:eastAsia="nb-NO"/>
              </w:rPr>
              <w:t xml:space="preserve"> </w:t>
            </w:r>
            <w:r w:rsidRPr="00536946">
              <w:rPr>
                <w:rFonts w:cs="Calibri"/>
                <w:b/>
                <w:color w:val="000000"/>
                <w:sz w:val="18"/>
                <w:szCs w:val="18"/>
                <w:lang w:eastAsia="nb-NO"/>
              </w:rPr>
              <w:t>PEC refined by using leaching rate of 0.41</w:t>
            </w:r>
            <w:r>
              <w:rPr>
                <w:rFonts w:cs="Calibri"/>
                <w:b/>
                <w:color w:val="000000"/>
                <w:sz w:val="18"/>
                <w:szCs w:val="18"/>
                <w:lang w:eastAsia="nb-NO"/>
              </w:rPr>
              <w:t xml:space="preserve"> for Cu and deployment time of 270 days </w:t>
            </w:r>
          </w:p>
        </w:tc>
      </w:tr>
      <w:tr w:rsidR="00FA227D" w:rsidRPr="00643535" w14:paraId="334E7218" w14:textId="77777777" w:rsidTr="00B85139">
        <w:trPr>
          <w:trHeight w:val="290"/>
        </w:trPr>
        <w:tc>
          <w:tcPr>
            <w:tcW w:w="751" w:type="dxa"/>
            <w:vMerge w:val="restart"/>
            <w:tcBorders>
              <w:top w:val="nil"/>
              <w:left w:val="single" w:sz="8" w:space="0" w:color="auto"/>
              <w:bottom w:val="single" w:sz="8" w:space="0" w:color="000000"/>
              <w:right w:val="single" w:sz="8" w:space="0" w:color="auto"/>
            </w:tcBorders>
            <w:shd w:val="clear" w:color="000000" w:fill="FFFFCC"/>
            <w:vAlign w:val="center"/>
            <w:hideMark/>
          </w:tcPr>
          <w:p w14:paraId="3412A915"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Product</w:t>
            </w:r>
          </w:p>
        </w:tc>
        <w:tc>
          <w:tcPr>
            <w:tcW w:w="1019" w:type="dxa"/>
            <w:vMerge w:val="restart"/>
            <w:tcBorders>
              <w:top w:val="nil"/>
              <w:left w:val="single" w:sz="8" w:space="0" w:color="auto"/>
              <w:bottom w:val="single" w:sz="8" w:space="0" w:color="000000"/>
              <w:right w:val="single" w:sz="8" w:space="0" w:color="auto"/>
            </w:tcBorders>
            <w:shd w:val="clear" w:color="000000" w:fill="FFFFCC"/>
            <w:noWrap/>
            <w:vAlign w:val="center"/>
            <w:hideMark/>
          </w:tcPr>
          <w:p w14:paraId="4AED5F4C"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Trophic level</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0F6DCA31"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Substance</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01F27CA4"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NOEC (µg/L)</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4EA453F4"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Assessment factor (AF)</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11359036"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NOEC/AF</w:t>
            </w:r>
          </w:p>
        </w:tc>
        <w:tc>
          <w:tcPr>
            <w:tcW w:w="0" w:type="auto"/>
            <w:tcBorders>
              <w:top w:val="nil"/>
              <w:left w:val="nil"/>
              <w:right w:val="single" w:sz="8" w:space="0" w:color="auto"/>
            </w:tcBorders>
            <w:shd w:val="clear" w:color="000000" w:fill="FFFFCC"/>
            <w:vAlign w:val="center"/>
            <w:hideMark/>
          </w:tcPr>
          <w:p w14:paraId="4EEA268E"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PEC</w:t>
            </w:r>
          </w:p>
        </w:tc>
        <w:tc>
          <w:tcPr>
            <w:tcW w:w="0" w:type="auto"/>
            <w:tcBorders>
              <w:top w:val="nil"/>
              <w:left w:val="nil"/>
              <w:right w:val="single" w:sz="8" w:space="0" w:color="auto"/>
            </w:tcBorders>
            <w:shd w:val="clear" w:color="000000" w:fill="FFFFCC"/>
            <w:noWrap/>
            <w:vAlign w:val="center"/>
            <w:hideMark/>
          </w:tcPr>
          <w:p w14:paraId="07D6059C"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PEC/</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38A1D3FD"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RQ</w:t>
            </w:r>
            <w:r w:rsidRPr="00643535">
              <w:rPr>
                <w:rFonts w:cs="Calibri"/>
                <w:b/>
                <w:bCs/>
                <w:color w:val="000000"/>
                <w:sz w:val="18"/>
                <w:szCs w:val="18"/>
                <w:vertAlign w:val="subscript"/>
                <w:lang w:eastAsia="nb-NO"/>
              </w:rPr>
              <w:t>Product</w:t>
            </w:r>
          </w:p>
        </w:tc>
      </w:tr>
      <w:tr w:rsidR="00FA227D" w:rsidRPr="00643535" w14:paraId="6C5C2048" w14:textId="77777777" w:rsidTr="00B85139">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37BCCBF" w14:textId="77777777" w:rsidR="00FA227D" w:rsidRPr="00643535" w:rsidRDefault="00FA22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1F6AA6E9" w14:textId="77777777" w:rsidR="00FA227D" w:rsidRPr="00643535" w:rsidRDefault="00FA227D">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59920538" w14:textId="77777777" w:rsidR="00FA227D" w:rsidRPr="00643535" w:rsidRDefault="00FA227D">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51DF279C" w14:textId="77777777" w:rsidR="00FA227D" w:rsidRPr="00643535" w:rsidRDefault="00FA227D">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78FF6595" w14:textId="77777777" w:rsidR="00FA227D" w:rsidRPr="00643535" w:rsidRDefault="00FA227D">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78E90421" w14:textId="77777777" w:rsidR="00FA227D" w:rsidRPr="00643535" w:rsidRDefault="00FA227D">
            <w:pPr>
              <w:rPr>
                <w:rFonts w:cs="Calibri"/>
                <w:b/>
                <w:bCs/>
                <w:color w:val="000000"/>
                <w:sz w:val="18"/>
                <w:szCs w:val="18"/>
                <w:lang w:val="nb-NO" w:eastAsia="nb-NO"/>
              </w:rPr>
            </w:pPr>
          </w:p>
        </w:tc>
        <w:tc>
          <w:tcPr>
            <w:tcW w:w="0" w:type="auto"/>
            <w:tcBorders>
              <w:top w:val="nil"/>
              <w:left w:val="nil"/>
              <w:bottom w:val="single" w:sz="8" w:space="0" w:color="auto"/>
              <w:right w:val="single" w:sz="8" w:space="0" w:color="auto"/>
            </w:tcBorders>
            <w:shd w:val="clear" w:color="000000" w:fill="FFFFCC"/>
            <w:vAlign w:val="center"/>
            <w:hideMark/>
          </w:tcPr>
          <w:p w14:paraId="1E5061B3"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(µg/L)</w:t>
            </w:r>
          </w:p>
        </w:tc>
        <w:tc>
          <w:tcPr>
            <w:tcW w:w="0" w:type="auto"/>
            <w:tcBorders>
              <w:top w:val="nil"/>
              <w:left w:val="nil"/>
              <w:bottom w:val="single" w:sz="8" w:space="0" w:color="auto"/>
              <w:right w:val="single" w:sz="8" w:space="0" w:color="auto"/>
            </w:tcBorders>
            <w:shd w:val="clear" w:color="000000" w:fill="FFFFCC"/>
            <w:noWrap/>
            <w:vAlign w:val="center"/>
            <w:hideMark/>
          </w:tcPr>
          <w:p w14:paraId="0CC0BF50" w14:textId="77777777" w:rsidR="00FA227D" w:rsidRPr="00643535" w:rsidRDefault="00FA227D">
            <w:pPr>
              <w:jc w:val="center"/>
              <w:rPr>
                <w:rFonts w:cs="Calibri"/>
                <w:b/>
                <w:bCs/>
                <w:color w:val="000000"/>
                <w:sz w:val="18"/>
                <w:szCs w:val="18"/>
                <w:lang w:val="nb-NO" w:eastAsia="nb-NO"/>
              </w:rPr>
            </w:pPr>
            <w:r w:rsidRPr="00643535">
              <w:rPr>
                <w:rFonts w:cs="Calibri"/>
                <w:b/>
                <w:bCs/>
                <w:color w:val="000000"/>
                <w:sz w:val="18"/>
                <w:szCs w:val="18"/>
                <w:lang w:eastAsia="nb-NO"/>
              </w:rPr>
              <w:t>(NOEC/AF)</w:t>
            </w:r>
          </w:p>
        </w:tc>
        <w:tc>
          <w:tcPr>
            <w:tcW w:w="0" w:type="auto"/>
            <w:vMerge/>
            <w:tcBorders>
              <w:top w:val="nil"/>
              <w:left w:val="single" w:sz="8" w:space="0" w:color="auto"/>
              <w:bottom w:val="single" w:sz="8" w:space="0" w:color="000000"/>
              <w:right w:val="single" w:sz="8" w:space="0" w:color="auto"/>
            </w:tcBorders>
            <w:vAlign w:val="center"/>
            <w:hideMark/>
          </w:tcPr>
          <w:p w14:paraId="597804C7" w14:textId="77777777" w:rsidR="00FA227D" w:rsidRPr="00643535" w:rsidRDefault="00FA227D">
            <w:pPr>
              <w:rPr>
                <w:rFonts w:cs="Calibri"/>
                <w:b/>
                <w:bCs/>
                <w:color w:val="000000"/>
                <w:sz w:val="18"/>
                <w:szCs w:val="18"/>
                <w:lang w:val="nb-NO" w:eastAsia="nb-NO"/>
              </w:rPr>
            </w:pPr>
          </w:p>
        </w:tc>
      </w:tr>
      <w:tr w:rsidR="00BD0C18" w:rsidRPr="00536946" w14:paraId="5CD7887F" w14:textId="77777777">
        <w:trPr>
          <w:trHeight w:val="300"/>
        </w:trPr>
        <w:tc>
          <w:tcPr>
            <w:tcW w:w="9194" w:type="dxa"/>
            <w:gridSpan w:val="9"/>
            <w:tcBorders>
              <w:top w:val="nil"/>
              <w:left w:val="single" w:sz="8" w:space="0" w:color="auto"/>
              <w:bottom w:val="single" w:sz="8" w:space="0" w:color="000000"/>
              <w:right w:val="single" w:sz="8" w:space="0" w:color="auto"/>
            </w:tcBorders>
            <w:shd w:val="clear" w:color="auto" w:fill="auto"/>
            <w:vAlign w:val="center"/>
          </w:tcPr>
          <w:p w14:paraId="45C97698" w14:textId="09FA2009" w:rsidR="00BD0C18" w:rsidRDefault="00BD0C18">
            <w:pPr>
              <w:jc w:val="center"/>
              <w:rPr>
                <w:rFonts w:cs="Calibri"/>
                <w:color w:val="000000"/>
                <w:lang w:val="nb-NO" w:eastAsia="nb-NO"/>
              </w:rPr>
            </w:pPr>
            <w:r>
              <w:rPr>
                <w:rFonts w:eastAsia="Calibri"/>
                <w:b/>
                <w:bCs/>
                <w:sz w:val="18"/>
                <w:szCs w:val="18"/>
                <w:lang w:eastAsia="en-GB"/>
              </w:rPr>
              <w:t>Meta-SPC 1</w:t>
            </w:r>
          </w:p>
        </w:tc>
      </w:tr>
      <w:tr w:rsidR="0059277D" w:rsidRPr="00536946" w14:paraId="6ED45333" w14:textId="77777777" w:rsidTr="0059277D">
        <w:trPr>
          <w:trHeight w:val="300"/>
        </w:trPr>
        <w:tc>
          <w:tcPr>
            <w:tcW w:w="751" w:type="dxa"/>
            <w:vMerge w:val="restart"/>
            <w:tcBorders>
              <w:top w:val="nil"/>
              <w:left w:val="single" w:sz="8" w:space="0" w:color="auto"/>
              <w:bottom w:val="single" w:sz="8" w:space="0" w:color="000000"/>
              <w:right w:val="single" w:sz="8" w:space="0" w:color="auto"/>
            </w:tcBorders>
            <w:shd w:val="clear" w:color="auto" w:fill="auto"/>
            <w:vAlign w:val="center"/>
            <w:hideMark/>
          </w:tcPr>
          <w:p w14:paraId="5F7C56C2" w14:textId="77777777" w:rsidR="0059277D" w:rsidRPr="00643535" w:rsidRDefault="0059277D">
            <w:pPr>
              <w:jc w:val="center"/>
              <w:rPr>
                <w:rFonts w:cs="Calibri"/>
                <w:b/>
                <w:bCs/>
                <w:color w:val="000000"/>
                <w:sz w:val="18"/>
                <w:szCs w:val="18"/>
                <w:lang w:val="nb-NO" w:eastAsia="nb-NO"/>
              </w:rPr>
            </w:pPr>
            <w:r w:rsidRPr="00643535">
              <w:rPr>
                <w:rFonts w:cs="Calibri"/>
                <w:b/>
                <w:bCs/>
                <w:color w:val="000000"/>
                <w:sz w:val="18"/>
                <w:szCs w:val="18"/>
                <w:lang w:val="nb-NO" w:eastAsia="nb-NO"/>
              </w:rPr>
              <w:t>Netwax Gold Light</w:t>
            </w: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194763"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24D484EC"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07FC110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6C26E5D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2B4CDD00"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27</w:t>
            </w:r>
            <w:r>
              <w:rPr>
                <w:rFonts w:cs="Calibri"/>
                <w:color w:val="000000"/>
                <w:sz w:val="18"/>
                <w:szCs w:val="18"/>
                <w:lang w:val="nb-NO" w:eastAsia="nb-NO"/>
              </w:rPr>
              <w:t>.</w:t>
            </w:r>
            <w:r w:rsidRPr="00643535">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3EC705C4" w14:textId="490C601A"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1.17</w:t>
            </w:r>
          </w:p>
        </w:tc>
        <w:tc>
          <w:tcPr>
            <w:tcW w:w="0" w:type="auto"/>
            <w:tcBorders>
              <w:top w:val="nil"/>
              <w:left w:val="nil"/>
              <w:bottom w:val="single" w:sz="8" w:space="0" w:color="auto"/>
              <w:right w:val="single" w:sz="8" w:space="0" w:color="auto"/>
            </w:tcBorders>
            <w:shd w:val="clear" w:color="auto" w:fill="auto"/>
            <w:noWrap/>
            <w:vAlign w:val="center"/>
            <w:hideMark/>
          </w:tcPr>
          <w:p w14:paraId="743515F4" w14:textId="490119FF"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Pr="00643535">
              <w:rPr>
                <w:rFonts w:ascii="Calibri" w:hAnsi="Calibri" w:cs="Calibri"/>
                <w:color w:val="000000"/>
                <w:sz w:val="22"/>
                <w:szCs w:val="22"/>
                <w:lang w:val="nb-NO" w:eastAsia="nb-NO"/>
              </w:rPr>
              <w:t>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3398251B" w14:textId="37E00F6D" w:rsidR="0059277D" w:rsidRPr="00536946" w:rsidRDefault="00F619A3">
            <w:pPr>
              <w:jc w:val="center"/>
              <w:rPr>
                <w:rFonts w:cs="Calibri"/>
                <w:color w:val="000000"/>
                <w:lang w:val="nb-NO" w:eastAsia="nb-NO"/>
              </w:rPr>
            </w:pPr>
            <w:r>
              <w:rPr>
                <w:rFonts w:cs="Calibri"/>
                <w:color w:val="000000"/>
                <w:lang w:val="nb-NO" w:eastAsia="nb-NO"/>
              </w:rPr>
              <w:t>0.08</w:t>
            </w:r>
          </w:p>
        </w:tc>
      </w:tr>
      <w:tr w:rsidR="0059277D" w:rsidRPr="00643535" w14:paraId="39B6AB8C"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288B5EC"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31B81C3E"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7F203383"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11652340" w14:textId="77777777" w:rsidR="0059277D" w:rsidRPr="00643535" w:rsidRDefault="0059277D">
            <w:pPr>
              <w:jc w:val="center"/>
              <w:rPr>
                <w:rFonts w:cs="Calibri"/>
                <w:color w:val="000000"/>
                <w:sz w:val="18"/>
                <w:szCs w:val="18"/>
                <w:lang w:val="nb-NO" w:eastAsia="nb-NO"/>
              </w:rPr>
            </w:pPr>
            <w:r w:rsidRPr="002965C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70060F0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337CB73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528DDA73" w14:textId="0251E116"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27025854" w14:textId="5811E025"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03</w:t>
            </w:r>
          </w:p>
        </w:tc>
        <w:tc>
          <w:tcPr>
            <w:tcW w:w="0" w:type="auto"/>
            <w:vMerge/>
            <w:tcBorders>
              <w:top w:val="nil"/>
              <w:left w:val="single" w:sz="8" w:space="0" w:color="auto"/>
              <w:bottom w:val="single" w:sz="8" w:space="0" w:color="000000"/>
              <w:right w:val="single" w:sz="8" w:space="0" w:color="auto"/>
            </w:tcBorders>
            <w:vAlign w:val="center"/>
          </w:tcPr>
          <w:p w14:paraId="20034D3C" w14:textId="77777777" w:rsidR="0059277D" w:rsidRPr="00643535" w:rsidRDefault="0059277D">
            <w:pPr>
              <w:rPr>
                <w:rFonts w:cs="Calibri"/>
                <w:b/>
                <w:bCs/>
                <w:color w:val="000000"/>
                <w:lang w:val="nb-NO" w:eastAsia="nb-NO"/>
              </w:rPr>
            </w:pPr>
          </w:p>
        </w:tc>
      </w:tr>
      <w:tr w:rsidR="0059277D" w:rsidRPr="00536946" w14:paraId="2A287CA7"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2FDFEEE8"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DCF3F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0388926B"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2965C91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40E1713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23C14BB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49823AD7" w14:textId="3356D711"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1.17</w:t>
            </w:r>
          </w:p>
        </w:tc>
        <w:tc>
          <w:tcPr>
            <w:tcW w:w="0" w:type="auto"/>
            <w:tcBorders>
              <w:top w:val="nil"/>
              <w:left w:val="nil"/>
              <w:bottom w:val="single" w:sz="8" w:space="0" w:color="auto"/>
              <w:right w:val="single" w:sz="8" w:space="0" w:color="auto"/>
            </w:tcBorders>
            <w:shd w:val="clear" w:color="auto" w:fill="auto"/>
            <w:noWrap/>
            <w:vAlign w:val="center"/>
            <w:hideMark/>
          </w:tcPr>
          <w:p w14:paraId="24182D03" w14:textId="78E1E763"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58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4E839CF0" w14:textId="4C5B5A05" w:rsidR="0059277D" w:rsidRPr="00536946" w:rsidRDefault="00F619A3">
            <w:pPr>
              <w:jc w:val="center"/>
              <w:rPr>
                <w:rFonts w:cs="Calibri"/>
                <w:color w:val="000000"/>
                <w:lang w:val="nb-NO" w:eastAsia="nb-NO"/>
              </w:rPr>
            </w:pPr>
            <w:r>
              <w:rPr>
                <w:rFonts w:cs="Calibri"/>
                <w:color w:val="000000"/>
                <w:lang w:val="nb-NO" w:eastAsia="nb-NO"/>
              </w:rPr>
              <w:t>0.62</w:t>
            </w:r>
          </w:p>
        </w:tc>
      </w:tr>
      <w:tr w:rsidR="0059277D" w:rsidRPr="00643535" w14:paraId="0AFBB9FB"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E42E7DC"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17C5D0EB"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1AEC93B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00EBFD92"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786B89F3"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50982D2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790942E6" w14:textId="258586F0"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73587CEB" w14:textId="2BB67139"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03</w:t>
            </w:r>
          </w:p>
        </w:tc>
        <w:tc>
          <w:tcPr>
            <w:tcW w:w="0" w:type="auto"/>
            <w:vMerge/>
            <w:tcBorders>
              <w:top w:val="nil"/>
              <w:left w:val="single" w:sz="8" w:space="0" w:color="auto"/>
              <w:bottom w:val="single" w:sz="8" w:space="0" w:color="000000"/>
              <w:right w:val="single" w:sz="8" w:space="0" w:color="auto"/>
            </w:tcBorders>
            <w:vAlign w:val="center"/>
          </w:tcPr>
          <w:p w14:paraId="24BD3DE1" w14:textId="77777777" w:rsidR="0059277D" w:rsidRPr="00643535" w:rsidRDefault="0059277D">
            <w:pPr>
              <w:rPr>
                <w:rFonts w:cs="Calibri"/>
                <w:b/>
                <w:bCs/>
                <w:color w:val="000000"/>
                <w:lang w:val="nb-NO" w:eastAsia="nb-NO"/>
              </w:rPr>
            </w:pPr>
          </w:p>
        </w:tc>
      </w:tr>
      <w:tr w:rsidR="0059277D" w:rsidRPr="00F84768" w14:paraId="73B342C5"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761A9278"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71FFF3"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5474FEF1"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27655285"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751B9287"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3DD1398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1E99E7D0" w14:textId="3261B9F9"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1.17</w:t>
            </w:r>
          </w:p>
        </w:tc>
        <w:tc>
          <w:tcPr>
            <w:tcW w:w="0" w:type="auto"/>
            <w:tcBorders>
              <w:top w:val="nil"/>
              <w:left w:val="nil"/>
              <w:bottom w:val="single" w:sz="8" w:space="0" w:color="auto"/>
              <w:right w:val="single" w:sz="8" w:space="0" w:color="auto"/>
            </w:tcBorders>
            <w:shd w:val="clear" w:color="auto" w:fill="auto"/>
            <w:noWrap/>
            <w:vAlign w:val="center"/>
            <w:hideMark/>
          </w:tcPr>
          <w:p w14:paraId="115EC745" w14:textId="68AA3714"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81</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7C0F5816" w14:textId="6182CF06" w:rsidR="0059277D" w:rsidRPr="00F619A3" w:rsidRDefault="00F619A3">
            <w:pPr>
              <w:jc w:val="center"/>
              <w:rPr>
                <w:rFonts w:cs="Calibri"/>
                <w:color w:val="000000"/>
                <w:lang w:val="nb-NO" w:eastAsia="nb-NO"/>
              </w:rPr>
            </w:pPr>
            <w:r w:rsidRPr="00F619A3">
              <w:rPr>
                <w:rFonts w:cs="Calibri"/>
                <w:color w:val="000000"/>
                <w:lang w:val="nb-NO" w:eastAsia="nb-NO"/>
              </w:rPr>
              <w:t>1.00</w:t>
            </w:r>
          </w:p>
        </w:tc>
      </w:tr>
      <w:tr w:rsidR="0059277D" w:rsidRPr="003C42F2" w14:paraId="352A1E4D"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3F15664B"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33022649"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74838C9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75B58765"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5018285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49D0C582"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6935EAA2" w14:textId="6A285687"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547743F5" w14:textId="6BA67277"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19</w:t>
            </w:r>
          </w:p>
        </w:tc>
        <w:tc>
          <w:tcPr>
            <w:tcW w:w="0" w:type="auto"/>
            <w:vMerge/>
            <w:tcBorders>
              <w:top w:val="nil"/>
              <w:left w:val="single" w:sz="8" w:space="0" w:color="auto"/>
              <w:bottom w:val="single" w:sz="8" w:space="0" w:color="000000"/>
              <w:right w:val="single" w:sz="8" w:space="0" w:color="auto"/>
            </w:tcBorders>
            <w:vAlign w:val="center"/>
          </w:tcPr>
          <w:p w14:paraId="7E76F88C" w14:textId="77777777" w:rsidR="0059277D" w:rsidRPr="007D19E3" w:rsidRDefault="0059277D">
            <w:pPr>
              <w:rPr>
                <w:rFonts w:cs="Calibri"/>
                <w:color w:val="000000"/>
                <w:lang w:val="nb-NO" w:eastAsia="nb-NO"/>
              </w:rPr>
            </w:pPr>
          </w:p>
        </w:tc>
      </w:tr>
      <w:tr w:rsidR="00BD0C18" w:rsidRPr="00B6663E" w14:paraId="68DC7CF8" w14:textId="77777777">
        <w:trPr>
          <w:trHeight w:val="300"/>
        </w:trPr>
        <w:tc>
          <w:tcPr>
            <w:tcW w:w="9194" w:type="dxa"/>
            <w:gridSpan w:val="9"/>
            <w:tcBorders>
              <w:top w:val="nil"/>
              <w:left w:val="single" w:sz="8" w:space="0" w:color="auto"/>
              <w:bottom w:val="single" w:sz="8" w:space="0" w:color="000000"/>
              <w:right w:val="single" w:sz="8" w:space="0" w:color="auto"/>
            </w:tcBorders>
            <w:shd w:val="clear" w:color="auto" w:fill="auto"/>
            <w:vAlign w:val="center"/>
          </w:tcPr>
          <w:p w14:paraId="3A8A5B47" w14:textId="39ED01CB" w:rsidR="00BD0C18" w:rsidRPr="00B6663E" w:rsidRDefault="00BD0C18">
            <w:pPr>
              <w:jc w:val="center"/>
              <w:rPr>
                <w:rFonts w:cs="Calibri"/>
                <w:color w:val="000000"/>
                <w:lang w:val="nb-NO" w:eastAsia="nb-NO"/>
              </w:rPr>
            </w:pPr>
            <w:r>
              <w:rPr>
                <w:rFonts w:eastAsia="Calibri"/>
                <w:b/>
                <w:bCs/>
                <w:sz w:val="18"/>
                <w:szCs w:val="18"/>
                <w:lang w:eastAsia="en-GB"/>
              </w:rPr>
              <w:t>Meta-SPC 2</w:t>
            </w:r>
          </w:p>
        </w:tc>
      </w:tr>
      <w:tr w:rsidR="0059277D" w:rsidRPr="00B6663E" w14:paraId="786F3FDE" w14:textId="77777777" w:rsidTr="0059277D">
        <w:trPr>
          <w:trHeight w:val="300"/>
        </w:trPr>
        <w:tc>
          <w:tcPr>
            <w:tcW w:w="751" w:type="dxa"/>
            <w:vMerge w:val="restart"/>
            <w:tcBorders>
              <w:top w:val="nil"/>
              <w:left w:val="single" w:sz="8" w:space="0" w:color="auto"/>
              <w:bottom w:val="single" w:sz="8" w:space="0" w:color="000000"/>
              <w:right w:val="single" w:sz="8" w:space="0" w:color="auto"/>
            </w:tcBorders>
            <w:shd w:val="clear" w:color="auto" w:fill="auto"/>
            <w:vAlign w:val="center"/>
            <w:hideMark/>
          </w:tcPr>
          <w:p w14:paraId="2BD94B29" w14:textId="77777777" w:rsidR="0059277D" w:rsidRPr="00CE7D1F" w:rsidRDefault="0059277D">
            <w:pPr>
              <w:jc w:val="center"/>
              <w:rPr>
                <w:rFonts w:cs="Calibri"/>
                <w:b/>
                <w:color w:val="000000"/>
                <w:sz w:val="18"/>
                <w:szCs w:val="18"/>
                <w:lang w:eastAsia="nb-NO"/>
              </w:rPr>
            </w:pPr>
            <w:r w:rsidRPr="00CE7D1F">
              <w:rPr>
                <w:rFonts w:cs="Calibri"/>
                <w:b/>
                <w:color w:val="000000"/>
                <w:sz w:val="18"/>
                <w:szCs w:val="18"/>
                <w:lang w:eastAsia="nb-NO"/>
              </w:rPr>
              <w:t>Netwax NI Gold</w:t>
            </w:r>
            <w:r w:rsidRPr="00B07DC5">
              <w:rPr>
                <w:rFonts w:cs="Calibri"/>
                <w:b/>
                <w:bCs/>
                <w:color w:val="000000"/>
                <w:sz w:val="18"/>
                <w:szCs w:val="18"/>
                <w:vertAlign w:val="subscript"/>
                <w:lang w:eastAsia="nb-NO"/>
              </w:rPr>
              <w:t>old</w:t>
            </w: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253FE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1211833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4E3D050"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72BB662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1A4ABEE3"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27</w:t>
            </w:r>
            <w:r>
              <w:rPr>
                <w:rFonts w:cs="Calibri"/>
                <w:color w:val="000000"/>
                <w:sz w:val="18"/>
                <w:szCs w:val="18"/>
                <w:lang w:val="nb-NO" w:eastAsia="nb-NO"/>
              </w:rPr>
              <w:t>.</w:t>
            </w:r>
            <w:r w:rsidRPr="00643535">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4089C057" w14:textId="526100CE"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w:t>
            </w:r>
            <w:r w:rsidR="00F619A3">
              <w:rPr>
                <w:rFonts w:ascii="Calibri" w:hAnsi="Calibri" w:cs="Calibri"/>
                <w:color w:val="000000"/>
                <w:sz w:val="22"/>
                <w:szCs w:val="22"/>
                <w:lang w:val="nb-NO" w:eastAsia="nb-NO"/>
              </w:rPr>
              <w:t>8</w:t>
            </w:r>
          </w:p>
        </w:tc>
        <w:tc>
          <w:tcPr>
            <w:tcW w:w="0" w:type="auto"/>
            <w:tcBorders>
              <w:top w:val="nil"/>
              <w:left w:val="nil"/>
              <w:bottom w:val="single" w:sz="8" w:space="0" w:color="auto"/>
              <w:right w:val="single" w:sz="8" w:space="0" w:color="auto"/>
            </w:tcBorders>
            <w:shd w:val="clear" w:color="auto" w:fill="auto"/>
            <w:noWrap/>
            <w:vAlign w:val="center"/>
          </w:tcPr>
          <w:p w14:paraId="7FA49415" w14:textId="3C00650C"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7D1D898" w14:textId="305CBB9E" w:rsidR="0059277D" w:rsidRPr="00B6663E" w:rsidRDefault="0059277D">
            <w:pPr>
              <w:jc w:val="center"/>
              <w:rPr>
                <w:rFonts w:cs="Calibri"/>
                <w:color w:val="000000"/>
                <w:lang w:val="nb-NO" w:eastAsia="nb-NO"/>
              </w:rPr>
            </w:pPr>
            <w:r w:rsidRPr="00B6663E">
              <w:rPr>
                <w:rFonts w:cs="Calibri"/>
                <w:color w:val="000000"/>
                <w:lang w:val="nb-NO" w:eastAsia="nb-NO"/>
              </w:rPr>
              <w:t>0.25</w:t>
            </w:r>
          </w:p>
        </w:tc>
      </w:tr>
      <w:tr w:rsidR="0059277D" w:rsidRPr="00643535" w14:paraId="22CBE82C"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5EF22321"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0A3A9005"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03B3B9EE"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20F09616" w14:textId="77777777" w:rsidR="0059277D" w:rsidRPr="00643535" w:rsidRDefault="0059277D">
            <w:pPr>
              <w:jc w:val="center"/>
              <w:rPr>
                <w:rFonts w:cs="Calibri"/>
                <w:color w:val="000000"/>
                <w:sz w:val="18"/>
                <w:szCs w:val="18"/>
                <w:lang w:val="nb-NO" w:eastAsia="nb-NO"/>
              </w:rPr>
            </w:pPr>
            <w:r w:rsidRPr="002965C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48BA8D6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37D07AB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5400C2CE" w14:textId="77777777"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0.02</w:t>
            </w:r>
          </w:p>
        </w:tc>
        <w:tc>
          <w:tcPr>
            <w:tcW w:w="0" w:type="auto"/>
            <w:tcBorders>
              <w:top w:val="nil"/>
              <w:left w:val="nil"/>
              <w:bottom w:val="single" w:sz="8" w:space="0" w:color="auto"/>
              <w:right w:val="single" w:sz="8" w:space="0" w:color="auto"/>
            </w:tcBorders>
            <w:shd w:val="clear" w:color="auto" w:fill="auto"/>
            <w:noWrap/>
            <w:vAlign w:val="center"/>
          </w:tcPr>
          <w:p w14:paraId="3C3E2A22" w14:textId="7CC8EF98"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w:t>
            </w:r>
            <w:r w:rsidR="00F619A3">
              <w:rPr>
                <w:rFonts w:ascii="Calibri" w:hAnsi="Calibri" w:cs="Calibri"/>
                <w:color w:val="000000"/>
                <w:sz w:val="22"/>
                <w:szCs w:val="22"/>
                <w:lang w:val="nb-NO" w:eastAsia="nb-NO"/>
              </w:rPr>
              <w:t>20</w:t>
            </w:r>
          </w:p>
        </w:tc>
        <w:tc>
          <w:tcPr>
            <w:tcW w:w="0" w:type="auto"/>
            <w:vMerge/>
            <w:tcBorders>
              <w:top w:val="nil"/>
              <w:left w:val="single" w:sz="8" w:space="0" w:color="auto"/>
              <w:bottom w:val="single" w:sz="8" w:space="0" w:color="000000"/>
              <w:right w:val="single" w:sz="8" w:space="0" w:color="auto"/>
            </w:tcBorders>
            <w:vAlign w:val="center"/>
          </w:tcPr>
          <w:p w14:paraId="37E33743" w14:textId="77777777" w:rsidR="0059277D" w:rsidRPr="00643535" w:rsidRDefault="0059277D">
            <w:pPr>
              <w:rPr>
                <w:rFonts w:cs="Calibri"/>
                <w:b/>
                <w:bCs/>
                <w:color w:val="000000"/>
                <w:lang w:val="nb-NO" w:eastAsia="nb-NO"/>
              </w:rPr>
            </w:pPr>
          </w:p>
        </w:tc>
      </w:tr>
      <w:tr w:rsidR="0059277D" w:rsidRPr="00536946" w14:paraId="3B8351B7"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0396A9DE"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FF60D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71341FD4"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77B5F987"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1B32B771"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03B4263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312B06B7" w14:textId="43450DBA"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w:t>
            </w:r>
            <w:r w:rsidR="00F619A3">
              <w:rPr>
                <w:rFonts w:ascii="Calibri" w:hAnsi="Calibri" w:cs="Calibri"/>
                <w:color w:val="000000"/>
                <w:sz w:val="22"/>
                <w:szCs w:val="22"/>
                <w:lang w:val="nb-NO" w:eastAsia="nb-NO"/>
              </w:rPr>
              <w:t>8</w:t>
            </w:r>
          </w:p>
        </w:tc>
        <w:tc>
          <w:tcPr>
            <w:tcW w:w="0" w:type="auto"/>
            <w:tcBorders>
              <w:top w:val="nil"/>
              <w:left w:val="nil"/>
              <w:bottom w:val="single" w:sz="8" w:space="0" w:color="auto"/>
              <w:right w:val="single" w:sz="8" w:space="0" w:color="auto"/>
            </w:tcBorders>
            <w:shd w:val="clear" w:color="auto" w:fill="auto"/>
            <w:noWrap/>
            <w:vAlign w:val="center"/>
          </w:tcPr>
          <w:p w14:paraId="5AAD622F" w14:textId="255B203D"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0.59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489C9EC2" w14:textId="5D2291DE" w:rsidR="0059277D" w:rsidRPr="00536946" w:rsidRDefault="0059277D">
            <w:pPr>
              <w:jc w:val="center"/>
              <w:rPr>
                <w:rFonts w:cs="Calibri"/>
                <w:color w:val="000000"/>
                <w:lang w:val="nb-NO" w:eastAsia="nb-NO"/>
              </w:rPr>
            </w:pPr>
            <w:r>
              <w:rPr>
                <w:rFonts w:cs="Calibri"/>
                <w:color w:val="000000"/>
                <w:lang w:val="nb-NO" w:eastAsia="nb-NO"/>
              </w:rPr>
              <w:t>0.</w:t>
            </w:r>
            <w:r w:rsidR="00F619A3">
              <w:rPr>
                <w:rFonts w:cs="Calibri"/>
                <w:color w:val="000000"/>
                <w:lang w:val="nb-NO" w:eastAsia="nb-NO"/>
              </w:rPr>
              <w:t>79</w:t>
            </w:r>
          </w:p>
        </w:tc>
      </w:tr>
      <w:tr w:rsidR="0059277D" w:rsidRPr="00643535" w14:paraId="7A202902"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37E2C022"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10F1AC59"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226D9D90"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62425ED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273E8EBE"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25F6E0EC"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0B1F85AB" w14:textId="77777777"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0.02</w:t>
            </w:r>
          </w:p>
        </w:tc>
        <w:tc>
          <w:tcPr>
            <w:tcW w:w="0" w:type="auto"/>
            <w:tcBorders>
              <w:top w:val="nil"/>
              <w:left w:val="nil"/>
              <w:bottom w:val="single" w:sz="8" w:space="0" w:color="auto"/>
              <w:right w:val="single" w:sz="8" w:space="0" w:color="auto"/>
            </w:tcBorders>
            <w:shd w:val="clear" w:color="auto" w:fill="auto"/>
            <w:noWrap/>
            <w:vAlign w:val="center"/>
          </w:tcPr>
          <w:p w14:paraId="5357B2FB" w14:textId="6953704F"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0.20</w:t>
            </w:r>
          </w:p>
        </w:tc>
        <w:tc>
          <w:tcPr>
            <w:tcW w:w="0" w:type="auto"/>
            <w:vMerge/>
            <w:tcBorders>
              <w:top w:val="nil"/>
              <w:left w:val="single" w:sz="8" w:space="0" w:color="auto"/>
              <w:bottom w:val="single" w:sz="8" w:space="0" w:color="000000"/>
              <w:right w:val="single" w:sz="8" w:space="0" w:color="auto"/>
            </w:tcBorders>
            <w:vAlign w:val="center"/>
          </w:tcPr>
          <w:p w14:paraId="667A3A6C" w14:textId="77777777" w:rsidR="0059277D" w:rsidRPr="00643535" w:rsidRDefault="0059277D">
            <w:pPr>
              <w:rPr>
                <w:rFonts w:cs="Calibri"/>
                <w:b/>
                <w:bCs/>
                <w:color w:val="000000"/>
                <w:lang w:val="nb-NO" w:eastAsia="nb-NO"/>
              </w:rPr>
            </w:pPr>
          </w:p>
        </w:tc>
      </w:tr>
      <w:tr w:rsidR="0059277D" w:rsidRPr="00643535" w14:paraId="111819C6"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3ED22185"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5CC575"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680FE0A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42B88D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552D9631"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50E7B9D4"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64D0E6A9" w14:textId="01620C83"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w:t>
            </w:r>
            <w:r w:rsidR="00F619A3">
              <w:rPr>
                <w:rFonts w:ascii="Calibri" w:hAnsi="Calibri" w:cs="Calibri"/>
                <w:color w:val="000000"/>
                <w:sz w:val="22"/>
                <w:szCs w:val="22"/>
                <w:lang w:val="nb-NO" w:eastAsia="nb-NO"/>
              </w:rPr>
              <w:t>8</w:t>
            </w:r>
          </w:p>
        </w:tc>
        <w:tc>
          <w:tcPr>
            <w:tcW w:w="0" w:type="auto"/>
            <w:tcBorders>
              <w:top w:val="nil"/>
              <w:left w:val="nil"/>
              <w:bottom w:val="single" w:sz="8" w:space="0" w:color="auto"/>
              <w:right w:val="single" w:sz="8" w:space="0" w:color="auto"/>
            </w:tcBorders>
            <w:shd w:val="clear" w:color="auto" w:fill="auto"/>
            <w:noWrap/>
            <w:vAlign w:val="center"/>
          </w:tcPr>
          <w:p w14:paraId="3D2DC9C5" w14:textId="7A5042A5"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20A26562" w14:textId="2E429F8D" w:rsidR="0059277D" w:rsidRPr="00643535" w:rsidRDefault="0059277D">
            <w:pPr>
              <w:jc w:val="center"/>
              <w:rPr>
                <w:rFonts w:cs="Calibri"/>
                <w:b/>
                <w:bCs/>
                <w:color w:val="000000"/>
                <w:lang w:val="nb-NO" w:eastAsia="nb-NO"/>
              </w:rPr>
            </w:pPr>
            <w:r>
              <w:rPr>
                <w:rFonts w:cs="Calibri"/>
                <w:b/>
                <w:bCs/>
                <w:color w:val="000000"/>
                <w:lang w:val="nb-NO" w:eastAsia="nb-NO"/>
              </w:rPr>
              <w:t>1.</w:t>
            </w:r>
            <w:r w:rsidR="00F619A3">
              <w:rPr>
                <w:rFonts w:cs="Calibri"/>
                <w:b/>
                <w:bCs/>
                <w:color w:val="000000"/>
                <w:lang w:val="nb-NO" w:eastAsia="nb-NO"/>
              </w:rPr>
              <w:t>95</w:t>
            </w:r>
          </w:p>
        </w:tc>
      </w:tr>
      <w:tr w:rsidR="0059277D" w:rsidRPr="00643535" w14:paraId="5E173269"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4A18B1B"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24628445"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72790F6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2950AF12"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1759187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500D29C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2409BF18" w14:textId="0EF74D09"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0.02</w:t>
            </w:r>
          </w:p>
        </w:tc>
        <w:tc>
          <w:tcPr>
            <w:tcW w:w="0" w:type="auto"/>
            <w:tcBorders>
              <w:top w:val="nil"/>
              <w:left w:val="nil"/>
              <w:bottom w:val="single" w:sz="8" w:space="0" w:color="auto"/>
              <w:right w:val="single" w:sz="8" w:space="0" w:color="auto"/>
            </w:tcBorders>
            <w:shd w:val="clear" w:color="auto" w:fill="auto"/>
            <w:noWrap/>
            <w:vAlign w:val="center"/>
          </w:tcPr>
          <w:p w14:paraId="24F4CDD8" w14:textId="7D2DF246" w:rsidR="0059277D" w:rsidRPr="00643535" w:rsidRDefault="0059277D">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w:t>
            </w:r>
            <w:r w:rsidR="00F619A3">
              <w:rPr>
                <w:rFonts w:ascii="Calibri" w:hAnsi="Calibri" w:cs="Calibri"/>
                <w:color w:val="000000"/>
                <w:sz w:val="22"/>
                <w:szCs w:val="22"/>
                <w:lang w:val="nb-NO" w:eastAsia="nb-NO"/>
              </w:rPr>
              <w:t>13</w:t>
            </w:r>
          </w:p>
        </w:tc>
        <w:tc>
          <w:tcPr>
            <w:tcW w:w="0" w:type="auto"/>
            <w:vMerge/>
            <w:tcBorders>
              <w:top w:val="nil"/>
              <w:left w:val="single" w:sz="8" w:space="0" w:color="auto"/>
              <w:bottom w:val="single" w:sz="8" w:space="0" w:color="000000"/>
              <w:right w:val="single" w:sz="8" w:space="0" w:color="auto"/>
            </w:tcBorders>
            <w:vAlign w:val="center"/>
          </w:tcPr>
          <w:p w14:paraId="5E898DF1" w14:textId="77777777" w:rsidR="0059277D" w:rsidRPr="00643535" w:rsidRDefault="0059277D">
            <w:pPr>
              <w:rPr>
                <w:rFonts w:cs="Calibri"/>
                <w:b/>
                <w:bCs/>
                <w:color w:val="000000"/>
                <w:lang w:val="nb-NO" w:eastAsia="nb-NO"/>
              </w:rPr>
            </w:pPr>
          </w:p>
        </w:tc>
      </w:tr>
      <w:tr w:rsidR="0059277D" w:rsidRPr="00536946" w14:paraId="30C7D798" w14:textId="77777777">
        <w:trPr>
          <w:trHeight w:val="300"/>
        </w:trPr>
        <w:tc>
          <w:tcPr>
            <w:tcW w:w="751" w:type="dxa"/>
            <w:vMerge w:val="restart"/>
            <w:tcBorders>
              <w:top w:val="nil"/>
              <w:left w:val="single" w:sz="8" w:space="0" w:color="auto"/>
              <w:bottom w:val="single" w:sz="8" w:space="0" w:color="000000"/>
              <w:right w:val="single" w:sz="8" w:space="0" w:color="auto"/>
            </w:tcBorders>
            <w:shd w:val="clear" w:color="auto" w:fill="auto"/>
            <w:vAlign w:val="center"/>
            <w:hideMark/>
          </w:tcPr>
          <w:p w14:paraId="7979ADCE" w14:textId="434437A7" w:rsidR="0059277D" w:rsidRPr="00643535" w:rsidRDefault="0059277D">
            <w:pPr>
              <w:jc w:val="center"/>
              <w:rPr>
                <w:rFonts w:cs="Calibri"/>
                <w:b/>
                <w:bCs/>
                <w:color w:val="000000"/>
                <w:sz w:val="18"/>
                <w:szCs w:val="18"/>
                <w:lang w:val="nb-NO" w:eastAsia="nb-NO"/>
              </w:rPr>
            </w:pPr>
            <w:r w:rsidRPr="00643535">
              <w:rPr>
                <w:rFonts w:cs="Calibri"/>
                <w:b/>
                <w:bCs/>
                <w:color w:val="000000"/>
                <w:sz w:val="18"/>
                <w:szCs w:val="18"/>
                <w:lang w:val="nb-NO" w:eastAsia="nb-NO"/>
              </w:rPr>
              <w:t>Netwax Gold</w:t>
            </w: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0DA66E"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42B6A7B2"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744C3A6B"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2B6A042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1D2DE13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27</w:t>
            </w:r>
            <w:r>
              <w:rPr>
                <w:rFonts w:cs="Calibri"/>
                <w:color w:val="000000"/>
                <w:sz w:val="18"/>
                <w:szCs w:val="18"/>
                <w:lang w:val="nb-NO" w:eastAsia="nb-NO"/>
              </w:rPr>
              <w:t>.</w:t>
            </w:r>
            <w:r w:rsidRPr="00643535">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04262320" w14:textId="11B81FB0"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1.18</w:t>
            </w:r>
          </w:p>
        </w:tc>
        <w:tc>
          <w:tcPr>
            <w:tcW w:w="0" w:type="auto"/>
            <w:tcBorders>
              <w:top w:val="nil"/>
              <w:left w:val="nil"/>
              <w:bottom w:val="single" w:sz="8" w:space="0" w:color="auto"/>
              <w:right w:val="single" w:sz="8" w:space="0" w:color="auto"/>
            </w:tcBorders>
            <w:shd w:val="clear" w:color="auto" w:fill="auto"/>
            <w:noWrap/>
            <w:vAlign w:val="center"/>
            <w:hideMark/>
          </w:tcPr>
          <w:p w14:paraId="461E26D1" w14:textId="6281845B"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Pr="00643535">
              <w:rPr>
                <w:rFonts w:ascii="Calibri" w:hAnsi="Calibri" w:cs="Calibri"/>
                <w:color w:val="000000"/>
                <w:sz w:val="22"/>
                <w:szCs w:val="22"/>
                <w:lang w:val="nb-NO" w:eastAsia="nb-NO"/>
              </w:rPr>
              <w:t>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DC3EF81" w14:textId="55A0C1B1" w:rsidR="0059277D" w:rsidRPr="00536946" w:rsidRDefault="00F619A3">
            <w:pPr>
              <w:jc w:val="center"/>
              <w:rPr>
                <w:rFonts w:cs="Calibri"/>
                <w:color w:val="000000"/>
                <w:lang w:val="nb-NO" w:eastAsia="nb-NO"/>
              </w:rPr>
            </w:pPr>
            <w:r>
              <w:rPr>
                <w:rFonts w:cs="Calibri"/>
                <w:color w:val="000000"/>
                <w:lang w:val="nb-NO" w:eastAsia="nb-NO"/>
              </w:rPr>
              <w:t>0.15</w:t>
            </w:r>
          </w:p>
        </w:tc>
      </w:tr>
      <w:tr w:rsidR="0059277D" w:rsidRPr="00643535" w14:paraId="204E0670" w14:textId="77777777">
        <w:trPr>
          <w:trHeight w:val="300"/>
        </w:trPr>
        <w:tc>
          <w:tcPr>
            <w:tcW w:w="751" w:type="dxa"/>
            <w:vMerge/>
            <w:tcBorders>
              <w:top w:val="nil"/>
              <w:left w:val="single" w:sz="8" w:space="0" w:color="auto"/>
              <w:bottom w:val="single" w:sz="8" w:space="0" w:color="000000"/>
              <w:right w:val="single" w:sz="8" w:space="0" w:color="auto"/>
            </w:tcBorders>
            <w:vAlign w:val="center"/>
            <w:hideMark/>
          </w:tcPr>
          <w:p w14:paraId="7DA6B0BD"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7ED750A5"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253DD23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4FB73138" w14:textId="77777777" w:rsidR="0059277D" w:rsidRPr="00643535" w:rsidRDefault="0059277D">
            <w:pPr>
              <w:jc w:val="center"/>
              <w:rPr>
                <w:rFonts w:cs="Calibri"/>
                <w:color w:val="000000"/>
                <w:sz w:val="18"/>
                <w:szCs w:val="18"/>
                <w:lang w:val="nb-NO" w:eastAsia="nb-NO"/>
              </w:rPr>
            </w:pPr>
            <w:r w:rsidRPr="002965C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41E820F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46561E"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026265F7" w14:textId="0129D675"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0.01</w:t>
            </w:r>
          </w:p>
        </w:tc>
        <w:tc>
          <w:tcPr>
            <w:tcW w:w="0" w:type="auto"/>
            <w:tcBorders>
              <w:top w:val="nil"/>
              <w:left w:val="nil"/>
              <w:bottom w:val="single" w:sz="8" w:space="0" w:color="auto"/>
              <w:right w:val="single" w:sz="8" w:space="0" w:color="auto"/>
            </w:tcBorders>
            <w:shd w:val="clear" w:color="auto" w:fill="auto"/>
            <w:noWrap/>
            <w:vAlign w:val="center"/>
            <w:hideMark/>
          </w:tcPr>
          <w:p w14:paraId="13EE5687" w14:textId="1DBF6F54"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11</w:t>
            </w:r>
          </w:p>
        </w:tc>
        <w:tc>
          <w:tcPr>
            <w:tcW w:w="0" w:type="auto"/>
            <w:vMerge/>
            <w:tcBorders>
              <w:top w:val="nil"/>
              <w:left w:val="single" w:sz="8" w:space="0" w:color="auto"/>
              <w:bottom w:val="single" w:sz="8" w:space="0" w:color="000000"/>
              <w:right w:val="single" w:sz="8" w:space="0" w:color="auto"/>
            </w:tcBorders>
            <w:vAlign w:val="center"/>
          </w:tcPr>
          <w:p w14:paraId="397A34F2" w14:textId="77777777" w:rsidR="0059277D" w:rsidRPr="00643535" w:rsidRDefault="0059277D">
            <w:pPr>
              <w:rPr>
                <w:rFonts w:cs="Calibri"/>
                <w:b/>
                <w:bCs/>
                <w:color w:val="000000"/>
                <w:lang w:val="nb-NO" w:eastAsia="nb-NO"/>
              </w:rPr>
            </w:pPr>
          </w:p>
        </w:tc>
      </w:tr>
      <w:tr w:rsidR="0059277D" w:rsidRPr="00536946" w14:paraId="3BB00EEF" w14:textId="77777777">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C59C2AA"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8DD4A4"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3E236C2C"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6FF9B098"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58F8A48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55CD1C92"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38CDF018" w14:textId="1FD5077B"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1.18</w:t>
            </w:r>
          </w:p>
        </w:tc>
        <w:tc>
          <w:tcPr>
            <w:tcW w:w="0" w:type="auto"/>
            <w:tcBorders>
              <w:top w:val="nil"/>
              <w:left w:val="nil"/>
              <w:bottom w:val="single" w:sz="8" w:space="0" w:color="auto"/>
              <w:right w:val="single" w:sz="8" w:space="0" w:color="auto"/>
            </w:tcBorders>
            <w:shd w:val="clear" w:color="auto" w:fill="auto"/>
            <w:noWrap/>
            <w:vAlign w:val="center"/>
            <w:hideMark/>
          </w:tcPr>
          <w:p w14:paraId="4F80A781" w14:textId="541E9BF1"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59</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15A6D117" w14:textId="0B96D0A0" w:rsidR="0059277D" w:rsidRPr="00536946" w:rsidRDefault="00F619A3">
            <w:pPr>
              <w:jc w:val="center"/>
              <w:rPr>
                <w:rFonts w:cs="Calibri"/>
                <w:color w:val="000000"/>
                <w:lang w:val="nb-NO" w:eastAsia="nb-NO"/>
              </w:rPr>
            </w:pPr>
            <w:r>
              <w:rPr>
                <w:rFonts w:cs="Calibri"/>
                <w:color w:val="000000"/>
                <w:lang w:val="nb-NO" w:eastAsia="nb-NO"/>
              </w:rPr>
              <w:t>0.70</w:t>
            </w:r>
          </w:p>
        </w:tc>
      </w:tr>
      <w:tr w:rsidR="0059277D" w:rsidRPr="00643535" w14:paraId="04F2C87E" w14:textId="77777777">
        <w:trPr>
          <w:trHeight w:val="300"/>
        </w:trPr>
        <w:tc>
          <w:tcPr>
            <w:tcW w:w="751" w:type="dxa"/>
            <w:vMerge/>
            <w:tcBorders>
              <w:top w:val="nil"/>
              <w:left w:val="single" w:sz="8" w:space="0" w:color="auto"/>
              <w:bottom w:val="single" w:sz="8" w:space="0" w:color="000000"/>
              <w:right w:val="single" w:sz="8" w:space="0" w:color="auto"/>
            </w:tcBorders>
            <w:vAlign w:val="center"/>
            <w:hideMark/>
          </w:tcPr>
          <w:p w14:paraId="6C39CDC6"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009814CD"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6562B74A"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171E8247"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0878AE6B"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18C8036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4C387484" w14:textId="4A8CCC8E"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0.01</w:t>
            </w:r>
          </w:p>
        </w:tc>
        <w:tc>
          <w:tcPr>
            <w:tcW w:w="0" w:type="auto"/>
            <w:tcBorders>
              <w:top w:val="nil"/>
              <w:left w:val="nil"/>
              <w:bottom w:val="single" w:sz="8" w:space="0" w:color="auto"/>
              <w:right w:val="single" w:sz="8" w:space="0" w:color="auto"/>
            </w:tcBorders>
            <w:shd w:val="clear" w:color="auto" w:fill="auto"/>
            <w:noWrap/>
            <w:vAlign w:val="center"/>
            <w:hideMark/>
          </w:tcPr>
          <w:p w14:paraId="2CDAD8D3" w14:textId="35514FC2"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11</w:t>
            </w:r>
          </w:p>
        </w:tc>
        <w:tc>
          <w:tcPr>
            <w:tcW w:w="0" w:type="auto"/>
            <w:vMerge/>
            <w:tcBorders>
              <w:top w:val="nil"/>
              <w:left w:val="single" w:sz="8" w:space="0" w:color="auto"/>
              <w:bottom w:val="single" w:sz="8" w:space="0" w:color="000000"/>
              <w:right w:val="single" w:sz="8" w:space="0" w:color="auto"/>
            </w:tcBorders>
            <w:vAlign w:val="center"/>
          </w:tcPr>
          <w:p w14:paraId="62BCED91" w14:textId="77777777" w:rsidR="0059277D" w:rsidRPr="00643535" w:rsidRDefault="0059277D">
            <w:pPr>
              <w:rPr>
                <w:rFonts w:cs="Calibri"/>
                <w:b/>
                <w:bCs/>
                <w:color w:val="000000"/>
                <w:lang w:val="nb-NO" w:eastAsia="nb-NO"/>
              </w:rPr>
            </w:pPr>
          </w:p>
        </w:tc>
      </w:tr>
      <w:tr w:rsidR="0059277D" w:rsidRPr="00F84768" w14:paraId="079A5945" w14:textId="77777777">
        <w:trPr>
          <w:trHeight w:val="300"/>
        </w:trPr>
        <w:tc>
          <w:tcPr>
            <w:tcW w:w="751" w:type="dxa"/>
            <w:vMerge/>
            <w:tcBorders>
              <w:top w:val="nil"/>
              <w:left w:val="single" w:sz="8" w:space="0" w:color="auto"/>
              <w:bottom w:val="single" w:sz="8" w:space="0" w:color="000000"/>
              <w:right w:val="single" w:sz="8" w:space="0" w:color="auto"/>
            </w:tcBorders>
            <w:vAlign w:val="center"/>
            <w:hideMark/>
          </w:tcPr>
          <w:p w14:paraId="71024411" w14:textId="77777777" w:rsidR="0059277D" w:rsidRPr="00643535" w:rsidRDefault="0059277D">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FA262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5D96883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72F5D03F"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5B42E84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30D62BD6"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235C7920" w14:textId="34BBF428"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1.18</w:t>
            </w:r>
          </w:p>
        </w:tc>
        <w:tc>
          <w:tcPr>
            <w:tcW w:w="0" w:type="auto"/>
            <w:tcBorders>
              <w:top w:val="nil"/>
              <w:left w:val="nil"/>
              <w:bottom w:val="single" w:sz="8" w:space="0" w:color="auto"/>
              <w:right w:val="single" w:sz="8" w:space="0" w:color="auto"/>
            </w:tcBorders>
            <w:shd w:val="clear" w:color="auto" w:fill="auto"/>
            <w:noWrap/>
            <w:vAlign w:val="center"/>
            <w:hideMark/>
          </w:tcPr>
          <w:p w14:paraId="2D9F85EF" w14:textId="0B6D8BD6"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BE1FC56" w14:textId="2FC45B03" w:rsidR="0059277D" w:rsidRPr="00F84768" w:rsidRDefault="00F619A3">
            <w:pPr>
              <w:jc w:val="center"/>
              <w:rPr>
                <w:rFonts w:cs="Calibri"/>
                <w:b/>
                <w:bCs/>
                <w:color w:val="000000"/>
                <w:lang w:val="nb-NO" w:eastAsia="nb-NO"/>
              </w:rPr>
            </w:pPr>
            <w:r>
              <w:rPr>
                <w:rFonts w:cs="Calibri"/>
                <w:b/>
                <w:bCs/>
                <w:color w:val="000000"/>
                <w:lang w:val="nb-NO" w:eastAsia="nb-NO"/>
              </w:rPr>
              <w:t>1.42</w:t>
            </w:r>
          </w:p>
        </w:tc>
      </w:tr>
      <w:tr w:rsidR="0059277D" w:rsidRPr="003C42F2" w14:paraId="69154CC6" w14:textId="77777777">
        <w:trPr>
          <w:trHeight w:val="300"/>
        </w:trPr>
        <w:tc>
          <w:tcPr>
            <w:tcW w:w="751" w:type="dxa"/>
            <w:vMerge/>
            <w:tcBorders>
              <w:top w:val="nil"/>
              <w:left w:val="single" w:sz="8" w:space="0" w:color="auto"/>
              <w:bottom w:val="single" w:sz="8" w:space="0" w:color="000000"/>
              <w:right w:val="single" w:sz="8" w:space="0" w:color="auto"/>
            </w:tcBorders>
            <w:vAlign w:val="center"/>
            <w:hideMark/>
          </w:tcPr>
          <w:p w14:paraId="475F605E" w14:textId="77777777" w:rsidR="0059277D" w:rsidRPr="00643535" w:rsidRDefault="0059277D">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3100C7BF" w14:textId="77777777" w:rsidR="0059277D" w:rsidRPr="00643535" w:rsidRDefault="0059277D">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05FBBCD0"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2587238C"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4C6B7D3D"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B05CA9" w14:textId="77777777" w:rsidR="0059277D" w:rsidRPr="00643535" w:rsidRDefault="0059277D">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52DF8E85" w14:textId="29928211" w:rsidR="0059277D" w:rsidRPr="00643535" w:rsidRDefault="00F619A3">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0.01</w:t>
            </w:r>
          </w:p>
        </w:tc>
        <w:tc>
          <w:tcPr>
            <w:tcW w:w="0" w:type="auto"/>
            <w:tcBorders>
              <w:top w:val="nil"/>
              <w:left w:val="nil"/>
              <w:bottom w:val="single" w:sz="8" w:space="0" w:color="auto"/>
              <w:right w:val="single" w:sz="8" w:space="0" w:color="auto"/>
            </w:tcBorders>
            <w:shd w:val="clear" w:color="auto" w:fill="auto"/>
            <w:noWrap/>
            <w:vAlign w:val="center"/>
            <w:hideMark/>
          </w:tcPr>
          <w:p w14:paraId="656B56F6" w14:textId="049A59BA" w:rsidR="0059277D" w:rsidRPr="00643535" w:rsidRDefault="0059277D">
            <w:pPr>
              <w:jc w:val="center"/>
              <w:rPr>
                <w:rFonts w:ascii="Calibri" w:hAnsi="Calibri" w:cs="Calibri"/>
                <w:color w:val="000000"/>
                <w:sz w:val="22"/>
                <w:szCs w:val="22"/>
                <w:lang w:val="nb-NO" w:eastAsia="nb-NO"/>
              </w:rPr>
            </w:pPr>
            <w:r w:rsidRPr="00643535">
              <w:rPr>
                <w:rFonts w:ascii="Calibri" w:hAnsi="Calibri" w:cs="Calibri"/>
                <w:color w:val="000000"/>
                <w:sz w:val="22"/>
                <w:szCs w:val="22"/>
                <w:lang w:val="nb-NO" w:eastAsia="nb-NO"/>
              </w:rPr>
              <w:t>0</w:t>
            </w:r>
            <w:r>
              <w:rPr>
                <w:rFonts w:ascii="Calibri" w:hAnsi="Calibri" w:cs="Calibri"/>
                <w:color w:val="000000"/>
                <w:sz w:val="22"/>
                <w:szCs w:val="22"/>
                <w:lang w:val="nb-NO" w:eastAsia="nb-NO"/>
              </w:rPr>
              <w:t>.</w:t>
            </w:r>
            <w:r w:rsidR="00F619A3">
              <w:rPr>
                <w:rFonts w:ascii="Calibri" w:hAnsi="Calibri" w:cs="Calibri"/>
                <w:color w:val="000000"/>
                <w:sz w:val="22"/>
                <w:szCs w:val="22"/>
                <w:lang w:val="nb-NO" w:eastAsia="nb-NO"/>
              </w:rPr>
              <w:t>61</w:t>
            </w:r>
          </w:p>
        </w:tc>
        <w:tc>
          <w:tcPr>
            <w:tcW w:w="0" w:type="auto"/>
            <w:vMerge/>
            <w:tcBorders>
              <w:top w:val="nil"/>
              <w:left w:val="single" w:sz="8" w:space="0" w:color="auto"/>
              <w:bottom w:val="single" w:sz="8" w:space="0" w:color="000000"/>
              <w:right w:val="single" w:sz="8" w:space="0" w:color="auto"/>
            </w:tcBorders>
            <w:vAlign w:val="center"/>
          </w:tcPr>
          <w:p w14:paraId="61F4029E" w14:textId="77777777" w:rsidR="0059277D" w:rsidRPr="007D19E3" w:rsidRDefault="0059277D">
            <w:pPr>
              <w:rPr>
                <w:rFonts w:cs="Calibri"/>
                <w:color w:val="000000"/>
                <w:lang w:val="nb-NO" w:eastAsia="nb-NO"/>
              </w:rPr>
            </w:pPr>
          </w:p>
        </w:tc>
      </w:tr>
      <w:tr w:rsidR="00503B66" w:rsidRPr="00643535" w14:paraId="4A75B85A" w14:textId="77777777" w:rsidTr="0059277D">
        <w:trPr>
          <w:trHeight w:val="300"/>
        </w:trPr>
        <w:tc>
          <w:tcPr>
            <w:tcW w:w="751" w:type="dxa"/>
            <w:vMerge w:val="restart"/>
            <w:tcBorders>
              <w:top w:val="nil"/>
              <w:left w:val="single" w:sz="8" w:space="0" w:color="auto"/>
              <w:bottom w:val="single" w:sz="8" w:space="0" w:color="000000"/>
              <w:right w:val="single" w:sz="8" w:space="0" w:color="auto"/>
            </w:tcBorders>
            <w:shd w:val="clear" w:color="auto" w:fill="auto"/>
            <w:vAlign w:val="center"/>
            <w:hideMark/>
          </w:tcPr>
          <w:p w14:paraId="25DA90C6" w14:textId="77777777" w:rsidR="003C42F2" w:rsidRPr="00643535" w:rsidRDefault="003C42F2" w:rsidP="003C42F2">
            <w:pPr>
              <w:jc w:val="center"/>
              <w:rPr>
                <w:rFonts w:cs="Calibri"/>
                <w:b/>
                <w:bCs/>
                <w:color w:val="000000"/>
                <w:sz w:val="18"/>
                <w:szCs w:val="18"/>
                <w:lang w:val="nb-NO" w:eastAsia="nb-NO"/>
              </w:rPr>
            </w:pPr>
            <w:r w:rsidRPr="00643535">
              <w:rPr>
                <w:rFonts w:cs="Calibri"/>
                <w:b/>
                <w:bCs/>
                <w:color w:val="000000"/>
                <w:sz w:val="18"/>
                <w:szCs w:val="18"/>
                <w:lang w:val="nb-NO" w:eastAsia="nb-NO"/>
              </w:rPr>
              <w:t>Netwax NI Gold Plus</w:t>
            </w: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0C596"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4BD8E28F"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5A786456"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57AE0FA8"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4B9B86C2"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27</w:t>
            </w:r>
            <w:r>
              <w:rPr>
                <w:rFonts w:cs="Calibri"/>
                <w:color w:val="000000"/>
                <w:sz w:val="18"/>
                <w:szCs w:val="18"/>
                <w:lang w:val="nb-NO" w:eastAsia="nb-NO"/>
              </w:rPr>
              <w:t>.</w:t>
            </w:r>
            <w:r w:rsidRPr="00643535">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288D9B71" w14:textId="474482BF"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1.20</w:t>
            </w:r>
          </w:p>
        </w:tc>
        <w:tc>
          <w:tcPr>
            <w:tcW w:w="0" w:type="auto"/>
            <w:tcBorders>
              <w:top w:val="nil"/>
              <w:left w:val="nil"/>
              <w:bottom w:val="single" w:sz="8" w:space="0" w:color="auto"/>
              <w:right w:val="single" w:sz="8" w:space="0" w:color="auto"/>
            </w:tcBorders>
            <w:shd w:val="clear" w:color="auto" w:fill="auto"/>
            <w:noWrap/>
            <w:vAlign w:val="center"/>
          </w:tcPr>
          <w:p w14:paraId="5B910528" w14:textId="5F418665" w:rsidR="003C42F2" w:rsidRPr="00643535" w:rsidRDefault="003C42F2"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57FB7D4" w14:textId="1E383799" w:rsidR="003C42F2" w:rsidRPr="00B6663E" w:rsidRDefault="0032360A" w:rsidP="003C42F2">
            <w:pPr>
              <w:jc w:val="center"/>
              <w:rPr>
                <w:rFonts w:cs="Calibri"/>
                <w:color w:val="000000"/>
                <w:lang w:val="nb-NO" w:eastAsia="nb-NO"/>
              </w:rPr>
            </w:pPr>
            <w:r>
              <w:rPr>
                <w:rFonts w:cs="Calibri"/>
                <w:color w:val="000000"/>
                <w:lang w:val="nb-NO" w:eastAsia="nb-NO"/>
              </w:rPr>
              <w:t>0.40</w:t>
            </w:r>
          </w:p>
        </w:tc>
      </w:tr>
      <w:tr w:rsidR="00503B66" w:rsidRPr="00643535" w14:paraId="078FBFA4"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2312805D" w14:textId="77777777" w:rsidR="003C42F2" w:rsidRPr="00643535" w:rsidRDefault="003C42F2" w:rsidP="003C42F2">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17D339BE" w14:textId="77777777" w:rsidR="003C42F2" w:rsidRPr="00643535" w:rsidRDefault="003C42F2" w:rsidP="003C42F2">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1D5AEC37"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4424CAAE" w14:textId="77777777" w:rsidR="003C42F2" w:rsidRPr="00643535" w:rsidRDefault="003C42F2" w:rsidP="003C42F2">
            <w:pPr>
              <w:jc w:val="center"/>
              <w:rPr>
                <w:rFonts w:cs="Calibri"/>
                <w:color w:val="000000"/>
                <w:sz w:val="18"/>
                <w:szCs w:val="18"/>
                <w:lang w:val="nb-NO" w:eastAsia="nb-NO"/>
              </w:rPr>
            </w:pPr>
            <w:r w:rsidRPr="00B6663E">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528040BD"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1D407019"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4C1935F7" w14:textId="3F5381F7"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tcBorders>
              <w:top w:val="nil"/>
              <w:left w:val="nil"/>
              <w:bottom w:val="single" w:sz="8" w:space="0" w:color="auto"/>
              <w:right w:val="single" w:sz="8" w:space="0" w:color="auto"/>
            </w:tcBorders>
            <w:shd w:val="clear" w:color="auto" w:fill="auto"/>
            <w:noWrap/>
            <w:vAlign w:val="center"/>
          </w:tcPr>
          <w:p w14:paraId="7E38181F" w14:textId="4D1F11B2" w:rsidR="003C42F2" w:rsidRPr="00643535" w:rsidRDefault="003C42F2"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w:t>
            </w:r>
            <w:r w:rsidR="0032360A">
              <w:rPr>
                <w:rFonts w:ascii="Calibri" w:hAnsi="Calibri" w:cs="Calibri"/>
                <w:color w:val="000000"/>
                <w:sz w:val="22"/>
                <w:szCs w:val="22"/>
                <w:lang w:val="nb-NO" w:eastAsia="nb-NO"/>
              </w:rPr>
              <w:t>36</w:t>
            </w:r>
          </w:p>
        </w:tc>
        <w:tc>
          <w:tcPr>
            <w:tcW w:w="0" w:type="auto"/>
            <w:vMerge/>
            <w:tcBorders>
              <w:top w:val="nil"/>
              <w:left w:val="single" w:sz="8" w:space="0" w:color="auto"/>
              <w:bottom w:val="single" w:sz="8" w:space="0" w:color="000000"/>
              <w:right w:val="single" w:sz="8" w:space="0" w:color="auto"/>
            </w:tcBorders>
            <w:vAlign w:val="center"/>
          </w:tcPr>
          <w:p w14:paraId="490263D5" w14:textId="77777777" w:rsidR="003C42F2" w:rsidRPr="00B85139" w:rsidRDefault="003C42F2" w:rsidP="003C42F2">
            <w:pPr>
              <w:rPr>
                <w:rFonts w:cs="Calibri"/>
                <w:color w:val="000000"/>
                <w:lang w:val="nb-NO" w:eastAsia="nb-NO"/>
              </w:rPr>
            </w:pPr>
          </w:p>
        </w:tc>
      </w:tr>
      <w:tr w:rsidR="00503B66" w:rsidRPr="00643535" w14:paraId="6A939C11"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13DAF304" w14:textId="77777777" w:rsidR="003C42F2" w:rsidRPr="00643535" w:rsidRDefault="003C42F2" w:rsidP="003C42F2">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9A84F"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74AABFF4"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5592EB00"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004E467B"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55F28A3D"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54AE30C9" w14:textId="4F230B14"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1.20</w:t>
            </w:r>
          </w:p>
        </w:tc>
        <w:tc>
          <w:tcPr>
            <w:tcW w:w="0" w:type="auto"/>
            <w:tcBorders>
              <w:top w:val="nil"/>
              <w:left w:val="nil"/>
              <w:bottom w:val="single" w:sz="8" w:space="0" w:color="auto"/>
              <w:right w:val="single" w:sz="8" w:space="0" w:color="auto"/>
            </w:tcBorders>
            <w:shd w:val="clear" w:color="auto" w:fill="auto"/>
            <w:noWrap/>
            <w:vAlign w:val="center"/>
          </w:tcPr>
          <w:p w14:paraId="39926317" w14:textId="1A128377" w:rsidR="003C42F2" w:rsidRPr="00643535" w:rsidRDefault="003C42F2"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w:t>
            </w:r>
            <w:r w:rsidR="0032360A">
              <w:rPr>
                <w:rFonts w:ascii="Calibri" w:hAnsi="Calibri" w:cs="Calibri"/>
                <w:color w:val="000000"/>
                <w:sz w:val="22"/>
                <w:szCs w:val="22"/>
                <w:lang w:val="nb-NO" w:eastAsia="nb-NO"/>
              </w:rPr>
              <w:t>60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3FF03B8D" w14:textId="1CC8DBC4" w:rsidR="003C42F2" w:rsidRPr="00B6663E" w:rsidRDefault="0032360A" w:rsidP="003C42F2">
            <w:pPr>
              <w:jc w:val="center"/>
              <w:rPr>
                <w:rFonts w:cs="Calibri"/>
                <w:color w:val="000000"/>
                <w:lang w:val="nb-NO" w:eastAsia="nb-NO"/>
              </w:rPr>
            </w:pPr>
            <w:r>
              <w:rPr>
                <w:rFonts w:cs="Calibri"/>
                <w:color w:val="000000"/>
                <w:lang w:val="nb-NO" w:eastAsia="nb-NO"/>
              </w:rPr>
              <w:t>0.95</w:t>
            </w:r>
          </w:p>
        </w:tc>
      </w:tr>
      <w:tr w:rsidR="00503B66" w:rsidRPr="00643535" w14:paraId="04CA7613"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17550849" w14:textId="77777777" w:rsidR="003C42F2" w:rsidRPr="00643535" w:rsidRDefault="003C42F2" w:rsidP="003C42F2">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342BA6F8" w14:textId="77777777" w:rsidR="003C42F2" w:rsidRPr="00643535" w:rsidRDefault="003C42F2" w:rsidP="003C42F2">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09B158C1"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73A6A3B9"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5AE3F893"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76C40FB8"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5A9BEA65" w14:textId="0E6CEEE3"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tcBorders>
              <w:top w:val="nil"/>
              <w:left w:val="nil"/>
              <w:bottom w:val="single" w:sz="8" w:space="0" w:color="auto"/>
              <w:right w:val="single" w:sz="8" w:space="0" w:color="auto"/>
            </w:tcBorders>
            <w:shd w:val="clear" w:color="auto" w:fill="auto"/>
            <w:noWrap/>
            <w:vAlign w:val="center"/>
          </w:tcPr>
          <w:p w14:paraId="2A7C1BE7" w14:textId="1FCFD3FB" w:rsidR="003C42F2" w:rsidRPr="00643535" w:rsidRDefault="003C42F2"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w:t>
            </w:r>
            <w:r w:rsidR="0032360A">
              <w:rPr>
                <w:rFonts w:ascii="Calibri" w:hAnsi="Calibri" w:cs="Calibri"/>
                <w:color w:val="000000"/>
                <w:sz w:val="22"/>
                <w:szCs w:val="22"/>
                <w:lang w:val="nb-NO" w:eastAsia="nb-NO"/>
              </w:rPr>
              <w:t>35</w:t>
            </w:r>
          </w:p>
        </w:tc>
        <w:tc>
          <w:tcPr>
            <w:tcW w:w="0" w:type="auto"/>
            <w:vMerge/>
            <w:tcBorders>
              <w:top w:val="nil"/>
              <w:left w:val="single" w:sz="8" w:space="0" w:color="auto"/>
              <w:bottom w:val="single" w:sz="8" w:space="0" w:color="000000"/>
              <w:right w:val="single" w:sz="8" w:space="0" w:color="auto"/>
            </w:tcBorders>
            <w:vAlign w:val="center"/>
          </w:tcPr>
          <w:p w14:paraId="76474661" w14:textId="77777777" w:rsidR="003C42F2" w:rsidRPr="00643535" w:rsidRDefault="003C42F2" w:rsidP="003C42F2">
            <w:pPr>
              <w:rPr>
                <w:rFonts w:cs="Calibri"/>
                <w:b/>
                <w:bCs/>
                <w:color w:val="000000"/>
                <w:lang w:val="nb-NO" w:eastAsia="nb-NO"/>
              </w:rPr>
            </w:pPr>
          </w:p>
        </w:tc>
      </w:tr>
      <w:tr w:rsidR="00503B66" w:rsidRPr="00643535" w14:paraId="5C28A05E"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406643D1" w14:textId="77777777" w:rsidR="003C42F2" w:rsidRPr="00643535" w:rsidRDefault="003C42F2" w:rsidP="003C42F2">
            <w:pPr>
              <w:rPr>
                <w:rFonts w:cs="Calibri"/>
                <w:b/>
                <w:bCs/>
                <w:color w:val="000000"/>
                <w:sz w:val="18"/>
                <w:szCs w:val="18"/>
                <w:lang w:val="nb-NO" w:eastAsia="nb-NO"/>
              </w:rPr>
            </w:pPr>
          </w:p>
        </w:tc>
        <w:tc>
          <w:tcPr>
            <w:tcW w:w="1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447C3F"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145F5621"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2877F047"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1C49A7CA"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50B6BB9C"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0D48379A" w14:textId="20D38644"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1.20</w:t>
            </w:r>
          </w:p>
        </w:tc>
        <w:tc>
          <w:tcPr>
            <w:tcW w:w="0" w:type="auto"/>
            <w:tcBorders>
              <w:top w:val="nil"/>
              <w:left w:val="nil"/>
              <w:bottom w:val="single" w:sz="8" w:space="0" w:color="auto"/>
              <w:right w:val="single" w:sz="8" w:space="0" w:color="auto"/>
            </w:tcBorders>
            <w:shd w:val="clear" w:color="auto" w:fill="auto"/>
            <w:noWrap/>
            <w:vAlign w:val="center"/>
          </w:tcPr>
          <w:p w14:paraId="2689BFF3" w14:textId="33B12A7E" w:rsidR="003C42F2" w:rsidRPr="00643535" w:rsidRDefault="003C42F2"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w:t>
            </w:r>
            <w:r w:rsidR="0032360A">
              <w:rPr>
                <w:rFonts w:ascii="Calibri" w:hAnsi="Calibri" w:cs="Calibri"/>
                <w:color w:val="000000"/>
                <w:sz w:val="22"/>
                <w:szCs w:val="22"/>
                <w:lang w:val="nb-NO" w:eastAsia="nb-NO"/>
              </w:rPr>
              <w:t>83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D959F2D" w14:textId="788272DA" w:rsidR="003C42F2" w:rsidRPr="00643535" w:rsidRDefault="0032360A" w:rsidP="003C42F2">
            <w:pPr>
              <w:jc w:val="center"/>
              <w:rPr>
                <w:rFonts w:cs="Calibri"/>
                <w:b/>
                <w:bCs/>
                <w:color w:val="000000"/>
                <w:lang w:val="nb-NO" w:eastAsia="nb-NO"/>
              </w:rPr>
            </w:pPr>
            <w:r>
              <w:rPr>
                <w:rFonts w:cs="Calibri"/>
                <w:b/>
                <w:bCs/>
                <w:color w:val="000000"/>
                <w:lang w:val="nb-NO" w:eastAsia="nb-NO"/>
              </w:rPr>
              <w:t>2.83</w:t>
            </w:r>
          </w:p>
        </w:tc>
      </w:tr>
      <w:tr w:rsidR="00503B66" w:rsidRPr="00643535" w14:paraId="30D06AFA" w14:textId="77777777" w:rsidTr="0059277D">
        <w:trPr>
          <w:trHeight w:val="300"/>
        </w:trPr>
        <w:tc>
          <w:tcPr>
            <w:tcW w:w="751" w:type="dxa"/>
            <w:vMerge/>
            <w:tcBorders>
              <w:top w:val="nil"/>
              <w:left w:val="single" w:sz="8" w:space="0" w:color="auto"/>
              <w:bottom w:val="single" w:sz="8" w:space="0" w:color="000000"/>
              <w:right w:val="single" w:sz="8" w:space="0" w:color="auto"/>
            </w:tcBorders>
            <w:vAlign w:val="center"/>
            <w:hideMark/>
          </w:tcPr>
          <w:p w14:paraId="18F01105" w14:textId="77777777" w:rsidR="003C42F2" w:rsidRPr="00643535" w:rsidRDefault="003C42F2" w:rsidP="003C42F2">
            <w:pPr>
              <w:rPr>
                <w:rFonts w:cs="Calibri"/>
                <w:b/>
                <w:bCs/>
                <w:color w:val="000000"/>
                <w:sz w:val="18"/>
                <w:szCs w:val="18"/>
                <w:lang w:val="nb-NO" w:eastAsia="nb-NO"/>
              </w:rPr>
            </w:pPr>
          </w:p>
        </w:tc>
        <w:tc>
          <w:tcPr>
            <w:tcW w:w="1019" w:type="dxa"/>
            <w:vMerge/>
            <w:tcBorders>
              <w:top w:val="nil"/>
              <w:left w:val="single" w:sz="8" w:space="0" w:color="auto"/>
              <w:bottom w:val="single" w:sz="8" w:space="0" w:color="000000"/>
              <w:right w:val="single" w:sz="8" w:space="0" w:color="auto"/>
            </w:tcBorders>
            <w:vAlign w:val="center"/>
            <w:hideMark/>
          </w:tcPr>
          <w:p w14:paraId="4CC9B9B1" w14:textId="77777777" w:rsidR="003C42F2" w:rsidRPr="00643535" w:rsidRDefault="003C42F2" w:rsidP="003C42F2">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71E5A313"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11ADFFB3"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5B3729CD"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6E4B8B04" w14:textId="77777777" w:rsidR="003C42F2" w:rsidRPr="00643535" w:rsidRDefault="003C42F2" w:rsidP="003C42F2">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632107B8" w14:textId="6DD29014"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tcBorders>
              <w:top w:val="nil"/>
              <w:left w:val="nil"/>
              <w:bottom w:val="single" w:sz="8" w:space="0" w:color="auto"/>
              <w:right w:val="single" w:sz="8" w:space="0" w:color="auto"/>
            </w:tcBorders>
            <w:shd w:val="clear" w:color="auto" w:fill="auto"/>
            <w:noWrap/>
            <w:vAlign w:val="center"/>
            <w:hideMark/>
          </w:tcPr>
          <w:p w14:paraId="05321402" w14:textId="7076C1B6" w:rsidR="003C42F2" w:rsidRPr="00643535" w:rsidRDefault="0032360A" w:rsidP="003C42F2">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2.01</w:t>
            </w:r>
          </w:p>
        </w:tc>
        <w:tc>
          <w:tcPr>
            <w:tcW w:w="0" w:type="auto"/>
            <w:vMerge/>
            <w:tcBorders>
              <w:top w:val="nil"/>
              <w:left w:val="single" w:sz="8" w:space="0" w:color="auto"/>
              <w:bottom w:val="single" w:sz="8" w:space="0" w:color="000000"/>
              <w:right w:val="single" w:sz="8" w:space="0" w:color="auto"/>
            </w:tcBorders>
            <w:vAlign w:val="center"/>
            <w:hideMark/>
          </w:tcPr>
          <w:p w14:paraId="6D36555C" w14:textId="77777777" w:rsidR="003C42F2" w:rsidRPr="00643535" w:rsidRDefault="003C42F2" w:rsidP="003C42F2">
            <w:pPr>
              <w:rPr>
                <w:rFonts w:cs="Calibri"/>
                <w:b/>
                <w:bCs/>
                <w:color w:val="000000"/>
                <w:lang w:val="nb-NO" w:eastAsia="nb-NO"/>
              </w:rPr>
            </w:pPr>
          </w:p>
        </w:tc>
      </w:tr>
    </w:tbl>
    <w:p w14:paraId="5F998472" w14:textId="77777777" w:rsidR="00FA227D" w:rsidRDefault="00FA227D" w:rsidP="000066C1">
      <w:pPr>
        <w:spacing w:line="260" w:lineRule="atLeast"/>
        <w:rPr>
          <w:rFonts w:eastAsia="Calibri"/>
          <w:lang w:eastAsia="en-US"/>
        </w:rPr>
      </w:pPr>
    </w:p>
    <w:p w14:paraId="4A139346" w14:textId="77777777" w:rsidR="00FA227D" w:rsidRDefault="00FA227D" w:rsidP="000066C1">
      <w:pPr>
        <w:spacing w:line="260" w:lineRule="atLeast"/>
        <w:rPr>
          <w:rFonts w:eastAsia="Calibri"/>
          <w:lang w:eastAsia="en-US"/>
        </w:rPr>
      </w:pPr>
    </w:p>
    <w:p w14:paraId="19089618" w14:textId="15FE1B63" w:rsidR="00705C12" w:rsidRDefault="00705C12" w:rsidP="00705C12">
      <w:pPr>
        <w:spacing w:line="260" w:lineRule="atLeast"/>
        <w:rPr>
          <w:rFonts w:eastAsia="Calibri"/>
          <w:lang w:eastAsia="en-US"/>
        </w:rPr>
      </w:pPr>
      <w:r w:rsidRPr="00F1574C">
        <w:rPr>
          <w:rFonts w:eastAsia="Calibri"/>
          <w:lang w:eastAsia="en-US"/>
        </w:rPr>
        <w:t xml:space="preserve">Based on the </w:t>
      </w:r>
      <w:r>
        <w:rPr>
          <w:rFonts w:eastAsia="Calibri"/>
          <w:lang w:eastAsia="en-US"/>
        </w:rPr>
        <w:t xml:space="preserve">Tier II </w:t>
      </w:r>
      <w:r w:rsidRPr="00F1574C">
        <w:rPr>
          <w:rFonts w:eastAsia="Calibri"/>
          <w:lang w:eastAsia="en-US"/>
        </w:rPr>
        <w:t xml:space="preserve">mixtox assessment, </w:t>
      </w:r>
      <w:r>
        <w:rPr>
          <w:rFonts w:eastAsia="Calibri"/>
          <w:lang w:eastAsia="en-US"/>
        </w:rPr>
        <w:t>only one product,</w:t>
      </w:r>
      <w:r w:rsidR="005F72DE">
        <w:rPr>
          <w:rFonts w:eastAsia="Calibri"/>
          <w:lang w:eastAsia="en-US"/>
        </w:rPr>
        <w:t xml:space="preserve"> Netwax NI Gold </w:t>
      </w:r>
      <w:r>
        <w:rPr>
          <w:rFonts w:eastAsia="Calibri"/>
          <w:lang w:eastAsia="en-US"/>
        </w:rPr>
        <w:t>(</w:t>
      </w:r>
      <w:r w:rsidR="005F72DE">
        <w:rPr>
          <w:rFonts w:eastAsia="Calibri"/>
          <w:lang w:eastAsia="en-US"/>
        </w:rPr>
        <w:t>Light</w:t>
      </w:r>
      <w:r>
        <w:rPr>
          <w:rFonts w:eastAsia="Calibri"/>
          <w:lang w:eastAsia="en-US"/>
        </w:rPr>
        <w:t>)</w:t>
      </w:r>
      <w:r w:rsidRPr="00F1574C">
        <w:rPr>
          <w:rFonts w:eastAsia="Calibri"/>
          <w:lang w:eastAsia="en-US"/>
        </w:rPr>
        <w:t xml:space="preserve"> </w:t>
      </w:r>
      <w:r>
        <w:rPr>
          <w:rFonts w:eastAsia="Calibri"/>
          <w:lang w:eastAsia="en-US"/>
        </w:rPr>
        <w:t xml:space="preserve">in Meta-SPC 1 </w:t>
      </w:r>
      <w:r w:rsidRPr="00F1574C">
        <w:rPr>
          <w:rFonts w:eastAsia="Calibri"/>
          <w:lang w:eastAsia="en-US"/>
        </w:rPr>
        <w:t>showed</w:t>
      </w:r>
      <w:r w:rsidR="000066C1" w:rsidRPr="00536946">
        <w:rPr>
          <w:rFonts w:eastAsia="Calibri"/>
          <w:lang w:eastAsia="en-US"/>
        </w:rPr>
        <w:t xml:space="preserve"> an </w:t>
      </w:r>
      <w:r w:rsidRPr="00F1574C">
        <w:rPr>
          <w:rFonts w:eastAsia="Calibri"/>
          <w:lang w:eastAsia="en-US"/>
        </w:rPr>
        <w:t>acceptable</w:t>
      </w:r>
      <w:r w:rsidR="000066C1" w:rsidRPr="00536946">
        <w:rPr>
          <w:rFonts w:eastAsia="Calibri"/>
          <w:lang w:eastAsia="en-US"/>
        </w:rPr>
        <w:t xml:space="preserve"> environmental risk </w:t>
      </w:r>
      <w:r w:rsidRPr="00F1574C">
        <w:rPr>
          <w:rFonts w:eastAsia="Calibri"/>
          <w:lang w:eastAsia="en-US"/>
        </w:rPr>
        <w:t>for the EU scenario</w:t>
      </w:r>
      <w:r>
        <w:rPr>
          <w:rFonts w:eastAsia="Calibri"/>
          <w:lang w:eastAsia="en-US"/>
        </w:rPr>
        <w:t>. The RQ</w:t>
      </w:r>
      <w:r w:rsidRPr="00F1574C">
        <w:rPr>
          <w:rFonts w:eastAsia="Calibri"/>
          <w:lang w:eastAsia="en-US"/>
        </w:rPr>
        <w:t xml:space="preserve"> values were</w:t>
      </w:r>
      <w:r w:rsidR="000066C1" w:rsidRPr="00536946">
        <w:rPr>
          <w:rFonts w:eastAsia="Calibri"/>
          <w:lang w:eastAsia="en-US"/>
        </w:rPr>
        <w:t xml:space="preserve"> above the threshold of 1</w:t>
      </w:r>
      <w:r w:rsidR="000066C1">
        <w:rPr>
          <w:rFonts w:eastAsia="Calibri"/>
          <w:lang w:eastAsia="en-US"/>
        </w:rPr>
        <w:t xml:space="preserve"> for at least one </w:t>
      </w:r>
      <w:r w:rsidRPr="00F1574C">
        <w:rPr>
          <w:rFonts w:eastAsia="Calibri"/>
          <w:lang w:eastAsia="en-US"/>
        </w:rPr>
        <w:t>throphic</w:t>
      </w:r>
      <w:r w:rsidR="000066C1">
        <w:rPr>
          <w:rFonts w:eastAsia="Calibri"/>
          <w:lang w:eastAsia="en-US"/>
        </w:rPr>
        <w:t xml:space="preserve"> group</w:t>
      </w:r>
      <w:r>
        <w:rPr>
          <w:rFonts w:eastAsia="Calibri"/>
          <w:lang w:eastAsia="en-US"/>
        </w:rPr>
        <w:t xml:space="preserve"> for the remaining products</w:t>
      </w:r>
      <w:r w:rsidRPr="00F1574C">
        <w:rPr>
          <w:rFonts w:eastAsia="Calibri"/>
          <w:lang w:eastAsia="en-US"/>
        </w:rPr>
        <w:t xml:space="preserve">, even when using refined PEC values. </w:t>
      </w:r>
    </w:p>
    <w:p w14:paraId="30085231" w14:textId="7972E8E9" w:rsidR="000066C1" w:rsidRPr="00536946" w:rsidRDefault="000066C1" w:rsidP="000066C1">
      <w:pPr>
        <w:spacing w:line="260" w:lineRule="atLeast"/>
        <w:rPr>
          <w:rFonts w:eastAsia="Calibri"/>
          <w:lang w:eastAsia="en-US"/>
        </w:rPr>
      </w:pPr>
    </w:p>
    <w:p w14:paraId="4A45DE58" w14:textId="77777777" w:rsidR="000066C1" w:rsidRDefault="000066C1" w:rsidP="000066C1">
      <w:pPr>
        <w:rPr>
          <w:rFonts w:eastAsia="Calibri"/>
          <w:b/>
          <w:iCs/>
          <w:color w:val="FF0000"/>
          <w:sz w:val="22"/>
          <w:szCs w:val="22"/>
          <w:lang w:eastAsia="en-US"/>
        </w:rPr>
      </w:pPr>
    </w:p>
    <w:p w14:paraId="756FA6D0" w14:textId="2202CA2E" w:rsidR="000066C1" w:rsidRPr="007A36EB" w:rsidRDefault="00AE67E4" w:rsidP="000066C1">
      <w:pPr>
        <w:rPr>
          <w:rFonts w:eastAsia="Calibri"/>
          <w:lang w:eastAsia="en-US"/>
        </w:rPr>
      </w:pPr>
      <w:r>
        <w:t>According to the applicant, w</w:t>
      </w:r>
      <w:r w:rsidR="000066C1" w:rsidRPr="007A36EB">
        <w:t>hen concluding on the risk assessment, the minor exceedance of PEC/PNEC could</w:t>
      </w:r>
      <w:r w:rsidR="000066C1" w:rsidRPr="007A36EB">
        <w:rPr>
          <w:rFonts w:eastAsia="Calibri"/>
          <w:lang w:eastAsia="en-US"/>
        </w:rPr>
        <w:t xml:space="preserve"> be considered further in the context of the protection goals of the risk assessment for the different MS:  </w:t>
      </w:r>
    </w:p>
    <w:p w14:paraId="575F7964" w14:textId="3EA701BB" w:rsidR="000066C1" w:rsidRDefault="000066C1" w:rsidP="00F22EAD">
      <w:pPr>
        <w:pStyle w:val="Listeavsnitt"/>
        <w:numPr>
          <w:ilvl w:val="0"/>
          <w:numId w:val="18"/>
        </w:numPr>
        <w:rPr>
          <w:rFonts w:eastAsia="Calibri"/>
          <w:lang w:eastAsia="en-US"/>
        </w:rPr>
      </w:pPr>
      <w:r w:rsidRPr="007A36EB">
        <w:rPr>
          <w:rFonts w:eastAsia="Calibri"/>
          <w:lang w:eastAsia="en-US"/>
        </w:rPr>
        <w:t xml:space="preserve">The product family is intended to target diatoms, aquatic plants and aquatic animals (barnacles, mussels) that foul fish nets. </w:t>
      </w:r>
    </w:p>
    <w:p w14:paraId="457EAF2A" w14:textId="77777777" w:rsidR="007A36EB" w:rsidRPr="003328C6" w:rsidRDefault="007A36EB" w:rsidP="00F22EAD">
      <w:pPr>
        <w:pStyle w:val="Listeavsnitt"/>
        <w:numPr>
          <w:ilvl w:val="0"/>
          <w:numId w:val="18"/>
        </w:numPr>
        <w:rPr>
          <w:rFonts w:eastAsia="Calibri"/>
          <w:lang w:eastAsia="en-US"/>
        </w:rPr>
      </w:pPr>
      <w:r w:rsidRPr="003328C6">
        <w:rPr>
          <w:rFonts w:eastAsia="Calibri"/>
          <w:lang w:eastAsia="en-US"/>
        </w:rPr>
        <w:t xml:space="preserve">Dilution and dissipation in the areas outside the fish farm </w:t>
      </w:r>
      <w:r>
        <w:rPr>
          <w:rFonts w:eastAsia="Calibri"/>
          <w:lang w:eastAsia="en-US"/>
        </w:rPr>
        <w:t xml:space="preserve">might </w:t>
      </w:r>
      <w:r w:rsidRPr="003328C6">
        <w:rPr>
          <w:rFonts w:eastAsia="Calibri"/>
          <w:lang w:eastAsia="en-US"/>
        </w:rPr>
        <w:t xml:space="preserve">reduce the concentrations further, </w:t>
      </w:r>
      <w:r>
        <w:rPr>
          <w:rFonts w:eastAsia="Calibri"/>
          <w:lang w:eastAsia="en-US"/>
        </w:rPr>
        <w:t>and</w:t>
      </w:r>
      <w:r w:rsidRPr="003328C6">
        <w:rPr>
          <w:rFonts w:eastAsia="Calibri"/>
          <w:lang w:eastAsia="en-US"/>
        </w:rPr>
        <w:t xml:space="preserve"> the risk to algae and invertebrates in the wider environment</w:t>
      </w:r>
      <w:r>
        <w:rPr>
          <w:rFonts w:eastAsia="Calibri"/>
          <w:lang w:eastAsia="en-US"/>
        </w:rPr>
        <w:t xml:space="preserve"> might be lower</w:t>
      </w:r>
      <w:r w:rsidRPr="003328C6">
        <w:rPr>
          <w:rFonts w:eastAsia="Calibri"/>
          <w:lang w:eastAsia="en-US"/>
        </w:rPr>
        <w:t>.</w:t>
      </w:r>
    </w:p>
    <w:p w14:paraId="04C0C6AD" w14:textId="003382E1" w:rsidR="000066C1" w:rsidRPr="007A36EB" w:rsidRDefault="000066C1" w:rsidP="00F22EAD">
      <w:pPr>
        <w:pStyle w:val="Listeavsnitt"/>
        <w:numPr>
          <w:ilvl w:val="0"/>
          <w:numId w:val="18"/>
        </w:numPr>
      </w:pPr>
      <w:r w:rsidRPr="007A36EB">
        <w:rPr>
          <w:rFonts w:eastAsia="Calibri"/>
        </w:rPr>
        <w:t>As stated in the Emission scenario for nets used in fish farms (</w:t>
      </w:r>
      <w:r w:rsidR="00837CB5" w:rsidRPr="007A36EB">
        <w:rPr>
          <w:rFonts w:eastAsia="Calibri"/>
        </w:rPr>
        <w:t>ECHA</w:t>
      </w:r>
      <w:r w:rsidRPr="007A36EB">
        <w:rPr>
          <w:rFonts w:eastAsia="Calibri"/>
        </w:rPr>
        <w:t>, 2015</w:t>
      </w:r>
      <w:r w:rsidR="00837CB5" w:rsidRPr="007A36EB">
        <w:rPr>
          <w:rFonts w:eastAsia="Calibri"/>
        </w:rPr>
        <w:t>b</w:t>
      </w:r>
      <w:r w:rsidRPr="007A36EB">
        <w:rPr>
          <w:rFonts w:eastAsia="Calibri"/>
        </w:rPr>
        <w:t>), this scenario is mainly meant as a first</w:t>
      </w:r>
      <w:r w:rsidR="00A71759" w:rsidRPr="007A36EB">
        <w:rPr>
          <w:rFonts w:eastAsia="Calibri"/>
        </w:rPr>
        <w:t>-</w:t>
      </w:r>
      <w:r w:rsidRPr="007A36EB">
        <w:rPr>
          <w:rFonts w:eastAsia="Calibri"/>
        </w:rPr>
        <w:t>tier approach for use during the product authorisation stage. For some of the parameters, values might vary between the countries</w:t>
      </w:r>
      <w:r w:rsidR="00BF0A59" w:rsidRPr="007A36EB">
        <w:rPr>
          <w:rFonts w:eastAsia="Calibri"/>
        </w:rPr>
        <w:t>.</w:t>
      </w:r>
      <w:r w:rsidRPr="007A36EB">
        <w:rPr>
          <w:rFonts w:eastAsia="Calibri"/>
        </w:rPr>
        <w:t xml:space="preserve"> </w:t>
      </w:r>
      <w:r w:rsidR="00BF0A59" w:rsidRPr="007A36EB">
        <w:rPr>
          <w:rFonts w:eastAsia="Calibri"/>
        </w:rPr>
        <w:t>T</w:t>
      </w:r>
      <w:r w:rsidRPr="007A36EB">
        <w:rPr>
          <w:rFonts w:eastAsia="Calibri"/>
        </w:rPr>
        <w:t xml:space="preserve">herefore, the default/standard parameter values </w:t>
      </w:r>
      <w:r w:rsidR="007A36EB">
        <w:rPr>
          <w:rFonts w:eastAsia="Calibri"/>
        </w:rPr>
        <w:t>are</w:t>
      </w:r>
      <w:r w:rsidRPr="007A36EB">
        <w:rPr>
          <w:rFonts w:eastAsia="Calibri"/>
        </w:rPr>
        <w:t xml:space="preserve"> used </w:t>
      </w:r>
      <w:r w:rsidR="007A36EB">
        <w:rPr>
          <w:rFonts w:eastAsia="Calibri"/>
        </w:rPr>
        <w:t>as</w:t>
      </w:r>
      <w:r w:rsidRPr="007A36EB">
        <w:rPr>
          <w:rFonts w:eastAsia="Calibri"/>
        </w:rPr>
        <w:t xml:space="preserve"> a first</w:t>
      </w:r>
      <w:r w:rsidR="00A71759" w:rsidRPr="007A36EB">
        <w:rPr>
          <w:rFonts w:eastAsia="Calibri"/>
        </w:rPr>
        <w:t>-</w:t>
      </w:r>
      <w:r w:rsidRPr="007A36EB">
        <w:rPr>
          <w:rFonts w:eastAsia="Calibri"/>
        </w:rPr>
        <w:t xml:space="preserve">tier exposure assessment of products </w:t>
      </w:r>
      <w:r w:rsidR="007A36EB">
        <w:rPr>
          <w:rFonts w:eastAsia="Calibri"/>
        </w:rPr>
        <w:t>where</w:t>
      </w:r>
      <w:r w:rsidRPr="007A36EB">
        <w:rPr>
          <w:rFonts w:eastAsia="Calibri"/>
        </w:rPr>
        <w:t xml:space="preserve"> there is a lack of better suited regional values. If there is knowledge within a specific country that the standard values do not represent the local conditions, the values could be </w:t>
      </w:r>
      <w:r w:rsidR="007A36EB">
        <w:rPr>
          <w:rFonts w:eastAsia="Calibri"/>
        </w:rPr>
        <w:t>changed</w:t>
      </w:r>
      <w:r w:rsidRPr="007A36EB">
        <w:rPr>
          <w:rFonts w:eastAsia="Calibri"/>
        </w:rPr>
        <w:t>.</w:t>
      </w:r>
    </w:p>
    <w:p w14:paraId="7E44827E" w14:textId="6B2090CE" w:rsidR="00481048" w:rsidRDefault="00481048" w:rsidP="00481048"/>
    <w:p w14:paraId="5B601CAE" w14:textId="77777777" w:rsidR="00481048" w:rsidRPr="007A36EB" w:rsidRDefault="00481048" w:rsidP="00481048"/>
    <w:p w14:paraId="3F38FF59" w14:textId="77777777" w:rsidR="000066C1" w:rsidRDefault="000066C1" w:rsidP="000066C1">
      <w:pPr>
        <w:rPr>
          <w:rFonts w:eastAsia="Calibri"/>
          <w:b/>
          <w:iCs/>
          <w:color w:val="FF0000"/>
          <w:sz w:val="22"/>
          <w:szCs w:val="22"/>
          <w:lang w:eastAsia="en-US"/>
        </w:rPr>
      </w:pPr>
    </w:p>
    <w:p w14:paraId="484F3777" w14:textId="2C188F8B" w:rsidR="0024422C" w:rsidRPr="00330A2F" w:rsidRDefault="00481048" w:rsidP="0024422C">
      <w:pPr>
        <w:rPr>
          <w:rFonts w:eastAsia="Calibri"/>
          <w:lang w:eastAsia="en-US"/>
        </w:rPr>
      </w:pPr>
      <w:r>
        <w:rPr>
          <w:rFonts w:eastAsia="Calibri"/>
          <w:lang w:eastAsia="en-US"/>
        </w:rPr>
        <w:t xml:space="preserve">For the </w:t>
      </w:r>
      <w:r w:rsidR="0024422C" w:rsidRPr="00330A2F">
        <w:rPr>
          <w:rFonts w:eastAsia="Calibri"/>
          <w:lang w:eastAsia="en-US"/>
        </w:rPr>
        <w:t xml:space="preserve">Norwegian </w:t>
      </w:r>
      <w:r>
        <w:rPr>
          <w:rFonts w:eastAsia="Calibri"/>
          <w:lang w:eastAsia="en-US"/>
        </w:rPr>
        <w:t>fish farm scenario, Meta SPC 1 (</w:t>
      </w:r>
      <w:r w:rsidR="0024422C" w:rsidRPr="00330A2F">
        <w:rPr>
          <w:rFonts w:eastAsia="Calibri"/>
          <w:lang w:eastAsia="en-US"/>
        </w:rPr>
        <w:t>Netwax NI Gold Light</w:t>
      </w:r>
      <w:r>
        <w:rPr>
          <w:rFonts w:eastAsia="Calibri"/>
          <w:lang w:eastAsia="en-US"/>
        </w:rPr>
        <w:t xml:space="preserve">) shows acceptable risk </w:t>
      </w:r>
      <w:r w:rsidR="00C50E63">
        <w:rPr>
          <w:rFonts w:eastAsia="Calibri"/>
          <w:szCs w:val="22"/>
          <w:lang w:eastAsia="en-US"/>
        </w:rPr>
        <w:t>a</w:t>
      </w:r>
      <w:r w:rsidR="00C50E63" w:rsidRPr="006B1A5A">
        <w:rPr>
          <w:rFonts w:eastAsia="Calibri"/>
          <w:szCs w:val="22"/>
          <w:lang w:eastAsia="en-US"/>
        </w:rPr>
        <w:t>t</w:t>
      </w:r>
      <w:r w:rsidR="00C50E63">
        <w:rPr>
          <w:rFonts w:eastAsia="Calibri"/>
          <w:szCs w:val="22"/>
          <w:lang w:eastAsia="en-US"/>
        </w:rPr>
        <w:t xml:space="preserve"> the mix tox</w:t>
      </w:r>
      <w:r w:rsidR="00C50E63" w:rsidRPr="006B1A5A">
        <w:rPr>
          <w:rFonts w:eastAsia="Calibri"/>
          <w:szCs w:val="22"/>
          <w:lang w:eastAsia="en-US"/>
        </w:rPr>
        <w:t xml:space="preserve"> tier 1 </w:t>
      </w:r>
      <w:r w:rsidR="00C50E63">
        <w:rPr>
          <w:rFonts w:eastAsia="Calibri"/>
          <w:szCs w:val="22"/>
          <w:lang w:eastAsia="en-US"/>
        </w:rPr>
        <w:t>(</w:t>
      </w:r>
      <w:r w:rsidR="00C50E63" w:rsidRPr="006B1A5A">
        <w:rPr>
          <w:rFonts w:eastAsia="Calibri"/>
          <w:szCs w:val="22"/>
          <w:lang w:eastAsia="en-US"/>
        </w:rPr>
        <w:t>simple summation of individual PEC/PNEC ratios</w:t>
      </w:r>
      <w:r w:rsidR="00C50E63">
        <w:rPr>
          <w:rFonts w:eastAsia="Calibri"/>
          <w:szCs w:val="22"/>
          <w:lang w:eastAsia="en-US"/>
        </w:rPr>
        <w:t xml:space="preserve">) </w:t>
      </w:r>
      <w:r>
        <w:rPr>
          <w:rFonts w:eastAsia="Calibri"/>
          <w:lang w:eastAsia="en-US"/>
        </w:rPr>
        <w:t>and is</w:t>
      </w:r>
      <w:r w:rsidR="003F5882">
        <w:rPr>
          <w:rFonts w:eastAsia="Calibri"/>
          <w:lang w:eastAsia="en-US"/>
        </w:rPr>
        <w:t xml:space="preserve"> therefore not included in the </w:t>
      </w:r>
      <w:r w:rsidR="00C50E63">
        <w:rPr>
          <w:rFonts w:eastAsia="Calibri"/>
          <w:lang w:eastAsia="en-US"/>
        </w:rPr>
        <w:t>t</w:t>
      </w:r>
      <w:r w:rsidR="003F5882">
        <w:rPr>
          <w:rFonts w:eastAsia="Calibri"/>
          <w:lang w:eastAsia="en-US"/>
        </w:rPr>
        <w:t>ier II for mixtox.</w:t>
      </w:r>
      <w:r w:rsidR="0024422C" w:rsidRPr="00330A2F">
        <w:rPr>
          <w:rFonts w:eastAsia="Calibri"/>
          <w:lang w:eastAsia="en-US"/>
        </w:rPr>
        <w:t xml:space="preserve"> </w:t>
      </w:r>
    </w:p>
    <w:p w14:paraId="5D1B737C" w14:textId="77777777" w:rsidR="000066C1" w:rsidRDefault="000066C1" w:rsidP="000066C1">
      <w:pPr>
        <w:rPr>
          <w:rFonts w:eastAsia="Calibri"/>
          <w:b/>
          <w:iCs/>
          <w:color w:val="FF0000"/>
          <w:sz w:val="22"/>
          <w:szCs w:val="22"/>
          <w:lang w:eastAsia="en-US"/>
        </w:rPr>
      </w:pPr>
    </w:p>
    <w:p w14:paraId="012A37C3" w14:textId="77777777" w:rsidR="000066C1" w:rsidRDefault="000066C1" w:rsidP="000066C1">
      <w:pPr>
        <w:rPr>
          <w:rFonts w:eastAsia="Calibri"/>
          <w:b/>
          <w:iCs/>
          <w:color w:val="FF0000"/>
          <w:sz w:val="22"/>
          <w:szCs w:val="22"/>
          <w:lang w:eastAsia="en-US"/>
        </w:rPr>
      </w:pPr>
    </w:p>
    <w:tbl>
      <w:tblPr>
        <w:tblW w:w="0" w:type="auto"/>
        <w:tblCellMar>
          <w:left w:w="70" w:type="dxa"/>
          <w:right w:w="70" w:type="dxa"/>
        </w:tblCellMar>
        <w:tblLook w:val="04A0" w:firstRow="1" w:lastRow="0" w:firstColumn="1" w:lastColumn="0" w:noHBand="0" w:noVBand="1"/>
      </w:tblPr>
      <w:tblGrid>
        <w:gridCol w:w="740"/>
        <w:gridCol w:w="1130"/>
        <w:gridCol w:w="937"/>
        <w:gridCol w:w="1139"/>
        <w:gridCol w:w="1954"/>
        <w:gridCol w:w="857"/>
        <w:gridCol w:w="667"/>
        <w:gridCol w:w="1006"/>
        <w:gridCol w:w="764"/>
      </w:tblGrid>
      <w:tr w:rsidR="000066C1" w:rsidRPr="002D6A69" w14:paraId="51FECA5F" w14:textId="77777777" w:rsidTr="00B85139">
        <w:trPr>
          <w:trHeight w:val="300"/>
        </w:trPr>
        <w:tc>
          <w:tcPr>
            <w:tcW w:w="0" w:type="auto"/>
            <w:gridSpan w:val="9"/>
            <w:tcBorders>
              <w:top w:val="single" w:sz="8" w:space="0" w:color="auto"/>
              <w:left w:val="single" w:sz="8" w:space="0" w:color="auto"/>
              <w:bottom w:val="single" w:sz="8" w:space="0" w:color="auto"/>
              <w:right w:val="single" w:sz="8" w:space="0" w:color="000000"/>
            </w:tcBorders>
            <w:shd w:val="clear" w:color="000000" w:fill="FFFFCC"/>
            <w:vAlign w:val="center"/>
            <w:hideMark/>
          </w:tcPr>
          <w:p w14:paraId="4BA9F3E7" w14:textId="123DCCF9" w:rsidR="000066C1" w:rsidRPr="00CE7D1F" w:rsidRDefault="000066C1" w:rsidP="003E07BE">
            <w:pPr>
              <w:jc w:val="center"/>
              <w:rPr>
                <w:rFonts w:cs="Calibri"/>
                <w:b/>
                <w:color w:val="000000"/>
                <w:sz w:val="18"/>
                <w:szCs w:val="18"/>
                <w:lang w:eastAsia="nb-NO"/>
              </w:rPr>
            </w:pPr>
            <w:r>
              <w:rPr>
                <w:rFonts w:cs="Calibri"/>
                <w:b/>
                <w:bCs/>
                <w:color w:val="000000"/>
                <w:sz w:val="18"/>
                <w:szCs w:val="18"/>
                <w:lang w:eastAsia="nb-NO"/>
              </w:rPr>
              <w:t xml:space="preserve">Mixtox </w:t>
            </w:r>
            <w:r w:rsidRPr="00CE7D1F">
              <w:rPr>
                <w:rFonts w:cs="Calibri"/>
                <w:b/>
                <w:color w:val="000000"/>
                <w:sz w:val="18"/>
                <w:szCs w:val="18"/>
                <w:lang w:eastAsia="nb-NO"/>
              </w:rPr>
              <w:t>NO scenario - CU PEC refined by using leaching rate of 0.41</w:t>
            </w:r>
            <w:r w:rsidR="0024422C">
              <w:rPr>
                <w:rFonts w:cs="Calibri"/>
                <w:b/>
                <w:color w:val="000000"/>
                <w:sz w:val="18"/>
                <w:szCs w:val="18"/>
                <w:lang w:eastAsia="nb-NO"/>
              </w:rPr>
              <w:t xml:space="preserve"> and deployment time of 270 days</w:t>
            </w:r>
            <w:r w:rsidR="00B90D2F">
              <w:rPr>
                <w:rFonts w:cs="Calibri"/>
                <w:b/>
                <w:color w:val="000000"/>
                <w:sz w:val="18"/>
                <w:szCs w:val="18"/>
                <w:lang w:eastAsia="nb-NO"/>
              </w:rPr>
              <w:t xml:space="preserve"> </w:t>
            </w:r>
          </w:p>
        </w:tc>
      </w:tr>
      <w:tr w:rsidR="000066C1" w:rsidRPr="002D6A69" w14:paraId="761775D5" w14:textId="77777777" w:rsidTr="00B85139">
        <w:trPr>
          <w:trHeight w:val="290"/>
        </w:trPr>
        <w:tc>
          <w:tcPr>
            <w:tcW w:w="0" w:type="auto"/>
            <w:vMerge w:val="restart"/>
            <w:tcBorders>
              <w:top w:val="nil"/>
              <w:left w:val="single" w:sz="8" w:space="0" w:color="auto"/>
              <w:bottom w:val="single" w:sz="8" w:space="0" w:color="000000"/>
              <w:right w:val="single" w:sz="8" w:space="0" w:color="auto"/>
            </w:tcBorders>
            <w:shd w:val="clear" w:color="000000" w:fill="FFFFCC"/>
            <w:vAlign w:val="center"/>
            <w:hideMark/>
          </w:tcPr>
          <w:p w14:paraId="36A68191"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Product</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2CC57676"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Trophic level</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2E5E5E17"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Substance</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754C6E4C"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NOEC (µg/L)</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10304090"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Assessment factor (AF)</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26299DF8"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NOEC/AF</w:t>
            </w:r>
          </w:p>
        </w:tc>
        <w:tc>
          <w:tcPr>
            <w:tcW w:w="0" w:type="auto"/>
            <w:tcBorders>
              <w:top w:val="nil"/>
              <w:left w:val="nil"/>
              <w:right w:val="single" w:sz="8" w:space="0" w:color="auto"/>
            </w:tcBorders>
            <w:shd w:val="clear" w:color="000000" w:fill="FFFFCC"/>
            <w:vAlign w:val="center"/>
            <w:hideMark/>
          </w:tcPr>
          <w:p w14:paraId="259DFBC7"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PEC</w:t>
            </w:r>
          </w:p>
        </w:tc>
        <w:tc>
          <w:tcPr>
            <w:tcW w:w="0" w:type="auto"/>
            <w:tcBorders>
              <w:top w:val="nil"/>
              <w:left w:val="nil"/>
              <w:right w:val="single" w:sz="8" w:space="0" w:color="auto"/>
            </w:tcBorders>
            <w:shd w:val="clear" w:color="000000" w:fill="FFFFCC"/>
            <w:noWrap/>
            <w:vAlign w:val="center"/>
            <w:hideMark/>
          </w:tcPr>
          <w:p w14:paraId="38D0BC1D"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PEC/</w:t>
            </w:r>
          </w:p>
        </w:tc>
        <w:tc>
          <w:tcPr>
            <w:tcW w:w="0" w:type="auto"/>
            <w:vMerge w:val="restart"/>
            <w:tcBorders>
              <w:top w:val="nil"/>
              <w:left w:val="single" w:sz="8" w:space="0" w:color="auto"/>
              <w:bottom w:val="single" w:sz="8" w:space="0" w:color="000000"/>
              <w:right w:val="single" w:sz="8" w:space="0" w:color="auto"/>
            </w:tcBorders>
            <w:shd w:val="clear" w:color="000000" w:fill="FFFFCC"/>
            <w:noWrap/>
            <w:vAlign w:val="center"/>
            <w:hideMark/>
          </w:tcPr>
          <w:p w14:paraId="3ACD6E91"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RQ</w:t>
            </w:r>
            <w:r w:rsidRPr="002D6A69">
              <w:rPr>
                <w:rFonts w:cs="Calibri"/>
                <w:b/>
                <w:bCs/>
                <w:color w:val="000000"/>
                <w:sz w:val="18"/>
                <w:szCs w:val="18"/>
                <w:vertAlign w:val="subscript"/>
                <w:lang w:eastAsia="nb-NO"/>
              </w:rPr>
              <w:t>Product</w:t>
            </w:r>
          </w:p>
        </w:tc>
      </w:tr>
      <w:tr w:rsidR="000066C1" w:rsidRPr="002D6A69" w14:paraId="72A8A9F4" w14:textId="77777777" w:rsidTr="00B85139">
        <w:trPr>
          <w:trHeight w:val="300"/>
        </w:trPr>
        <w:tc>
          <w:tcPr>
            <w:tcW w:w="0" w:type="auto"/>
            <w:vMerge/>
            <w:tcBorders>
              <w:top w:val="nil"/>
              <w:left w:val="single" w:sz="8" w:space="0" w:color="auto"/>
              <w:bottom w:val="single" w:sz="8" w:space="0" w:color="000000"/>
              <w:right w:val="single" w:sz="8" w:space="0" w:color="auto"/>
            </w:tcBorders>
            <w:vAlign w:val="center"/>
            <w:hideMark/>
          </w:tcPr>
          <w:p w14:paraId="7D105F51"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782598D7"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55655808"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2BEF0259"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0B39E933"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47B40D56" w14:textId="77777777" w:rsidR="000066C1" w:rsidRPr="002D6A69" w:rsidRDefault="000066C1" w:rsidP="003E07BE">
            <w:pPr>
              <w:rPr>
                <w:rFonts w:cs="Calibri"/>
                <w:b/>
                <w:bCs/>
                <w:color w:val="000000"/>
                <w:sz w:val="18"/>
                <w:szCs w:val="18"/>
                <w:lang w:val="nb-NO" w:eastAsia="nb-NO"/>
              </w:rPr>
            </w:pPr>
          </w:p>
        </w:tc>
        <w:tc>
          <w:tcPr>
            <w:tcW w:w="0" w:type="auto"/>
            <w:tcBorders>
              <w:top w:val="nil"/>
              <w:left w:val="nil"/>
              <w:bottom w:val="single" w:sz="8" w:space="0" w:color="auto"/>
              <w:right w:val="single" w:sz="8" w:space="0" w:color="auto"/>
            </w:tcBorders>
            <w:shd w:val="clear" w:color="000000" w:fill="FFFFCC"/>
            <w:vAlign w:val="center"/>
            <w:hideMark/>
          </w:tcPr>
          <w:p w14:paraId="617084D7"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(µg/L)</w:t>
            </w:r>
          </w:p>
        </w:tc>
        <w:tc>
          <w:tcPr>
            <w:tcW w:w="0" w:type="auto"/>
            <w:tcBorders>
              <w:top w:val="nil"/>
              <w:left w:val="nil"/>
              <w:bottom w:val="single" w:sz="8" w:space="0" w:color="auto"/>
              <w:right w:val="single" w:sz="8" w:space="0" w:color="auto"/>
            </w:tcBorders>
            <w:shd w:val="clear" w:color="000000" w:fill="FFFFCC"/>
            <w:noWrap/>
            <w:vAlign w:val="center"/>
            <w:hideMark/>
          </w:tcPr>
          <w:p w14:paraId="34A51BD3" w14:textId="77777777" w:rsidR="000066C1" w:rsidRPr="002D6A69" w:rsidRDefault="000066C1" w:rsidP="003E07BE">
            <w:pPr>
              <w:jc w:val="center"/>
              <w:rPr>
                <w:rFonts w:cs="Calibri"/>
                <w:b/>
                <w:bCs/>
                <w:color w:val="000000"/>
                <w:sz w:val="18"/>
                <w:szCs w:val="18"/>
                <w:lang w:val="nb-NO" w:eastAsia="nb-NO"/>
              </w:rPr>
            </w:pPr>
            <w:r w:rsidRPr="002D6A69">
              <w:rPr>
                <w:rFonts w:cs="Calibri"/>
                <w:b/>
                <w:bCs/>
                <w:color w:val="000000"/>
                <w:sz w:val="18"/>
                <w:szCs w:val="18"/>
                <w:lang w:eastAsia="nb-NO"/>
              </w:rPr>
              <w:t>(NOEC/AF)</w:t>
            </w:r>
          </w:p>
        </w:tc>
        <w:tc>
          <w:tcPr>
            <w:tcW w:w="0" w:type="auto"/>
            <w:vMerge/>
            <w:tcBorders>
              <w:top w:val="nil"/>
              <w:left w:val="single" w:sz="8" w:space="0" w:color="auto"/>
              <w:bottom w:val="single" w:sz="8" w:space="0" w:color="000000"/>
              <w:right w:val="single" w:sz="8" w:space="0" w:color="auto"/>
            </w:tcBorders>
            <w:vAlign w:val="center"/>
            <w:hideMark/>
          </w:tcPr>
          <w:p w14:paraId="3D2940D3" w14:textId="77777777" w:rsidR="000066C1" w:rsidRPr="002D6A69" w:rsidRDefault="000066C1" w:rsidP="003E07BE">
            <w:pPr>
              <w:rPr>
                <w:rFonts w:cs="Calibri"/>
                <w:b/>
                <w:bCs/>
                <w:color w:val="000000"/>
                <w:sz w:val="18"/>
                <w:szCs w:val="18"/>
                <w:lang w:val="nb-NO" w:eastAsia="nb-NO"/>
              </w:rPr>
            </w:pPr>
          </w:p>
        </w:tc>
      </w:tr>
      <w:tr w:rsidR="003E1D91" w:rsidRPr="00CE7D1F" w14:paraId="29A2216B" w14:textId="77777777">
        <w:trPr>
          <w:trHeight w:val="300"/>
        </w:trPr>
        <w:tc>
          <w:tcPr>
            <w:tcW w:w="0" w:type="auto"/>
            <w:gridSpan w:val="9"/>
            <w:tcBorders>
              <w:top w:val="nil"/>
              <w:left w:val="single" w:sz="8" w:space="0" w:color="auto"/>
              <w:bottom w:val="single" w:sz="8" w:space="0" w:color="000000"/>
              <w:right w:val="single" w:sz="8" w:space="0" w:color="auto"/>
            </w:tcBorders>
            <w:shd w:val="clear" w:color="auto" w:fill="auto"/>
            <w:vAlign w:val="center"/>
          </w:tcPr>
          <w:p w14:paraId="0D58FB02" w14:textId="63865BB8" w:rsidR="003E1D91" w:rsidRDefault="003E1D91">
            <w:pPr>
              <w:jc w:val="center"/>
              <w:rPr>
                <w:rFonts w:cs="Calibri"/>
                <w:color w:val="000000"/>
                <w:lang w:val="nb-NO" w:eastAsia="nb-NO"/>
              </w:rPr>
            </w:pPr>
            <w:r>
              <w:rPr>
                <w:rFonts w:eastAsia="Calibri"/>
                <w:b/>
                <w:bCs/>
                <w:sz w:val="18"/>
                <w:szCs w:val="18"/>
                <w:lang w:eastAsia="en-GB"/>
              </w:rPr>
              <w:t>Meta-SPC 2</w:t>
            </w:r>
          </w:p>
        </w:tc>
      </w:tr>
      <w:tr w:rsidR="00E269D5" w:rsidRPr="00CE7D1F" w14:paraId="1A632226" w14:textId="7777777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D4EA21" w14:textId="1A185772" w:rsidR="00E269D5" w:rsidRPr="00CE7D1F" w:rsidRDefault="00E269D5">
            <w:pPr>
              <w:jc w:val="center"/>
              <w:rPr>
                <w:rFonts w:cs="Calibri"/>
                <w:b/>
                <w:color w:val="000000"/>
                <w:sz w:val="18"/>
                <w:szCs w:val="18"/>
                <w:lang w:eastAsia="nb-NO"/>
              </w:rPr>
            </w:pPr>
            <w:r w:rsidRPr="00CE7D1F">
              <w:rPr>
                <w:rFonts w:cs="Calibri"/>
                <w:b/>
                <w:color w:val="000000"/>
                <w:sz w:val="18"/>
                <w:szCs w:val="18"/>
                <w:lang w:eastAsia="nb-NO"/>
              </w:rPr>
              <w:t>Netwax NI Gold</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26B94C"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1B9F7320"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F105649" w14:textId="77777777" w:rsidR="00E269D5" w:rsidRPr="002D6A69" w:rsidRDefault="00E269D5">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40CB092F"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482C21AC"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27</w:t>
            </w:r>
            <w:r>
              <w:rPr>
                <w:rFonts w:cs="Calibri"/>
                <w:color w:val="000000"/>
                <w:sz w:val="18"/>
                <w:szCs w:val="18"/>
                <w:lang w:val="nb-NO" w:eastAsia="nb-NO"/>
              </w:rPr>
              <w:t>.</w:t>
            </w:r>
            <w:r w:rsidRPr="002D6A69">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601495E7" w14:textId="31621C6B"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10C7B7A1" w14:textId="68EB8E2C"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8DC66DD" w14:textId="7575FD63" w:rsidR="00E269D5" w:rsidRPr="00CE7D1F" w:rsidRDefault="00BA56D0">
            <w:pPr>
              <w:jc w:val="center"/>
              <w:rPr>
                <w:rFonts w:cs="Calibri"/>
                <w:color w:val="000000"/>
                <w:lang w:val="nb-NO" w:eastAsia="nb-NO"/>
              </w:rPr>
            </w:pPr>
            <w:r>
              <w:rPr>
                <w:rFonts w:cs="Calibri"/>
                <w:color w:val="000000"/>
                <w:lang w:val="nb-NO" w:eastAsia="nb-NO"/>
              </w:rPr>
              <w:t>0.07</w:t>
            </w:r>
          </w:p>
        </w:tc>
      </w:tr>
      <w:tr w:rsidR="00E269D5" w:rsidRPr="00CD3BCF" w14:paraId="6C419670"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821DAED" w14:textId="77777777" w:rsidR="00E269D5" w:rsidRPr="002D6A69" w:rsidRDefault="00E269D5">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75D8AF1B" w14:textId="77777777" w:rsidR="00E269D5" w:rsidRPr="002D6A69" w:rsidRDefault="00E269D5">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14C28610"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059DD2FB" w14:textId="77777777" w:rsidR="00E269D5" w:rsidRPr="002D6A69" w:rsidRDefault="00E269D5">
            <w:pPr>
              <w:jc w:val="center"/>
              <w:rPr>
                <w:rFonts w:cs="Calibri"/>
                <w:color w:val="000000"/>
                <w:sz w:val="18"/>
                <w:szCs w:val="18"/>
                <w:lang w:val="nb-NO" w:eastAsia="nb-NO"/>
              </w:rPr>
            </w:pPr>
            <w:r w:rsidRPr="00F8476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12B39F62"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0FF62EEC"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7272CFAD" w14:textId="1798CC19"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399605AD" w14:textId="54702F7A"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0.03</w:t>
            </w:r>
          </w:p>
        </w:tc>
        <w:tc>
          <w:tcPr>
            <w:tcW w:w="0" w:type="auto"/>
            <w:vMerge/>
            <w:tcBorders>
              <w:top w:val="nil"/>
              <w:left w:val="single" w:sz="8" w:space="0" w:color="auto"/>
              <w:bottom w:val="single" w:sz="8" w:space="0" w:color="000000"/>
              <w:right w:val="single" w:sz="8" w:space="0" w:color="auto"/>
            </w:tcBorders>
            <w:vAlign w:val="center"/>
          </w:tcPr>
          <w:p w14:paraId="4B6491FE" w14:textId="77777777" w:rsidR="00E269D5" w:rsidRPr="00CD3BCF" w:rsidRDefault="00E269D5">
            <w:pPr>
              <w:rPr>
                <w:rFonts w:cs="Calibri"/>
                <w:color w:val="000000"/>
                <w:lang w:val="nb-NO" w:eastAsia="nb-NO"/>
              </w:rPr>
            </w:pPr>
          </w:p>
        </w:tc>
      </w:tr>
      <w:tr w:rsidR="00E269D5" w:rsidRPr="00CE7D1F" w14:paraId="7A27D460"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2B35265F" w14:textId="77777777" w:rsidR="00E269D5" w:rsidRPr="002D6A69" w:rsidRDefault="00E269D5">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10DE2B4"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7CBEE535"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26C2FF2" w14:textId="77777777" w:rsidR="00E269D5" w:rsidRPr="002D6A69" w:rsidRDefault="00E269D5">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4B781CF9"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59FC4FED"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2</w:t>
            </w:r>
            <w:r>
              <w:rPr>
                <w:rFonts w:cs="Calibri"/>
                <w:color w:val="000000"/>
                <w:sz w:val="18"/>
                <w:szCs w:val="18"/>
                <w:lang w:val="nb-NO" w:eastAsia="nb-NO"/>
              </w:rPr>
              <w:t>.</w:t>
            </w:r>
            <w:r w:rsidRPr="002D6A69">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3F931E46" w14:textId="5E22B334"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09FD41D8" w14:textId="70B54892"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0.57</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3D3A9D9" w14:textId="0EF37139" w:rsidR="00E269D5" w:rsidRPr="00CE7D1F" w:rsidRDefault="00BA56D0">
            <w:pPr>
              <w:jc w:val="center"/>
              <w:rPr>
                <w:rFonts w:cs="Calibri"/>
                <w:color w:val="000000"/>
                <w:lang w:val="nb-NO" w:eastAsia="nb-NO"/>
              </w:rPr>
            </w:pPr>
            <w:r>
              <w:rPr>
                <w:rFonts w:cs="Calibri"/>
                <w:color w:val="000000"/>
                <w:lang w:val="nb-NO" w:eastAsia="nb-NO"/>
              </w:rPr>
              <w:t>0.59</w:t>
            </w:r>
          </w:p>
        </w:tc>
      </w:tr>
      <w:tr w:rsidR="00E269D5" w:rsidRPr="002D6A69" w14:paraId="537C73E1"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50B7251" w14:textId="77777777" w:rsidR="00E269D5" w:rsidRPr="002D6A69" w:rsidRDefault="00E269D5">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032D689E" w14:textId="77777777" w:rsidR="00E269D5" w:rsidRPr="002D6A69" w:rsidRDefault="00E269D5">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00132B0D"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7A67474C" w14:textId="77777777" w:rsidR="00E269D5" w:rsidRPr="002D6A69" w:rsidRDefault="00E269D5">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67271A93"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62335EEE"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67CDAF05" w14:textId="7441C175"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58C0357F" w14:textId="263BFE3A"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0.03</w:t>
            </w:r>
          </w:p>
        </w:tc>
        <w:tc>
          <w:tcPr>
            <w:tcW w:w="0" w:type="auto"/>
            <w:vMerge/>
            <w:tcBorders>
              <w:top w:val="nil"/>
              <w:left w:val="single" w:sz="8" w:space="0" w:color="auto"/>
              <w:bottom w:val="single" w:sz="8" w:space="0" w:color="000000"/>
              <w:right w:val="single" w:sz="8" w:space="0" w:color="auto"/>
            </w:tcBorders>
            <w:vAlign w:val="center"/>
          </w:tcPr>
          <w:p w14:paraId="60D12B71" w14:textId="77777777" w:rsidR="00E269D5" w:rsidRPr="002D6A69" w:rsidRDefault="00E269D5">
            <w:pPr>
              <w:rPr>
                <w:rFonts w:cs="Calibri"/>
                <w:b/>
                <w:bCs/>
                <w:color w:val="000000"/>
                <w:lang w:val="nb-NO" w:eastAsia="nb-NO"/>
              </w:rPr>
            </w:pPr>
          </w:p>
        </w:tc>
      </w:tr>
      <w:tr w:rsidR="00E269D5" w:rsidRPr="002D6A69" w14:paraId="5CC1D434"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687652CE" w14:textId="77777777" w:rsidR="00E269D5" w:rsidRPr="002D6A69" w:rsidRDefault="00E269D5">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E53A166"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09638380"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9B876E1" w14:textId="77777777" w:rsidR="00E269D5" w:rsidRPr="002D6A69" w:rsidRDefault="00E269D5">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44B5641D"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7DCE8639"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1</w:t>
            </w:r>
            <w:r>
              <w:rPr>
                <w:rFonts w:cs="Calibri"/>
                <w:color w:val="000000"/>
                <w:sz w:val="18"/>
                <w:szCs w:val="18"/>
                <w:lang w:val="nb-NO" w:eastAsia="nb-NO"/>
              </w:rPr>
              <w:t>.</w:t>
            </w:r>
            <w:r w:rsidRPr="002D6A69">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770022CD" w14:textId="3A7D87E1"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5B441A77" w14:textId="5ED21F22"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0.78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EB83B25" w14:textId="451DDC2A" w:rsidR="00E269D5" w:rsidRPr="00BA56D0" w:rsidRDefault="00BA56D0">
            <w:pPr>
              <w:jc w:val="center"/>
              <w:rPr>
                <w:rFonts w:cs="Calibri"/>
                <w:color w:val="000000"/>
                <w:lang w:val="nb-NO" w:eastAsia="nb-NO"/>
              </w:rPr>
            </w:pPr>
            <w:r w:rsidRPr="00BA56D0">
              <w:rPr>
                <w:rFonts w:cs="Calibri"/>
                <w:color w:val="000000"/>
                <w:lang w:val="nb-NO" w:eastAsia="nb-NO"/>
              </w:rPr>
              <w:t>0.94</w:t>
            </w:r>
          </w:p>
        </w:tc>
      </w:tr>
      <w:tr w:rsidR="00E269D5" w:rsidRPr="002D6A69" w14:paraId="40305B5D"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F6BFF6" w14:textId="77777777" w:rsidR="00E269D5" w:rsidRPr="002D6A69" w:rsidRDefault="00E269D5">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1F2EF784" w14:textId="77777777" w:rsidR="00E269D5" w:rsidRPr="002D6A69" w:rsidRDefault="00E269D5">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67DA50CD"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3D5ABE1C" w14:textId="77777777" w:rsidR="00E269D5" w:rsidRPr="002D6A69" w:rsidRDefault="00E269D5">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5D3C18C1"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658E831F" w14:textId="77777777" w:rsidR="00E269D5" w:rsidRPr="002D6A69" w:rsidRDefault="00E269D5">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27492264" w14:textId="7CD28978" w:rsidR="00E269D5" w:rsidRPr="002D6A69" w:rsidRDefault="00842A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0.003</w:t>
            </w:r>
          </w:p>
        </w:tc>
        <w:tc>
          <w:tcPr>
            <w:tcW w:w="0" w:type="auto"/>
            <w:tcBorders>
              <w:top w:val="nil"/>
              <w:left w:val="nil"/>
              <w:bottom w:val="single" w:sz="8" w:space="0" w:color="auto"/>
              <w:right w:val="single" w:sz="8" w:space="0" w:color="auto"/>
            </w:tcBorders>
            <w:shd w:val="clear" w:color="auto" w:fill="auto"/>
            <w:noWrap/>
            <w:vAlign w:val="center"/>
            <w:hideMark/>
          </w:tcPr>
          <w:p w14:paraId="3BB91FE9" w14:textId="2594E160" w:rsidR="00E269D5" w:rsidRPr="002D6A69" w:rsidRDefault="00BA56D0">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0.16</w:t>
            </w:r>
          </w:p>
        </w:tc>
        <w:tc>
          <w:tcPr>
            <w:tcW w:w="0" w:type="auto"/>
            <w:vMerge/>
            <w:tcBorders>
              <w:top w:val="nil"/>
              <w:left w:val="single" w:sz="8" w:space="0" w:color="auto"/>
              <w:bottom w:val="single" w:sz="8" w:space="0" w:color="000000"/>
              <w:right w:val="single" w:sz="8" w:space="0" w:color="auto"/>
            </w:tcBorders>
            <w:vAlign w:val="center"/>
          </w:tcPr>
          <w:p w14:paraId="4809EF5B" w14:textId="77777777" w:rsidR="00E269D5" w:rsidRPr="002D6A69" w:rsidRDefault="00E269D5">
            <w:pPr>
              <w:rPr>
                <w:rFonts w:cs="Calibri"/>
                <w:b/>
                <w:bCs/>
                <w:color w:val="000000"/>
                <w:lang w:val="nb-NO" w:eastAsia="nb-NO"/>
              </w:rPr>
            </w:pPr>
          </w:p>
        </w:tc>
      </w:tr>
      <w:tr w:rsidR="008F37D8" w:rsidRPr="00CE7D1F" w14:paraId="6FB6DC8C" w14:textId="77777777">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15ED426" w14:textId="567D8B2C" w:rsidR="008F37D8" w:rsidRPr="00CE7D1F" w:rsidRDefault="008F37D8">
            <w:pPr>
              <w:jc w:val="center"/>
              <w:rPr>
                <w:rFonts w:cs="Calibri"/>
                <w:b/>
                <w:color w:val="000000"/>
                <w:sz w:val="18"/>
                <w:szCs w:val="18"/>
                <w:lang w:eastAsia="nb-NO"/>
              </w:rPr>
            </w:pPr>
            <w:r w:rsidRPr="00CE7D1F">
              <w:rPr>
                <w:rFonts w:cs="Calibri"/>
                <w:b/>
                <w:color w:val="000000"/>
                <w:sz w:val="18"/>
                <w:szCs w:val="18"/>
                <w:lang w:eastAsia="nb-NO"/>
              </w:rPr>
              <w:t>Netwax NI Gold</w:t>
            </w:r>
            <w:r>
              <w:rPr>
                <w:rFonts w:cs="Calibri"/>
                <w:b/>
                <w:bCs/>
                <w:color w:val="000000"/>
                <w:sz w:val="18"/>
                <w:szCs w:val="18"/>
                <w:lang w:eastAsia="nb-NO"/>
              </w:rPr>
              <w:t xml:space="preserve"> </w:t>
            </w:r>
            <w:r w:rsidRPr="008F37D8">
              <w:rPr>
                <w:rFonts w:cs="Calibri"/>
                <w:b/>
                <w:bCs/>
                <w:color w:val="000000"/>
                <w:sz w:val="18"/>
                <w:szCs w:val="18"/>
                <w:vertAlign w:val="subscript"/>
                <w:lang w:eastAsia="nb-NO"/>
              </w:rPr>
              <w:t>old</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DFD9809"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44BE7021"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58E07A2D" w14:textId="77777777" w:rsidR="008F37D8" w:rsidRPr="002D6A69" w:rsidRDefault="008F37D8">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36BC0889"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66A030BB"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27</w:t>
            </w:r>
            <w:r>
              <w:rPr>
                <w:rFonts w:cs="Calibri"/>
                <w:color w:val="000000"/>
                <w:sz w:val="18"/>
                <w:szCs w:val="18"/>
                <w:lang w:val="nb-NO" w:eastAsia="nb-NO"/>
              </w:rPr>
              <w:t>.</w:t>
            </w:r>
            <w:r w:rsidRPr="002D6A69">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2A7A6248" w14:textId="57B1EE8B"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341930A9" w14:textId="1D0EFB21"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456C8854" w14:textId="23EAD0C3" w:rsidR="008F37D8" w:rsidRPr="00CE7D1F" w:rsidRDefault="00B90D2F">
            <w:pPr>
              <w:jc w:val="center"/>
              <w:rPr>
                <w:rFonts w:cs="Calibri"/>
                <w:color w:val="000000"/>
                <w:lang w:val="nb-NO" w:eastAsia="nb-NO"/>
              </w:rPr>
            </w:pPr>
            <w:r>
              <w:rPr>
                <w:rFonts w:cs="Calibri"/>
                <w:color w:val="000000"/>
                <w:lang w:val="nb-NO" w:eastAsia="nb-NO"/>
              </w:rPr>
              <w:t>0.10</w:t>
            </w:r>
          </w:p>
        </w:tc>
      </w:tr>
      <w:tr w:rsidR="008F37D8" w:rsidRPr="00CD3BCF" w14:paraId="04FDAD1B"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37E57D" w14:textId="77777777" w:rsidR="008F37D8" w:rsidRPr="002D6A69" w:rsidRDefault="008F37D8">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5C6BC559" w14:textId="77777777" w:rsidR="008F37D8" w:rsidRPr="002D6A69" w:rsidRDefault="008F37D8">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2D7ED87A"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76437E6F" w14:textId="77777777" w:rsidR="008F37D8" w:rsidRPr="002D6A69" w:rsidRDefault="008F37D8">
            <w:pPr>
              <w:jc w:val="center"/>
              <w:rPr>
                <w:rFonts w:cs="Calibri"/>
                <w:color w:val="000000"/>
                <w:sz w:val="18"/>
                <w:szCs w:val="18"/>
                <w:lang w:val="nb-NO" w:eastAsia="nb-NO"/>
              </w:rPr>
            </w:pPr>
            <w:r w:rsidRPr="00F8476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1656586B"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098AD086"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2D6E5B61" w14:textId="605AF9D7"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0.005</w:t>
            </w:r>
          </w:p>
        </w:tc>
        <w:tc>
          <w:tcPr>
            <w:tcW w:w="0" w:type="auto"/>
            <w:tcBorders>
              <w:top w:val="nil"/>
              <w:left w:val="nil"/>
              <w:bottom w:val="single" w:sz="8" w:space="0" w:color="auto"/>
              <w:right w:val="single" w:sz="8" w:space="0" w:color="auto"/>
            </w:tcBorders>
            <w:shd w:val="clear" w:color="auto" w:fill="auto"/>
            <w:noWrap/>
            <w:vAlign w:val="center"/>
            <w:hideMark/>
          </w:tcPr>
          <w:p w14:paraId="7DB462A3" w14:textId="39E040E0"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0.05</w:t>
            </w:r>
          </w:p>
        </w:tc>
        <w:tc>
          <w:tcPr>
            <w:tcW w:w="0" w:type="auto"/>
            <w:vMerge/>
            <w:tcBorders>
              <w:top w:val="nil"/>
              <w:left w:val="single" w:sz="8" w:space="0" w:color="auto"/>
              <w:bottom w:val="single" w:sz="8" w:space="0" w:color="000000"/>
              <w:right w:val="single" w:sz="8" w:space="0" w:color="auto"/>
            </w:tcBorders>
            <w:vAlign w:val="center"/>
          </w:tcPr>
          <w:p w14:paraId="0C391595" w14:textId="77777777" w:rsidR="008F37D8" w:rsidRPr="00CD3BCF" w:rsidRDefault="008F37D8">
            <w:pPr>
              <w:rPr>
                <w:rFonts w:cs="Calibri"/>
                <w:color w:val="000000"/>
                <w:lang w:val="nb-NO" w:eastAsia="nb-NO"/>
              </w:rPr>
            </w:pPr>
          </w:p>
        </w:tc>
      </w:tr>
      <w:tr w:rsidR="008F37D8" w:rsidRPr="00CE7D1F" w14:paraId="48C96FC7"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12E68C39" w14:textId="77777777" w:rsidR="008F37D8" w:rsidRPr="002D6A69" w:rsidRDefault="008F37D8">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19E2F04"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1C7E6ACC"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38D3CC62" w14:textId="77777777" w:rsidR="008F37D8" w:rsidRPr="002D6A69" w:rsidRDefault="008F37D8">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30548EE3"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36FA78A7"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2</w:t>
            </w:r>
            <w:r>
              <w:rPr>
                <w:rFonts w:cs="Calibri"/>
                <w:color w:val="000000"/>
                <w:sz w:val="18"/>
                <w:szCs w:val="18"/>
                <w:lang w:val="nb-NO" w:eastAsia="nb-NO"/>
              </w:rPr>
              <w:t>.</w:t>
            </w:r>
            <w:r w:rsidRPr="002D6A69">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41F35E82" w14:textId="049CEC4E"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307D71C7" w14:textId="71C14232"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0.57</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57829CE2" w14:textId="7C2E270A" w:rsidR="008F37D8" w:rsidRPr="00CE7D1F" w:rsidRDefault="00B90D2F">
            <w:pPr>
              <w:jc w:val="center"/>
              <w:rPr>
                <w:rFonts w:cs="Calibri"/>
                <w:color w:val="000000"/>
                <w:lang w:val="nb-NO" w:eastAsia="nb-NO"/>
              </w:rPr>
            </w:pPr>
            <w:r>
              <w:rPr>
                <w:rFonts w:cs="Calibri"/>
                <w:color w:val="000000"/>
                <w:lang w:val="nb-NO" w:eastAsia="nb-NO"/>
              </w:rPr>
              <w:t>0.62</w:t>
            </w:r>
          </w:p>
        </w:tc>
      </w:tr>
      <w:tr w:rsidR="008F37D8" w:rsidRPr="002D6A69" w14:paraId="4DDA0145"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72D211C9" w14:textId="77777777" w:rsidR="008F37D8" w:rsidRPr="002D6A69" w:rsidRDefault="008F37D8">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00014CD3" w14:textId="77777777" w:rsidR="008F37D8" w:rsidRPr="002D6A69" w:rsidRDefault="008F37D8">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4CECF76B"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39DCA9A0" w14:textId="77777777" w:rsidR="008F37D8" w:rsidRPr="002D6A69" w:rsidRDefault="008F37D8">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61643A16"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5D154B76"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14FCD62C" w14:textId="13222F40"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0.005</w:t>
            </w:r>
          </w:p>
        </w:tc>
        <w:tc>
          <w:tcPr>
            <w:tcW w:w="0" w:type="auto"/>
            <w:tcBorders>
              <w:top w:val="nil"/>
              <w:left w:val="nil"/>
              <w:bottom w:val="single" w:sz="8" w:space="0" w:color="auto"/>
              <w:right w:val="single" w:sz="8" w:space="0" w:color="auto"/>
            </w:tcBorders>
            <w:shd w:val="clear" w:color="auto" w:fill="auto"/>
            <w:noWrap/>
            <w:vAlign w:val="center"/>
            <w:hideMark/>
          </w:tcPr>
          <w:p w14:paraId="42B10377" w14:textId="3E626F54"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0.05</w:t>
            </w:r>
          </w:p>
        </w:tc>
        <w:tc>
          <w:tcPr>
            <w:tcW w:w="0" w:type="auto"/>
            <w:vMerge/>
            <w:tcBorders>
              <w:top w:val="nil"/>
              <w:left w:val="single" w:sz="8" w:space="0" w:color="auto"/>
              <w:bottom w:val="single" w:sz="8" w:space="0" w:color="000000"/>
              <w:right w:val="single" w:sz="8" w:space="0" w:color="auto"/>
            </w:tcBorders>
            <w:vAlign w:val="center"/>
          </w:tcPr>
          <w:p w14:paraId="1BDECFE3" w14:textId="77777777" w:rsidR="008F37D8" w:rsidRPr="002D6A69" w:rsidRDefault="008F37D8">
            <w:pPr>
              <w:rPr>
                <w:rFonts w:cs="Calibri"/>
                <w:b/>
                <w:bCs/>
                <w:color w:val="000000"/>
                <w:lang w:val="nb-NO" w:eastAsia="nb-NO"/>
              </w:rPr>
            </w:pPr>
          </w:p>
        </w:tc>
      </w:tr>
      <w:tr w:rsidR="008F37D8" w:rsidRPr="002D6A69" w14:paraId="016934D8"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F6F8AAF" w14:textId="77777777" w:rsidR="008F37D8" w:rsidRPr="002D6A69" w:rsidRDefault="008F37D8">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5283484"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627376BB"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029EC86B" w14:textId="77777777" w:rsidR="008F37D8" w:rsidRPr="002D6A69" w:rsidRDefault="008F37D8">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207B543D"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365B77D0"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1</w:t>
            </w:r>
            <w:r>
              <w:rPr>
                <w:rFonts w:cs="Calibri"/>
                <w:color w:val="000000"/>
                <w:sz w:val="18"/>
                <w:szCs w:val="18"/>
                <w:lang w:val="nb-NO" w:eastAsia="nb-NO"/>
              </w:rPr>
              <w:t>.</w:t>
            </w:r>
            <w:r w:rsidRPr="002D6A69">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6E103443" w14:textId="7C5A6182"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1.13</w:t>
            </w:r>
          </w:p>
        </w:tc>
        <w:tc>
          <w:tcPr>
            <w:tcW w:w="0" w:type="auto"/>
            <w:tcBorders>
              <w:top w:val="nil"/>
              <w:left w:val="nil"/>
              <w:bottom w:val="single" w:sz="8" w:space="0" w:color="auto"/>
              <w:right w:val="single" w:sz="8" w:space="0" w:color="auto"/>
            </w:tcBorders>
            <w:shd w:val="clear" w:color="auto" w:fill="auto"/>
            <w:noWrap/>
            <w:vAlign w:val="center"/>
            <w:hideMark/>
          </w:tcPr>
          <w:p w14:paraId="7EB1D609" w14:textId="2D391F7A"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0.78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76D2676" w14:textId="03D80B80" w:rsidR="008F37D8" w:rsidRPr="002D6A69" w:rsidRDefault="00B90D2F">
            <w:pPr>
              <w:jc w:val="center"/>
              <w:rPr>
                <w:rFonts w:cs="Calibri"/>
                <w:b/>
                <w:bCs/>
                <w:color w:val="000000"/>
                <w:lang w:val="nb-NO" w:eastAsia="nb-NO"/>
              </w:rPr>
            </w:pPr>
            <w:r>
              <w:rPr>
                <w:rFonts w:cs="Calibri"/>
                <w:b/>
                <w:bCs/>
                <w:color w:val="000000"/>
                <w:lang w:val="nb-NO" w:eastAsia="nb-NO"/>
              </w:rPr>
              <w:t>1.08</w:t>
            </w:r>
          </w:p>
        </w:tc>
      </w:tr>
      <w:tr w:rsidR="008F37D8" w:rsidRPr="002D6A69" w14:paraId="78EB7CF0" w14:textId="77777777">
        <w:trPr>
          <w:trHeight w:val="300"/>
        </w:trPr>
        <w:tc>
          <w:tcPr>
            <w:tcW w:w="0" w:type="auto"/>
            <w:vMerge/>
            <w:tcBorders>
              <w:top w:val="nil"/>
              <w:left w:val="single" w:sz="8" w:space="0" w:color="auto"/>
              <w:bottom w:val="single" w:sz="8" w:space="0" w:color="000000"/>
              <w:right w:val="single" w:sz="8" w:space="0" w:color="auto"/>
            </w:tcBorders>
            <w:vAlign w:val="center"/>
            <w:hideMark/>
          </w:tcPr>
          <w:p w14:paraId="3C1CE9E2" w14:textId="77777777" w:rsidR="008F37D8" w:rsidRPr="002D6A69" w:rsidRDefault="008F37D8">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3C454B69" w14:textId="77777777" w:rsidR="008F37D8" w:rsidRPr="002D6A69" w:rsidRDefault="008F37D8">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496AC4F3"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201274E6" w14:textId="77777777" w:rsidR="008F37D8" w:rsidRPr="002D6A69" w:rsidRDefault="008F37D8">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7F1B4E21"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55913921" w14:textId="77777777" w:rsidR="008F37D8" w:rsidRPr="002D6A69" w:rsidRDefault="008F37D8">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3F498B9E" w14:textId="325BB762"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0.005</w:t>
            </w:r>
          </w:p>
        </w:tc>
        <w:tc>
          <w:tcPr>
            <w:tcW w:w="0" w:type="auto"/>
            <w:tcBorders>
              <w:top w:val="nil"/>
              <w:left w:val="nil"/>
              <w:bottom w:val="single" w:sz="8" w:space="0" w:color="auto"/>
              <w:right w:val="single" w:sz="8" w:space="0" w:color="auto"/>
            </w:tcBorders>
            <w:shd w:val="clear" w:color="auto" w:fill="auto"/>
            <w:noWrap/>
            <w:vAlign w:val="center"/>
            <w:hideMark/>
          </w:tcPr>
          <w:p w14:paraId="037E0412" w14:textId="309D58DE" w:rsidR="008F37D8" w:rsidRPr="002D6A69" w:rsidRDefault="00B90D2F">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0.30</w:t>
            </w:r>
          </w:p>
        </w:tc>
        <w:tc>
          <w:tcPr>
            <w:tcW w:w="0" w:type="auto"/>
            <w:vMerge/>
            <w:tcBorders>
              <w:top w:val="nil"/>
              <w:left w:val="single" w:sz="8" w:space="0" w:color="auto"/>
              <w:bottom w:val="single" w:sz="8" w:space="0" w:color="000000"/>
              <w:right w:val="single" w:sz="8" w:space="0" w:color="auto"/>
            </w:tcBorders>
            <w:vAlign w:val="center"/>
          </w:tcPr>
          <w:p w14:paraId="146EC796" w14:textId="77777777" w:rsidR="008F37D8" w:rsidRPr="002D6A69" w:rsidRDefault="008F37D8">
            <w:pPr>
              <w:rPr>
                <w:rFonts w:cs="Calibri"/>
                <w:b/>
                <w:bCs/>
                <w:color w:val="000000"/>
                <w:lang w:val="nb-NO" w:eastAsia="nb-NO"/>
              </w:rPr>
            </w:pPr>
          </w:p>
        </w:tc>
      </w:tr>
      <w:tr w:rsidR="000066C1" w:rsidRPr="002D6A69" w14:paraId="6C52EDD6" w14:textId="77777777" w:rsidTr="0024422C">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CE489" w14:textId="3C01018E" w:rsidR="000066C1" w:rsidRPr="00CE7D1F" w:rsidRDefault="000066C1" w:rsidP="003E07BE">
            <w:pPr>
              <w:jc w:val="center"/>
              <w:rPr>
                <w:rFonts w:cs="Calibri"/>
                <w:b/>
                <w:color w:val="000000"/>
                <w:sz w:val="18"/>
                <w:szCs w:val="18"/>
                <w:lang w:eastAsia="nb-NO"/>
              </w:rPr>
            </w:pPr>
            <w:r w:rsidRPr="00CE7D1F">
              <w:rPr>
                <w:rFonts w:cs="Calibri"/>
                <w:b/>
                <w:color w:val="000000"/>
                <w:sz w:val="18"/>
                <w:szCs w:val="18"/>
                <w:lang w:eastAsia="nb-NO"/>
              </w:rPr>
              <w:t>Netwax NI Gold</w:t>
            </w:r>
            <w:r w:rsidR="0024422C">
              <w:rPr>
                <w:rFonts w:cs="Calibri"/>
                <w:b/>
                <w:bCs/>
                <w:color w:val="000000"/>
                <w:sz w:val="18"/>
                <w:szCs w:val="18"/>
                <w:lang w:eastAsia="nb-NO"/>
              </w:rPr>
              <w:t xml:space="preserve"> </w:t>
            </w:r>
            <w:r w:rsidR="008F37D8">
              <w:rPr>
                <w:rFonts w:cs="Calibri"/>
                <w:b/>
                <w:bCs/>
                <w:color w:val="000000"/>
                <w:sz w:val="18"/>
                <w:szCs w:val="18"/>
                <w:lang w:eastAsia="nb-NO"/>
              </w:rPr>
              <w:t>Plus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7282F03"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Fish</w:t>
            </w:r>
          </w:p>
        </w:tc>
        <w:tc>
          <w:tcPr>
            <w:tcW w:w="0" w:type="auto"/>
            <w:tcBorders>
              <w:top w:val="nil"/>
              <w:left w:val="nil"/>
              <w:bottom w:val="single" w:sz="8" w:space="0" w:color="auto"/>
              <w:right w:val="single" w:sz="8" w:space="0" w:color="auto"/>
            </w:tcBorders>
            <w:shd w:val="clear" w:color="auto" w:fill="auto"/>
            <w:noWrap/>
            <w:vAlign w:val="center"/>
            <w:hideMark/>
          </w:tcPr>
          <w:p w14:paraId="5BA07EB9"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372A6A21" w14:textId="77777777" w:rsidR="000066C1" w:rsidRPr="002D6A69" w:rsidRDefault="000066C1" w:rsidP="003E07BE">
            <w:pPr>
              <w:jc w:val="center"/>
              <w:rPr>
                <w:rFonts w:cs="Calibri"/>
                <w:color w:val="000000"/>
                <w:sz w:val="18"/>
                <w:szCs w:val="18"/>
                <w:lang w:val="nb-NO" w:eastAsia="nb-NO"/>
              </w:rPr>
            </w:pPr>
            <w:r w:rsidRPr="00643535">
              <w:rPr>
                <w:rFonts w:cs="Calibri"/>
                <w:color w:val="000000"/>
                <w:sz w:val="18"/>
                <w:szCs w:val="18"/>
                <w:lang w:val="nb-NO" w:eastAsia="nb-NO"/>
              </w:rPr>
              <w:t>55</w:t>
            </w:r>
          </w:p>
        </w:tc>
        <w:tc>
          <w:tcPr>
            <w:tcW w:w="0" w:type="auto"/>
            <w:tcBorders>
              <w:top w:val="nil"/>
              <w:left w:val="nil"/>
              <w:bottom w:val="single" w:sz="8" w:space="0" w:color="auto"/>
              <w:right w:val="single" w:sz="8" w:space="0" w:color="auto"/>
            </w:tcBorders>
            <w:shd w:val="clear" w:color="auto" w:fill="auto"/>
            <w:noWrap/>
            <w:vAlign w:val="center"/>
            <w:hideMark/>
          </w:tcPr>
          <w:p w14:paraId="7136558B"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4C7CA25E"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27</w:t>
            </w:r>
            <w:r>
              <w:rPr>
                <w:rFonts w:cs="Calibri"/>
                <w:color w:val="000000"/>
                <w:sz w:val="18"/>
                <w:szCs w:val="18"/>
                <w:lang w:val="nb-NO" w:eastAsia="nb-NO"/>
              </w:rPr>
              <w:t>.</w:t>
            </w:r>
            <w:r w:rsidRPr="002D6A69">
              <w:rPr>
                <w:rFonts w:cs="Calibri"/>
                <w:color w:val="000000"/>
                <w:sz w:val="18"/>
                <w:szCs w:val="18"/>
                <w:lang w:val="nb-NO" w:eastAsia="nb-NO"/>
              </w:rPr>
              <w:t>50</w:t>
            </w:r>
          </w:p>
        </w:tc>
        <w:tc>
          <w:tcPr>
            <w:tcW w:w="0" w:type="auto"/>
            <w:tcBorders>
              <w:top w:val="nil"/>
              <w:left w:val="nil"/>
              <w:bottom w:val="single" w:sz="8" w:space="0" w:color="auto"/>
              <w:right w:val="single" w:sz="8" w:space="0" w:color="auto"/>
            </w:tcBorders>
            <w:shd w:val="clear" w:color="auto" w:fill="auto"/>
            <w:vAlign w:val="center"/>
          </w:tcPr>
          <w:p w14:paraId="646DC723" w14:textId="0CDCF148"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1.14</w:t>
            </w:r>
          </w:p>
        </w:tc>
        <w:tc>
          <w:tcPr>
            <w:tcW w:w="0" w:type="auto"/>
            <w:tcBorders>
              <w:top w:val="nil"/>
              <w:left w:val="nil"/>
              <w:bottom w:val="single" w:sz="8" w:space="0" w:color="auto"/>
              <w:right w:val="single" w:sz="8" w:space="0" w:color="auto"/>
            </w:tcBorders>
            <w:shd w:val="clear" w:color="auto" w:fill="auto"/>
            <w:noWrap/>
            <w:vAlign w:val="center"/>
            <w:hideMark/>
          </w:tcPr>
          <w:p w14:paraId="627D857F" w14:textId="71D3FAED"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0.04</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47735AD" w14:textId="2D035E03" w:rsidR="000066C1" w:rsidRPr="00CE7D1F" w:rsidRDefault="00B90D2F" w:rsidP="003E07BE">
            <w:pPr>
              <w:jc w:val="center"/>
              <w:rPr>
                <w:rFonts w:cs="Calibri"/>
                <w:color w:val="000000"/>
                <w:lang w:val="nb-NO" w:eastAsia="nb-NO"/>
              </w:rPr>
            </w:pPr>
            <w:r>
              <w:rPr>
                <w:rFonts w:cs="Calibri"/>
                <w:color w:val="000000"/>
                <w:lang w:val="nb-NO" w:eastAsia="nb-NO"/>
              </w:rPr>
              <w:t>0.14</w:t>
            </w:r>
          </w:p>
        </w:tc>
      </w:tr>
      <w:tr w:rsidR="000066C1" w:rsidRPr="002D6A69" w14:paraId="0EAC17C2" w14:textId="77777777" w:rsidTr="0024422C">
        <w:trPr>
          <w:trHeight w:val="300"/>
        </w:trPr>
        <w:tc>
          <w:tcPr>
            <w:tcW w:w="0" w:type="auto"/>
            <w:vMerge/>
            <w:tcBorders>
              <w:top w:val="nil"/>
              <w:left w:val="single" w:sz="8" w:space="0" w:color="auto"/>
              <w:bottom w:val="single" w:sz="8" w:space="0" w:color="000000"/>
              <w:right w:val="single" w:sz="8" w:space="0" w:color="auto"/>
            </w:tcBorders>
            <w:vAlign w:val="center"/>
            <w:hideMark/>
          </w:tcPr>
          <w:p w14:paraId="447B093A"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3F1DD1DC" w14:textId="77777777" w:rsidR="000066C1" w:rsidRPr="002D6A69" w:rsidRDefault="000066C1" w:rsidP="003E07BE">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7608ABF3"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45B990F9" w14:textId="77777777" w:rsidR="000066C1" w:rsidRPr="002D6A69" w:rsidRDefault="000066C1" w:rsidP="003E07BE">
            <w:pPr>
              <w:jc w:val="center"/>
              <w:rPr>
                <w:rFonts w:cs="Calibri"/>
                <w:color w:val="000000"/>
                <w:sz w:val="18"/>
                <w:szCs w:val="18"/>
                <w:lang w:val="nb-NO" w:eastAsia="nb-NO"/>
              </w:rPr>
            </w:pPr>
            <w:r w:rsidRPr="00F84768">
              <w:rPr>
                <w:rFonts w:cs="Calibri"/>
                <w:color w:val="000000"/>
                <w:sz w:val="18"/>
                <w:szCs w:val="18"/>
                <w:lang w:val="nb-NO" w:eastAsia="nb-NO"/>
              </w:rPr>
              <w:t>0.98</w:t>
            </w:r>
          </w:p>
        </w:tc>
        <w:tc>
          <w:tcPr>
            <w:tcW w:w="0" w:type="auto"/>
            <w:tcBorders>
              <w:top w:val="nil"/>
              <w:left w:val="nil"/>
              <w:bottom w:val="single" w:sz="8" w:space="0" w:color="auto"/>
              <w:right w:val="single" w:sz="8" w:space="0" w:color="auto"/>
            </w:tcBorders>
            <w:shd w:val="clear" w:color="auto" w:fill="auto"/>
            <w:noWrap/>
            <w:vAlign w:val="center"/>
            <w:hideMark/>
          </w:tcPr>
          <w:p w14:paraId="7AFB787F"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1C4A8A63"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72ABC151" w14:textId="7DEC3BAE"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0.009</w:t>
            </w:r>
          </w:p>
        </w:tc>
        <w:tc>
          <w:tcPr>
            <w:tcW w:w="0" w:type="auto"/>
            <w:tcBorders>
              <w:top w:val="nil"/>
              <w:left w:val="nil"/>
              <w:bottom w:val="single" w:sz="8" w:space="0" w:color="auto"/>
              <w:right w:val="single" w:sz="8" w:space="0" w:color="auto"/>
            </w:tcBorders>
            <w:shd w:val="clear" w:color="auto" w:fill="auto"/>
            <w:noWrap/>
            <w:vAlign w:val="center"/>
            <w:hideMark/>
          </w:tcPr>
          <w:p w14:paraId="422439F6" w14:textId="5D91BE0B"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0.10</w:t>
            </w:r>
          </w:p>
        </w:tc>
        <w:tc>
          <w:tcPr>
            <w:tcW w:w="0" w:type="auto"/>
            <w:vMerge/>
            <w:tcBorders>
              <w:top w:val="nil"/>
              <w:left w:val="single" w:sz="8" w:space="0" w:color="auto"/>
              <w:bottom w:val="single" w:sz="8" w:space="0" w:color="000000"/>
              <w:right w:val="single" w:sz="8" w:space="0" w:color="auto"/>
            </w:tcBorders>
            <w:vAlign w:val="center"/>
          </w:tcPr>
          <w:p w14:paraId="02D05DD3" w14:textId="77777777" w:rsidR="000066C1" w:rsidRPr="00CD3BCF" w:rsidRDefault="000066C1" w:rsidP="003E07BE">
            <w:pPr>
              <w:rPr>
                <w:rFonts w:cs="Calibri"/>
                <w:color w:val="000000"/>
                <w:lang w:val="nb-NO" w:eastAsia="nb-NO"/>
              </w:rPr>
            </w:pPr>
          </w:p>
        </w:tc>
      </w:tr>
      <w:tr w:rsidR="000066C1" w:rsidRPr="002D6A69" w14:paraId="5A1F3461" w14:textId="77777777" w:rsidTr="0024422C">
        <w:trPr>
          <w:trHeight w:val="300"/>
        </w:trPr>
        <w:tc>
          <w:tcPr>
            <w:tcW w:w="0" w:type="auto"/>
            <w:vMerge/>
            <w:tcBorders>
              <w:top w:val="nil"/>
              <w:left w:val="single" w:sz="8" w:space="0" w:color="auto"/>
              <w:bottom w:val="single" w:sz="8" w:space="0" w:color="000000"/>
              <w:right w:val="single" w:sz="8" w:space="0" w:color="auto"/>
            </w:tcBorders>
            <w:vAlign w:val="center"/>
            <w:hideMark/>
          </w:tcPr>
          <w:p w14:paraId="7B18387B" w14:textId="77777777" w:rsidR="000066C1" w:rsidRPr="002D6A69" w:rsidRDefault="000066C1" w:rsidP="003E07BE">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B3BB0B4"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Invertebrate</w:t>
            </w:r>
          </w:p>
        </w:tc>
        <w:tc>
          <w:tcPr>
            <w:tcW w:w="0" w:type="auto"/>
            <w:tcBorders>
              <w:top w:val="nil"/>
              <w:left w:val="nil"/>
              <w:bottom w:val="single" w:sz="8" w:space="0" w:color="auto"/>
              <w:right w:val="single" w:sz="8" w:space="0" w:color="auto"/>
            </w:tcBorders>
            <w:shd w:val="clear" w:color="auto" w:fill="auto"/>
            <w:noWrap/>
            <w:vAlign w:val="center"/>
            <w:hideMark/>
          </w:tcPr>
          <w:p w14:paraId="6BF6EA7D"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7A8EBC69" w14:textId="77777777" w:rsidR="000066C1" w:rsidRPr="002D6A69" w:rsidRDefault="000066C1" w:rsidP="003E07BE">
            <w:pPr>
              <w:jc w:val="center"/>
              <w:rPr>
                <w:rFonts w:cs="Calibri"/>
                <w:color w:val="000000"/>
                <w:sz w:val="18"/>
                <w:szCs w:val="18"/>
                <w:lang w:val="nb-NO" w:eastAsia="nb-NO"/>
              </w:rPr>
            </w:pPr>
            <w:r w:rsidRPr="00643535">
              <w:rPr>
                <w:rFonts w:cs="Calibri"/>
                <w:color w:val="000000"/>
                <w:sz w:val="18"/>
                <w:szCs w:val="18"/>
                <w:lang w:val="nb-NO" w:eastAsia="nb-NO"/>
              </w:rPr>
              <w:t>4</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50DF03DA"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16A397D7"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2</w:t>
            </w:r>
            <w:r>
              <w:rPr>
                <w:rFonts w:cs="Calibri"/>
                <w:color w:val="000000"/>
                <w:sz w:val="18"/>
                <w:szCs w:val="18"/>
                <w:lang w:val="nb-NO" w:eastAsia="nb-NO"/>
              </w:rPr>
              <w:t>.</w:t>
            </w:r>
            <w:r w:rsidRPr="002D6A69">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vAlign w:val="center"/>
          </w:tcPr>
          <w:p w14:paraId="1D04DE30" w14:textId="53E5F9D0"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1.14</w:t>
            </w:r>
          </w:p>
        </w:tc>
        <w:tc>
          <w:tcPr>
            <w:tcW w:w="0" w:type="auto"/>
            <w:tcBorders>
              <w:top w:val="nil"/>
              <w:left w:val="nil"/>
              <w:bottom w:val="single" w:sz="8" w:space="0" w:color="auto"/>
              <w:right w:val="single" w:sz="8" w:space="0" w:color="auto"/>
            </w:tcBorders>
            <w:shd w:val="clear" w:color="auto" w:fill="auto"/>
            <w:noWrap/>
            <w:vAlign w:val="center"/>
            <w:hideMark/>
          </w:tcPr>
          <w:p w14:paraId="5ECC8B10" w14:textId="16AB5B8D"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0.57</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67FFC46B" w14:textId="2CA19B51" w:rsidR="000066C1" w:rsidRPr="00CE7D1F" w:rsidRDefault="00B90D2F" w:rsidP="003E07BE">
            <w:pPr>
              <w:jc w:val="center"/>
              <w:rPr>
                <w:rFonts w:cs="Calibri"/>
                <w:color w:val="000000"/>
                <w:lang w:val="nb-NO" w:eastAsia="nb-NO"/>
              </w:rPr>
            </w:pPr>
            <w:r>
              <w:rPr>
                <w:rFonts w:cs="Calibri"/>
                <w:color w:val="000000"/>
                <w:lang w:val="nb-NO" w:eastAsia="nb-NO"/>
              </w:rPr>
              <w:t>0.66</w:t>
            </w:r>
          </w:p>
        </w:tc>
      </w:tr>
      <w:tr w:rsidR="000066C1" w:rsidRPr="002D6A69" w14:paraId="48C9029A" w14:textId="77777777" w:rsidTr="0024422C">
        <w:trPr>
          <w:trHeight w:val="300"/>
        </w:trPr>
        <w:tc>
          <w:tcPr>
            <w:tcW w:w="0" w:type="auto"/>
            <w:vMerge/>
            <w:tcBorders>
              <w:top w:val="nil"/>
              <w:left w:val="single" w:sz="8" w:space="0" w:color="auto"/>
              <w:bottom w:val="single" w:sz="8" w:space="0" w:color="000000"/>
              <w:right w:val="single" w:sz="8" w:space="0" w:color="auto"/>
            </w:tcBorders>
            <w:vAlign w:val="center"/>
            <w:hideMark/>
          </w:tcPr>
          <w:p w14:paraId="7A296293"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20B78C7A" w14:textId="77777777" w:rsidR="000066C1" w:rsidRPr="002D6A69" w:rsidRDefault="000066C1" w:rsidP="003E07BE">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3C94ED87"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38691947" w14:textId="77777777" w:rsidR="000066C1" w:rsidRPr="002D6A69" w:rsidRDefault="000066C1" w:rsidP="003E07BE">
            <w:pPr>
              <w:jc w:val="center"/>
              <w:rPr>
                <w:rFonts w:cs="Calibri"/>
                <w:color w:val="000000"/>
                <w:sz w:val="18"/>
                <w:szCs w:val="18"/>
                <w:lang w:val="nb-NO" w:eastAsia="nb-NO"/>
              </w:rPr>
            </w:pPr>
            <w:r w:rsidRPr="00643535">
              <w:rPr>
                <w:rFonts w:cs="Calibri"/>
                <w:color w:val="000000"/>
                <w:sz w:val="18"/>
                <w:szCs w:val="18"/>
                <w:lang w:val="nb-NO" w:eastAsia="nb-NO"/>
              </w:rPr>
              <w:t>1</w:t>
            </w:r>
            <w:r>
              <w:rPr>
                <w:rFonts w:cs="Calibri"/>
                <w:color w:val="000000"/>
                <w:sz w:val="18"/>
                <w:szCs w:val="18"/>
                <w:lang w:val="nb-NO" w:eastAsia="nb-NO"/>
              </w:rPr>
              <w:t>.</w:t>
            </w:r>
            <w:r w:rsidRPr="00643535">
              <w:rPr>
                <w:rFonts w:cs="Calibri"/>
                <w:color w:val="000000"/>
                <w:sz w:val="18"/>
                <w:szCs w:val="18"/>
                <w:lang w:val="nb-NO" w:eastAsia="nb-NO"/>
              </w:rPr>
              <w:t>00</w:t>
            </w:r>
          </w:p>
        </w:tc>
        <w:tc>
          <w:tcPr>
            <w:tcW w:w="0" w:type="auto"/>
            <w:tcBorders>
              <w:top w:val="nil"/>
              <w:left w:val="nil"/>
              <w:bottom w:val="single" w:sz="8" w:space="0" w:color="auto"/>
              <w:right w:val="single" w:sz="8" w:space="0" w:color="auto"/>
            </w:tcBorders>
            <w:shd w:val="clear" w:color="auto" w:fill="auto"/>
            <w:noWrap/>
            <w:vAlign w:val="center"/>
            <w:hideMark/>
          </w:tcPr>
          <w:p w14:paraId="32FB8C57"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7743AD62"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vAlign w:val="center"/>
          </w:tcPr>
          <w:p w14:paraId="7A5F8940" w14:textId="38AD7E39"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0.009</w:t>
            </w:r>
          </w:p>
        </w:tc>
        <w:tc>
          <w:tcPr>
            <w:tcW w:w="0" w:type="auto"/>
            <w:tcBorders>
              <w:top w:val="nil"/>
              <w:left w:val="nil"/>
              <w:bottom w:val="single" w:sz="8" w:space="0" w:color="auto"/>
              <w:right w:val="single" w:sz="8" w:space="0" w:color="auto"/>
            </w:tcBorders>
            <w:shd w:val="clear" w:color="auto" w:fill="auto"/>
            <w:noWrap/>
            <w:vAlign w:val="center"/>
            <w:hideMark/>
          </w:tcPr>
          <w:p w14:paraId="3E2157CF" w14:textId="6F7BE81A"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0.09</w:t>
            </w:r>
          </w:p>
        </w:tc>
        <w:tc>
          <w:tcPr>
            <w:tcW w:w="0" w:type="auto"/>
            <w:vMerge/>
            <w:tcBorders>
              <w:top w:val="nil"/>
              <w:left w:val="single" w:sz="8" w:space="0" w:color="auto"/>
              <w:bottom w:val="single" w:sz="8" w:space="0" w:color="000000"/>
              <w:right w:val="single" w:sz="8" w:space="0" w:color="auto"/>
            </w:tcBorders>
            <w:vAlign w:val="center"/>
          </w:tcPr>
          <w:p w14:paraId="203267E8" w14:textId="77777777" w:rsidR="000066C1" w:rsidRPr="002D6A69" w:rsidRDefault="000066C1" w:rsidP="003E07BE">
            <w:pPr>
              <w:rPr>
                <w:rFonts w:cs="Calibri"/>
                <w:b/>
                <w:bCs/>
                <w:color w:val="000000"/>
                <w:lang w:val="nb-NO" w:eastAsia="nb-NO"/>
              </w:rPr>
            </w:pPr>
          </w:p>
        </w:tc>
      </w:tr>
      <w:tr w:rsidR="000066C1" w:rsidRPr="002D6A69" w14:paraId="4BB53617" w14:textId="77777777" w:rsidTr="0024422C">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75A72F" w14:textId="77777777" w:rsidR="000066C1" w:rsidRPr="002D6A69" w:rsidRDefault="000066C1" w:rsidP="003E07BE">
            <w:pPr>
              <w:rPr>
                <w:rFonts w:cs="Calibri"/>
                <w:b/>
                <w:bCs/>
                <w:color w:val="000000"/>
                <w:sz w:val="18"/>
                <w:szCs w:val="18"/>
                <w:lang w:val="nb-NO" w:eastAsia="nb-NO"/>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69B9CBA"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Algae</w:t>
            </w:r>
          </w:p>
        </w:tc>
        <w:tc>
          <w:tcPr>
            <w:tcW w:w="0" w:type="auto"/>
            <w:tcBorders>
              <w:top w:val="nil"/>
              <w:left w:val="nil"/>
              <w:bottom w:val="single" w:sz="8" w:space="0" w:color="auto"/>
              <w:right w:val="single" w:sz="8" w:space="0" w:color="auto"/>
            </w:tcBorders>
            <w:shd w:val="clear" w:color="auto" w:fill="auto"/>
            <w:noWrap/>
            <w:vAlign w:val="center"/>
            <w:hideMark/>
          </w:tcPr>
          <w:p w14:paraId="2AD85F91"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Copper</w:t>
            </w:r>
          </w:p>
        </w:tc>
        <w:tc>
          <w:tcPr>
            <w:tcW w:w="0" w:type="auto"/>
            <w:tcBorders>
              <w:top w:val="nil"/>
              <w:left w:val="nil"/>
              <w:bottom w:val="single" w:sz="8" w:space="0" w:color="auto"/>
              <w:right w:val="single" w:sz="8" w:space="0" w:color="auto"/>
            </w:tcBorders>
            <w:shd w:val="clear" w:color="auto" w:fill="auto"/>
            <w:noWrap/>
            <w:vAlign w:val="center"/>
            <w:hideMark/>
          </w:tcPr>
          <w:p w14:paraId="49D708E7" w14:textId="77777777" w:rsidR="000066C1" w:rsidRPr="002D6A69" w:rsidRDefault="000066C1" w:rsidP="003E07BE">
            <w:pPr>
              <w:jc w:val="center"/>
              <w:rPr>
                <w:rFonts w:cs="Calibri"/>
                <w:color w:val="000000"/>
                <w:sz w:val="18"/>
                <w:szCs w:val="18"/>
                <w:lang w:val="nb-NO" w:eastAsia="nb-NO"/>
              </w:rPr>
            </w:pPr>
            <w:r w:rsidRPr="00643535">
              <w:rPr>
                <w:rFonts w:cs="Calibri"/>
                <w:color w:val="000000"/>
                <w:sz w:val="18"/>
                <w:szCs w:val="18"/>
                <w:lang w:val="nb-NO" w:eastAsia="nb-NO"/>
              </w:rPr>
              <w:t>2</w:t>
            </w:r>
            <w:r>
              <w:rPr>
                <w:rFonts w:cs="Calibri"/>
                <w:color w:val="000000"/>
                <w:sz w:val="18"/>
                <w:szCs w:val="18"/>
                <w:lang w:val="nb-NO" w:eastAsia="nb-NO"/>
              </w:rPr>
              <w:t>.</w:t>
            </w:r>
            <w:r w:rsidRPr="00643535">
              <w:rPr>
                <w:rFonts w:cs="Calibri"/>
                <w:color w:val="000000"/>
                <w:sz w:val="18"/>
                <w:szCs w:val="18"/>
                <w:lang w:val="nb-NO" w:eastAsia="nb-N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7D6DD8"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2</w:t>
            </w:r>
          </w:p>
        </w:tc>
        <w:tc>
          <w:tcPr>
            <w:tcW w:w="0" w:type="auto"/>
            <w:tcBorders>
              <w:top w:val="nil"/>
              <w:left w:val="nil"/>
              <w:bottom w:val="single" w:sz="8" w:space="0" w:color="auto"/>
              <w:right w:val="single" w:sz="8" w:space="0" w:color="auto"/>
            </w:tcBorders>
            <w:shd w:val="clear" w:color="auto" w:fill="auto"/>
            <w:noWrap/>
            <w:vAlign w:val="center"/>
            <w:hideMark/>
          </w:tcPr>
          <w:p w14:paraId="3BEBCED6"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1</w:t>
            </w:r>
            <w:r>
              <w:rPr>
                <w:rFonts w:cs="Calibri"/>
                <w:color w:val="000000"/>
                <w:sz w:val="18"/>
                <w:szCs w:val="18"/>
                <w:lang w:val="nb-NO" w:eastAsia="nb-NO"/>
              </w:rPr>
              <w:t>.</w:t>
            </w:r>
            <w:r w:rsidRPr="002D6A69">
              <w:rPr>
                <w:rFonts w:cs="Calibri"/>
                <w:color w:val="000000"/>
                <w:sz w:val="18"/>
                <w:szCs w:val="18"/>
                <w:lang w:val="nb-NO" w:eastAsia="nb-NO"/>
              </w:rPr>
              <w:t>45</w:t>
            </w:r>
          </w:p>
        </w:tc>
        <w:tc>
          <w:tcPr>
            <w:tcW w:w="0" w:type="auto"/>
            <w:tcBorders>
              <w:top w:val="nil"/>
              <w:left w:val="nil"/>
              <w:bottom w:val="single" w:sz="8" w:space="0" w:color="auto"/>
              <w:right w:val="single" w:sz="8" w:space="0" w:color="auto"/>
            </w:tcBorders>
            <w:shd w:val="clear" w:color="auto" w:fill="auto"/>
            <w:vAlign w:val="center"/>
          </w:tcPr>
          <w:p w14:paraId="606AB9A3" w14:textId="1A75FC00"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1.14</w:t>
            </w:r>
          </w:p>
        </w:tc>
        <w:tc>
          <w:tcPr>
            <w:tcW w:w="0" w:type="auto"/>
            <w:tcBorders>
              <w:top w:val="nil"/>
              <w:left w:val="nil"/>
              <w:bottom w:val="single" w:sz="8" w:space="0" w:color="auto"/>
              <w:right w:val="single" w:sz="8" w:space="0" w:color="auto"/>
            </w:tcBorders>
            <w:shd w:val="clear" w:color="auto" w:fill="auto"/>
            <w:noWrap/>
            <w:vAlign w:val="center"/>
            <w:hideMark/>
          </w:tcPr>
          <w:p w14:paraId="79609082" w14:textId="23BC300D"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0.78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tcPr>
          <w:p w14:paraId="0894B375" w14:textId="633D7C94" w:rsidR="000066C1" w:rsidRPr="002D6A69" w:rsidRDefault="00B90D2F" w:rsidP="003E07BE">
            <w:pPr>
              <w:jc w:val="center"/>
              <w:rPr>
                <w:rFonts w:cs="Calibri"/>
                <w:b/>
                <w:bCs/>
                <w:color w:val="000000"/>
                <w:lang w:val="nb-NO" w:eastAsia="nb-NO"/>
              </w:rPr>
            </w:pPr>
            <w:r>
              <w:rPr>
                <w:rFonts w:cs="Calibri"/>
                <w:b/>
                <w:bCs/>
                <w:color w:val="000000"/>
                <w:lang w:val="nb-NO" w:eastAsia="nb-NO"/>
              </w:rPr>
              <w:t>1.32</w:t>
            </w:r>
          </w:p>
        </w:tc>
      </w:tr>
      <w:tr w:rsidR="000066C1" w:rsidRPr="002D6A69" w14:paraId="6DFAA725" w14:textId="77777777" w:rsidTr="0024422C">
        <w:trPr>
          <w:trHeight w:val="300"/>
        </w:trPr>
        <w:tc>
          <w:tcPr>
            <w:tcW w:w="0" w:type="auto"/>
            <w:vMerge/>
            <w:tcBorders>
              <w:top w:val="nil"/>
              <w:left w:val="single" w:sz="8" w:space="0" w:color="auto"/>
              <w:bottom w:val="single" w:sz="8" w:space="0" w:color="000000"/>
              <w:right w:val="single" w:sz="8" w:space="0" w:color="auto"/>
            </w:tcBorders>
            <w:vAlign w:val="center"/>
            <w:hideMark/>
          </w:tcPr>
          <w:p w14:paraId="01E8FF1B" w14:textId="77777777" w:rsidR="000066C1" w:rsidRPr="002D6A69" w:rsidRDefault="000066C1" w:rsidP="003E07BE">
            <w:pPr>
              <w:rPr>
                <w:rFonts w:cs="Calibri"/>
                <w:b/>
                <w:bCs/>
                <w:color w:val="000000"/>
                <w:sz w:val="18"/>
                <w:szCs w:val="18"/>
                <w:lang w:val="nb-NO" w:eastAsia="nb-NO"/>
              </w:rPr>
            </w:pPr>
          </w:p>
        </w:tc>
        <w:tc>
          <w:tcPr>
            <w:tcW w:w="0" w:type="auto"/>
            <w:vMerge/>
            <w:tcBorders>
              <w:top w:val="nil"/>
              <w:left w:val="single" w:sz="8" w:space="0" w:color="auto"/>
              <w:bottom w:val="single" w:sz="8" w:space="0" w:color="000000"/>
              <w:right w:val="single" w:sz="8" w:space="0" w:color="auto"/>
            </w:tcBorders>
            <w:vAlign w:val="center"/>
            <w:hideMark/>
          </w:tcPr>
          <w:p w14:paraId="628F4DC1" w14:textId="77777777" w:rsidR="000066C1" w:rsidRPr="002D6A69" w:rsidRDefault="000066C1" w:rsidP="003E07BE">
            <w:pPr>
              <w:rPr>
                <w:rFonts w:cs="Calibri"/>
                <w:color w:val="000000"/>
                <w:sz w:val="18"/>
                <w:szCs w:val="18"/>
                <w:lang w:val="nb-NO" w:eastAsia="nb-NO"/>
              </w:rPr>
            </w:pPr>
          </w:p>
        </w:tc>
        <w:tc>
          <w:tcPr>
            <w:tcW w:w="0" w:type="auto"/>
            <w:tcBorders>
              <w:top w:val="nil"/>
              <w:left w:val="nil"/>
              <w:bottom w:val="single" w:sz="8" w:space="0" w:color="auto"/>
              <w:right w:val="single" w:sz="8" w:space="0" w:color="auto"/>
            </w:tcBorders>
            <w:shd w:val="clear" w:color="auto" w:fill="auto"/>
            <w:noWrap/>
            <w:vAlign w:val="center"/>
            <w:hideMark/>
          </w:tcPr>
          <w:p w14:paraId="2EA6BFA1"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eastAsia="nb-NO"/>
              </w:rPr>
              <w:t>Pyrithione</w:t>
            </w:r>
          </w:p>
        </w:tc>
        <w:tc>
          <w:tcPr>
            <w:tcW w:w="0" w:type="auto"/>
            <w:tcBorders>
              <w:top w:val="nil"/>
              <w:left w:val="nil"/>
              <w:bottom w:val="single" w:sz="8" w:space="0" w:color="auto"/>
              <w:right w:val="single" w:sz="8" w:space="0" w:color="auto"/>
            </w:tcBorders>
            <w:shd w:val="clear" w:color="auto" w:fill="auto"/>
            <w:noWrap/>
            <w:vAlign w:val="center"/>
            <w:hideMark/>
          </w:tcPr>
          <w:p w14:paraId="4E125E27" w14:textId="77777777" w:rsidR="000066C1" w:rsidRPr="002D6A69" w:rsidRDefault="000066C1" w:rsidP="003E07BE">
            <w:pPr>
              <w:jc w:val="center"/>
              <w:rPr>
                <w:rFonts w:cs="Calibri"/>
                <w:color w:val="000000"/>
                <w:sz w:val="18"/>
                <w:szCs w:val="18"/>
                <w:lang w:val="nb-NO" w:eastAsia="nb-NO"/>
              </w:rPr>
            </w:pPr>
            <w:r w:rsidRPr="00643535">
              <w:rPr>
                <w:rFonts w:cs="Calibri"/>
                <w:color w:val="000000"/>
                <w:sz w:val="18"/>
                <w:szCs w:val="18"/>
                <w:lang w:val="nb-NO" w:eastAsia="nb-NO"/>
              </w:rPr>
              <w:t>0</w:t>
            </w:r>
            <w:r>
              <w:rPr>
                <w:rFonts w:cs="Calibri"/>
                <w:color w:val="000000"/>
                <w:sz w:val="18"/>
                <w:szCs w:val="18"/>
                <w:lang w:val="nb-NO" w:eastAsia="nb-NO"/>
              </w:rPr>
              <w:t>.</w:t>
            </w:r>
            <w:r w:rsidRPr="00643535">
              <w:rPr>
                <w:rFonts w:cs="Calibri"/>
                <w:color w:val="000000"/>
                <w:sz w:val="18"/>
                <w:szCs w:val="18"/>
                <w:lang w:val="nb-NO" w:eastAsia="nb-NO"/>
              </w:rPr>
              <w:t>18</w:t>
            </w:r>
          </w:p>
        </w:tc>
        <w:tc>
          <w:tcPr>
            <w:tcW w:w="0" w:type="auto"/>
            <w:tcBorders>
              <w:top w:val="nil"/>
              <w:left w:val="nil"/>
              <w:bottom w:val="single" w:sz="8" w:space="0" w:color="auto"/>
              <w:right w:val="single" w:sz="8" w:space="0" w:color="auto"/>
            </w:tcBorders>
            <w:shd w:val="clear" w:color="auto" w:fill="auto"/>
            <w:noWrap/>
            <w:vAlign w:val="center"/>
            <w:hideMark/>
          </w:tcPr>
          <w:p w14:paraId="31B2CFC4"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10</w:t>
            </w:r>
          </w:p>
        </w:tc>
        <w:tc>
          <w:tcPr>
            <w:tcW w:w="0" w:type="auto"/>
            <w:tcBorders>
              <w:top w:val="nil"/>
              <w:left w:val="nil"/>
              <w:bottom w:val="single" w:sz="8" w:space="0" w:color="auto"/>
              <w:right w:val="single" w:sz="8" w:space="0" w:color="auto"/>
            </w:tcBorders>
            <w:shd w:val="clear" w:color="auto" w:fill="auto"/>
            <w:noWrap/>
            <w:vAlign w:val="center"/>
            <w:hideMark/>
          </w:tcPr>
          <w:p w14:paraId="33D964A0" w14:textId="77777777" w:rsidR="000066C1" w:rsidRPr="002D6A69" w:rsidRDefault="000066C1" w:rsidP="003E07BE">
            <w:pPr>
              <w:jc w:val="center"/>
              <w:rPr>
                <w:rFonts w:cs="Calibri"/>
                <w:color w:val="000000"/>
                <w:sz w:val="18"/>
                <w:szCs w:val="18"/>
                <w:lang w:val="nb-NO" w:eastAsia="nb-NO"/>
              </w:rPr>
            </w:pPr>
            <w:r w:rsidRPr="002D6A69">
              <w:rPr>
                <w:rFonts w:cs="Calibri"/>
                <w:color w:val="000000"/>
                <w:sz w:val="18"/>
                <w:szCs w:val="18"/>
                <w:lang w:val="nb-NO" w:eastAsia="nb-NO"/>
              </w:rPr>
              <w:t>0</w:t>
            </w:r>
            <w:r>
              <w:rPr>
                <w:rFonts w:cs="Calibri"/>
                <w:color w:val="000000"/>
                <w:sz w:val="18"/>
                <w:szCs w:val="18"/>
                <w:lang w:val="nb-NO" w:eastAsia="nb-NO"/>
              </w:rPr>
              <w:t>.</w:t>
            </w:r>
            <w:r w:rsidRPr="002D6A69">
              <w:rPr>
                <w:rFonts w:cs="Calibri"/>
                <w:color w:val="000000"/>
                <w:sz w:val="18"/>
                <w:szCs w:val="18"/>
                <w:lang w:val="nb-NO" w:eastAsia="nb-NO"/>
              </w:rPr>
              <w:t>02</w:t>
            </w:r>
          </w:p>
        </w:tc>
        <w:tc>
          <w:tcPr>
            <w:tcW w:w="0" w:type="auto"/>
            <w:tcBorders>
              <w:top w:val="nil"/>
              <w:left w:val="nil"/>
              <w:bottom w:val="single" w:sz="8" w:space="0" w:color="auto"/>
              <w:right w:val="single" w:sz="8" w:space="0" w:color="auto"/>
            </w:tcBorders>
            <w:shd w:val="clear" w:color="auto" w:fill="auto"/>
            <w:vAlign w:val="center"/>
          </w:tcPr>
          <w:p w14:paraId="35F62079" w14:textId="3B515548"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0.009</w:t>
            </w:r>
          </w:p>
        </w:tc>
        <w:tc>
          <w:tcPr>
            <w:tcW w:w="0" w:type="auto"/>
            <w:tcBorders>
              <w:top w:val="nil"/>
              <w:left w:val="nil"/>
              <w:bottom w:val="single" w:sz="8" w:space="0" w:color="auto"/>
              <w:right w:val="single" w:sz="8" w:space="0" w:color="auto"/>
            </w:tcBorders>
            <w:shd w:val="clear" w:color="auto" w:fill="auto"/>
            <w:noWrap/>
            <w:vAlign w:val="center"/>
            <w:hideMark/>
          </w:tcPr>
          <w:p w14:paraId="3E488D56" w14:textId="45636D9F" w:rsidR="000066C1" w:rsidRPr="002D6A69" w:rsidRDefault="00B90D2F" w:rsidP="003E07BE">
            <w:pPr>
              <w:jc w:val="center"/>
              <w:rPr>
                <w:rFonts w:ascii="Calibri" w:hAnsi="Calibri" w:cs="Calibri"/>
                <w:color w:val="000000"/>
                <w:sz w:val="22"/>
                <w:szCs w:val="22"/>
                <w:lang w:val="nb-NO" w:eastAsia="nb-NO"/>
              </w:rPr>
            </w:pPr>
            <w:r>
              <w:rPr>
                <w:rFonts w:ascii="Calibri" w:hAnsi="Calibri" w:cs="Calibri"/>
                <w:color w:val="000000"/>
                <w:sz w:val="22"/>
                <w:szCs w:val="22"/>
                <w:lang w:val="nb-NO" w:eastAsia="nb-NO"/>
              </w:rPr>
              <w:t>0.53</w:t>
            </w:r>
          </w:p>
        </w:tc>
        <w:tc>
          <w:tcPr>
            <w:tcW w:w="0" w:type="auto"/>
            <w:vMerge/>
            <w:tcBorders>
              <w:top w:val="nil"/>
              <w:left w:val="single" w:sz="8" w:space="0" w:color="auto"/>
              <w:bottom w:val="single" w:sz="8" w:space="0" w:color="000000"/>
              <w:right w:val="single" w:sz="8" w:space="0" w:color="auto"/>
            </w:tcBorders>
            <w:vAlign w:val="center"/>
          </w:tcPr>
          <w:p w14:paraId="0062EBBF" w14:textId="77777777" w:rsidR="000066C1" w:rsidRPr="002D6A69" w:rsidRDefault="000066C1" w:rsidP="003E07BE">
            <w:pPr>
              <w:rPr>
                <w:rFonts w:cs="Calibri"/>
                <w:b/>
                <w:bCs/>
                <w:color w:val="000000"/>
                <w:lang w:val="nb-NO" w:eastAsia="nb-NO"/>
              </w:rPr>
            </w:pPr>
          </w:p>
        </w:tc>
      </w:tr>
    </w:tbl>
    <w:p w14:paraId="2AB9B093" w14:textId="77777777" w:rsidR="000066C1" w:rsidRPr="00CE7D1F" w:rsidRDefault="000066C1" w:rsidP="000066C1">
      <w:pPr>
        <w:rPr>
          <w:rFonts w:eastAsia="Calibri"/>
          <w:b/>
          <w:color w:val="FF0000"/>
          <w:sz w:val="22"/>
          <w:szCs w:val="22"/>
          <w:lang w:eastAsia="en-US"/>
        </w:rPr>
      </w:pPr>
    </w:p>
    <w:p w14:paraId="11FAE1B7" w14:textId="29EEC6D9" w:rsidR="000066C1" w:rsidRPr="00271284" w:rsidRDefault="000066C1" w:rsidP="003D703B">
      <w:pPr>
        <w:spacing w:line="260" w:lineRule="atLeast"/>
        <w:rPr>
          <w:rFonts w:eastAsia="Calibri"/>
          <w:i/>
          <w:color w:val="FF0000"/>
          <w:sz w:val="22"/>
          <w:u w:val="single"/>
          <w:lang w:eastAsia="en-US"/>
        </w:rPr>
      </w:pPr>
    </w:p>
    <w:p w14:paraId="0A084A11" w14:textId="2A9474AE" w:rsidR="003F5882" w:rsidRDefault="003F5882" w:rsidP="000066C1">
      <w:pPr>
        <w:spacing w:line="260" w:lineRule="atLeast"/>
        <w:rPr>
          <w:rFonts w:eastAsia="Calibri"/>
          <w:lang w:eastAsia="en-US"/>
        </w:rPr>
      </w:pPr>
      <w:r>
        <w:rPr>
          <w:rFonts w:eastAsia="Calibri"/>
          <w:lang w:eastAsia="en-US"/>
        </w:rPr>
        <w:t xml:space="preserve">Based on the Tier II mixtox assessment, Netwax NI </w:t>
      </w:r>
      <w:r w:rsidR="0032684F">
        <w:rPr>
          <w:rFonts w:eastAsia="Calibri"/>
          <w:lang w:eastAsia="en-US"/>
        </w:rPr>
        <w:t>Gold</w:t>
      </w:r>
      <w:r>
        <w:rPr>
          <w:rFonts w:eastAsia="Calibri"/>
          <w:lang w:eastAsia="en-US"/>
        </w:rPr>
        <w:t xml:space="preserve"> </w:t>
      </w:r>
      <w:r w:rsidR="0032684F">
        <w:rPr>
          <w:rFonts w:eastAsia="Calibri"/>
          <w:lang w:eastAsia="en-US"/>
        </w:rPr>
        <w:t xml:space="preserve">showed acceptable environmental risks for the Norwegian scenario with RQ values for the most sensitive trophic level (algae) </w:t>
      </w:r>
      <w:r w:rsidR="00C83041">
        <w:rPr>
          <w:rFonts w:eastAsia="Calibri"/>
          <w:lang w:eastAsia="en-US"/>
        </w:rPr>
        <w:t>less than the trigger of 1.0</w:t>
      </w:r>
      <w:r w:rsidR="0032684F">
        <w:rPr>
          <w:rFonts w:eastAsia="Calibri"/>
          <w:lang w:eastAsia="en-US"/>
        </w:rPr>
        <w:t xml:space="preserve">. </w:t>
      </w:r>
    </w:p>
    <w:p w14:paraId="77CF83B3" w14:textId="77777777" w:rsidR="0032684F" w:rsidRDefault="0032684F" w:rsidP="000066C1">
      <w:pPr>
        <w:spacing w:line="260" w:lineRule="atLeast"/>
        <w:rPr>
          <w:rFonts w:eastAsia="Calibri"/>
          <w:lang w:eastAsia="en-US"/>
        </w:rPr>
      </w:pPr>
    </w:p>
    <w:p w14:paraId="61B86B75" w14:textId="77777777" w:rsidR="0032684F" w:rsidRDefault="0032684F" w:rsidP="000066C1">
      <w:pPr>
        <w:spacing w:line="260" w:lineRule="atLeast"/>
        <w:rPr>
          <w:rFonts w:eastAsia="Calibri"/>
          <w:lang w:eastAsia="en-US"/>
        </w:rPr>
      </w:pPr>
    </w:p>
    <w:bookmarkEnd w:id="1539"/>
    <w:bookmarkEnd w:id="1540"/>
    <w:bookmarkEnd w:id="1541"/>
    <w:bookmarkEnd w:id="1542"/>
    <w:bookmarkEnd w:id="1545"/>
    <w:p w14:paraId="21C162DB" w14:textId="4527F0B5" w:rsidR="00C52CF4" w:rsidRDefault="00C52CF4" w:rsidP="00C52CF4">
      <w:pPr>
        <w:spacing w:line="260" w:lineRule="atLeast"/>
        <w:rPr>
          <w:rFonts w:eastAsia="Calibri"/>
          <w:lang w:eastAsia="en-US"/>
        </w:rPr>
      </w:pPr>
    </w:p>
    <w:tbl>
      <w:tblPr>
        <w:tblStyle w:val="Tabellrutenett"/>
        <w:tblW w:w="9204" w:type="dxa"/>
        <w:tblLayout w:type="fixed"/>
        <w:tblLook w:val="04A0" w:firstRow="1" w:lastRow="0" w:firstColumn="1" w:lastColumn="0" w:noHBand="0" w:noVBand="1"/>
      </w:tblPr>
      <w:tblGrid>
        <w:gridCol w:w="2547"/>
        <w:gridCol w:w="2977"/>
        <w:gridCol w:w="3680"/>
      </w:tblGrid>
      <w:tr w:rsidR="00343937" w:rsidRPr="006B1A5A" w14:paraId="10312486" w14:textId="77777777">
        <w:tc>
          <w:tcPr>
            <w:tcW w:w="9204" w:type="dxa"/>
            <w:gridSpan w:val="3"/>
          </w:tcPr>
          <w:p w14:paraId="5450FBB0" w14:textId="77777777" w:rsidR="00343937" w:rsidRDefault="00343937">
            <w:pPr>
              <w:jc w:val="center"/>
              <w:rPr>
                <w:rFonts w:eastAsia="Calibri" w:cs="Arial"/>
                <w:b/>
                <w:bCs/>
                <w:color w:val="000000"/>
                <w:lang w:eastAsia="en-GB"/>
              </w:rPr>
            </w:pPr>
            <w:r>
              <w:rPr>
                <w:rFonts w:eastAsia="Calibri"/>
                <w:b/>
                <w:i/>
                <w:sz w:val="22"/>
                <w:szCs w:val="22"/>
                <w:lang w:eastAsia="en-US"/>
              </w:rPr>
              <w:t>R</w:t>
            </w:r>
            <w:r w:rsidRPr="008039A6">
              <w:rPr>
                <w:rFonts w:eastAsia="Calibri"/>
                <w:b/>
                <w:i/>
                <w:sz w:val="22"/>
                <w:szCs w:val="22"/>
                <w:lang w:eastAsia="en-US"/>
              </w:rPr>
              <w:t xml:space="preserve">isk </w:t>
            </w:r>
            <w:r w:rsidRPr="008039A6">
              <w:rPr>
                <w:rFonts w:eastAsia="Calibri"/>
                <w:b/>
                <w:i/>
                <w:noProof/>
                <w:sz w:val="22"/>
                <w:szCs w:val="22"/>
                <w:lang w:eastAsia="en-US"/>
              </w:rPr>
              <w:t>characterisation</w:t>
            </w:r>
            <w:r>
              <w:rPr>
                <w:rFonts w:eastAsia="Calibri" w:cs="Arial"/>
                <w:b/>
                <w:bCs/>
                <w:color w:val="000000"/>
                <w:lang w:eastAsia="en-GB"/>
              </w:rPr>
              <w:t xml:space="preserve"> </w:t>
            </w:r>
          </w:p>
          <w:p w14:paraId="41D47FA1" w14:textId="77777777" w:rsidR="00343937" w:rsidRPr="00BC6C11" w:rsidRDefault="00343937">
            <w:pPr>
              <w:jc w:val="center"/>
              <w:rPr>
                <w:rFonts w:eastAsia="Calibri" w:cs="Arial"/>
                <w:b/>
                <w:color w:val="000000"/>
                <w:lang w:eastAsia="en-GB"/>
              </w:rPr>
            </w:pPr>
            <w:r>
              <w:rPr>
                <w:rFonts w:eastAsia="Calibri" w:cs="Arial"/>
                <w:b/>
                <w:bCs/>
                <w:color w:val="000000"/>
                <w:lang w:eastAsia="en-GB"/>
              </w:rPr>
              <w:t>Norwegian</w:t>
            </w:r>
            <w:r w:rsidRPr="006B1A5A">
              <w:rPr>
                <w:rFonts w:eastAsia="Calibri" w:cs="Arial"/>
                <w:b/>
                <w:bCs/>
                <w:color w:val="000000"/>
                <w:lang w:eastAsia="en-GB"/>
              </w:rPr>
              <w:t xml:space="preserve"> fish farm scenario</w:t>
            </w:r>
          </w:p>
        </w:tc>
      </w:tr>
      <w:tr w:rsidR="00343937" w:rsidRPr="006B1A5A" w14:paraId="4C0ACFB3" w14:textId="77777777">
        <w:tc>
          <w:tcPr>
            <w:tcW w:w="2547" w:type="dxa"/>
          </w:tcPr>
          <w:p w14:paraId="4852E4C6" w14:textId="77777777" w:rsidR="00343937" w:rsidRPr="006B1A5A" w:rsidRDefault="00343937">
            <w:pPr>
              <w:rPr>
                <w:rFonts w:eastAsia="Calibri"/>
                <w:b/>
                <w:i/>
                <w:highlight w:val="yellow"/>
                <w:lang w:eastAsia="en-US"/>
              </w:rPr>
            </w:pPr>
          </w:p>
        </w:tc>
        <w:tc>
          <w:tcPr>
            <w:tcW w:w="2977" w:type="dxa"/>
          </w:tcPr>
          <w:p w14:paraId="2F1F4D55" w14:textId="77777777" w:rsidR="00343937" w:rsidRPr="006B1A5A" w:rsidRDefault="00343937">
            <w:pPr>
              <w:autoSpaceDE w:val="0"/>
              <w:autoSpaceDN w:val="0"/>
              <w:adjustRightInd w:val="0"/>
              <w:spacing w:before="60" w:after="60" w:line="260" w:lineRule="atLeast"/>
              <w:jc w:val="center"/>
              <w:rPr>
                <w:rFonts w:eastAsia="Calibri"/>
                <w:b/>
                <w:i/>
                <w:lang w:eastAsia="en-US"/>
              </w:rPr>
            </w:pPr>
            <w:r>
              <w:rPr>
                <w:rFonts w:eastAsia="Calibri" w:cs="Arial"/>
                <w:b/>
                <w:bCs/>
                <w:color w:val="000000"/>
                <w:lang w:eastAsia="en-GB"/>
              </w:rPr>
              <w:t xml:space="preserve">Water </w:t>
            </w:r>
          </w:p>
        </w:tc>
        <w:tc>
          <w:tcPr>
            <w:tcW w:w="3680" w:type="dxa"/>
          </w:tcPr>
          <w:p w14:paraId="5EE681B4" w14:textId="77777777" w:rsidR="00343937" w:rsidRPr="006B1A5A" w:rsidRDefault="00343937">
            <w:pPr>
              <w:autoSpaceDE w:val="0"/>
              <w:autoSpaceDN w:val="0"/>
              <w:adjustRightInd w:val="0"/>
              <w:spacing w:before="60" w:after="60" w:line="260" w:lineRule="atLeast"/>
              <w:jc w:val="center"/>
              <w:rPr>
                <w:rFonts w:eastAsia="Calibri"/>
                <w:b/>
                <w:i/>
                <w:lang w:eastAsia="en-US"/>
              </w:rPr>
            </w:pPr>
            <w:r>
              <w:rPr>
                <w:rFonts w:eastAsia="Calibri" w:cs="Arial"/>
                <w:b/>
                <w:color w:val="000000"/>
                <w:lang w:eastAsia="en-GB"/>
              </w:rPr>
              <w:t>Sediment</w:t>
            </w:r>
          </w:p>
        </w:tc>
      </w:tr>
      <w:tr w:rsidR="00343937" w:rsidRPr="006B1A5A" w14:paraId="7CDF3446" w14:textId="77777777">
        <w:tc>
          <w:tcPr>
            <w:tcW w:w="9204" w:type="dxa"/>
            <w:gridSpan w:val="3"/>
          </w:tcPr>
          <w:p w14:paraId="55CEE2CA" w14:textId="77777777" w:rsidR="00343937" w:rsidRPr="006B1A5A" w:rsidRDefault="00343937">
            <w:pPr>
              <w:autoSpaceDE w:val="0"/>
              <w:autoSpaceDN w:val="0"/>
              <w:adjustRightInd w:val="0"/>
              <w:spacing w:before="60" w:after="60" w:line="260" w:lineRule="atLeast"/>
              <w:jc w:val="center"/>
              <w:rPr>
                <w:rFonts w:eastAsia="Calibri" w:cs="Arial"/>
                <w:b/>
                <w:color w:val="000000"/>
                <w:lang w:eastAsia="en-GB"/>
              </w:rPr>
            </w:pPr>
            <w:r>
              <w:rPr>
                <w:rFonts w:eastAsia="Calibri"/>
                <w:b/>
                <w:lang w:eastAsia="en-US"/>
              </w:rPr>
              <w:t>Meta-SPC 1</w:t>
            </w:r>
          </w:p>
        </w:tc>
      </w:tr>
      <w:tr w:rsidR="00343937" w:rsidRPr="006B1A5A" w14:paraId="0EB742D9" w14:textId="77777777">
        <w:tc>
          <w:tcPr>
            <w:tcW w:w="9204" w:type="dxa"/>
            <w:gridSpan w:val="3"/>
          </w:tcPr>
          <w:p w14:paraId="19E559EB" w14:textId="77777777" w:rsidR="00343937" w:rsidRPr="006B1A5A" w:rsidRDefault="00343937">
            <w:pPr>
              <w:rPr>
                <w:rFonts w:eastAsia="Calibri"/>
                <w:b/>
                <w:lang w:eastAsia="en-US"/>
              </w:rPr>
            </w:pPr>
            <w:r w:rsidRPr="00AD2727">
              <w:rPr>
                <w:rFonts w:eastAsia="Calibri"/>
                <w:b/>
                <w:lang w:eastAsia="en-US"/>
              </w:rPr>
              <w:t>Netwax NI Gold (Light)</w:t>
            </w:r>
          </w:p>
        </w:tc>
      </w:tr>
      <w:tr w:rsidR="00343937" w:rsidRPr="006B1A5A" w14:paraId="2761649F" w14:textId="77777777">
        <w:tc>
          <w:tcPr>
            <w:tcW w:w="2547" w:type="dxa"/>
          </w:tcPr>
          <w:p w14:paraId="278C3455" w14:textId="77777777" w:rsidR="00343937" w:rsidRPr="006B1A5A" w:rsidRDefault="00343937">
            <w:pPr>
              <w:rPr>
                <w:rFonts w:eastAsia="Calibri"/>
                <w:lang w:eastAsia="en-US"/>
              </w:rPr>
            </w:pPr>
            <w:r w:rsidRPr="006B1A5A">
              <w:rPr>
                <w:rFonts w:eastAsia="Calibri"/>
                <w:i/>
                <w:lang w:eastAsia="en-US"/>
              </w:rPr>
              <w:t>Combined</w:t>
            </w:r>
            <w:r>
              <w:rPr>
                <w:rFonts w:eastAsia="Calibri"/>
                <w:i/>
                <w:lang w:eastAsia="en-US"/>
              </w:rPr>
              <w:t xml:space="preserve"> copper and pyrithione</w:t>
            </w:r>
          </w:p>
        </w:tc>
        <w:tc>
          <w:tcPr>
            <w:tcW w:w="2977" w:type="dxa"/>
          </w:tcPr>
          <w:p w14:paraId="48C06EE1" w14:textId="1C3D02FB" w:rsidR="00343937" w:rsidRPr="00796A60" w:rsidRDefault="00343937">
            <w:pPr>
              <w:rPr>
                <w:lang w:eastAsia="en-GB"/>
              </w:rPr>
            </w:pPr>
            <w:r w:rsidRPr="00796A60">
              <w:rPr>
                <w:rFonts w:eastAsia="Calibri"/>
                <w:sz w:val="18"/>
                <w:szCs w:val="18"/>
                <w:lang w:eastAsia="en-GB"/>
              </w:rPr>
              <w:t>Combined PEC</w:t>
            </w:r>
            <w:r w:rsidRPr="00796A60">
              <w:rPr>
                <w:rFonts w:eastAsia="Calibri"/>
                <w:sz w:val="18"/>
                <w:szCs w:val="18"/>
                <w:vertAlign w:val="subscript"/>
                <w:lang w:eastAsia="en-GB"/>
              </w:rPr>
              <w:t xml:space="preserve">dissolved </w:t>
            </w:r>
            <w:r w:rsidRPr="00796A60">
              <w:rPr>
                <w:rFonts w:eastAsia="Calibri"/>
                <w:sz w:val="18"/>
                <w:szCs w:val="18"/>
                <w:lang w:eastAsia="en-GB"/>
              </w:rPr>
              <w:t>/ PNEC</w:t>
            </w:r>
            <w:r w:rsidRPr="00796A60">
              <w:rPr>
                <w:rFonts w:eastAsia="Calibri"/>
                <w:sz w:val="18"/>
                <w:szCs w:val="18"/>
                <w:vertAlign w:val="subscript"/>
                <w:lang w:eastAsia="en-GB"/>
              </w:rPr>
              <w:t>water</w:t>
            </w:r>
            <w:r>
              <w:rPr>
                <w:rFonts w:eastAsia="Calibri"/>
                <w:sz w:val="18"/>
                <w:szCs w:val="18"/>
                <w:vertAlign w:val="subscript"/>
                <w:lang w:eastAsia="en-GB"/>
              </w:rPr>
              <w:t xml:space="preserve"> </w:t>
            </w:r>
            <w:r w:rsidRPr="00796A60">
              <w:rPr>
                <w:rFonts w:eastAsia="Calibri"/>
                <w:sz w:val="18"/>
                <w:szCs w:val="18"/>
                <w:lang w:eastAsia="en-GB"/>
              </w:rPr>
              <w:t xml:space="preserve">= </w:t>
            </w:r>
            <w:r w:rsidRPr="004C6E90">
              <w:rPr>
                <w:rFonts w:eastAsia="Calibri"/>
                <w:bCs/>
                <w:lang w:eastAsia="en-US"/>
              </w:rPr>
              <w:t>1.0</w:t>
            </w:r>
          </w:p>
        </w:tc>
        <w:tc>
          <w:tcPr>
            <w:tcW w:w="3680" w:type="dxa"/>
          </w:tcPr>
          <w:p w14:paraId="196A8AF4" w14:textId="77777777" w:rsidR="00343937" w:rsidRPr="006B1A5A" w:rsidRDefault="00343937">
            <w:pPr>
              <w:rPr>
                <w:lang w:eastAsia="en-GB"/>
              </w:rPr>
            </w:pPr>
            <w:r w:rsidRPr="00796A60">
              <w:rPr>
                <w:rFonts w:eastAsia="Calibri"/>
                <w:sz w:val="18"/>
                <w:szCs w:val="18"/>
                <w:lang w:eastAsia="en-GB"/>
              </w:rPr>
              <w:t>Combined PEC</w:t>
            </w:r>
            <w:r w:rsidRPr="00796A60">
              <w:rPr>
                <w:rFonts w:eastAsia="Calibri"/>
                <w:sz w:val="18"/>
                <w:szCs w:val="18"/>
                <w:vertAlign w:val="subscript"/>
                <w:lang w:eastAsia="en-GB"/>
              </w:rPr>
              <w:t xml:space="preserve">suspended sediment </w:t>
            </w:r>
            <w:r w:rsidRPr="00796A60">
              <w:rPr>
                <w:rFonts w:eastAsia="Calibri"/>
                <w:sz w:val="18"/>
                <w:szCs w:val="18"/>
                <w:lang w:eastAsia="en-GB"/>
              </w:rPr>
              <w:t>/ PNEC</w:t>
            </w:r>
            <w:r w:rsidRPr="00796A60">
              <w:rPr>
                <w:rFonts w:eastAsia="Calibri"/>
                <w:sz w:val="18"/>
                <w:szCs w:val="18"/>
                <w:vertAlign w:val="subscript"/>
                <w:lang w:eastAsia="en-GB"/>
              </w:rPr>
              <w:t>sediment</w:t>
            </w:r>
            <w:r>
              <w:rPr>
                <w:rFonts w:eastAsia="Calibri"/>
                <w:b/>
                <w:bCs/>
                <w:sz w:val="18"/>
                <w:szCs w:val="18"/>
                <w:vertAlign w:val="subscript"/>
                <w:lang w:eastAsia="en-GB"/>
              </w:rPr>
              <w:t xml:space="preserve"> </w:t>
            </w:r>
            <w:r w:rsidRPr="00796A60">
              <w:rPr>
                <w:rFonts w:eastAsia="Calibri"/>
                <w:sz w:val="18"/>
                <w:szCs w:val="18"/>
                <w:lang w:eastAsia="en-GB"/>
              </w:rPr>
              <w:t>= 0.34</w:t>
            </w:r>
          </w:p>
        </w:tc>
      </w:tr>
      <w:tr w:rsidR="00343937" w:rsidRPr="006B1A5A" w14:paraId="52939A9D" w14:textId="77777777">
        <w:tc>
          <w:tcPr>
            <w:tcW w:w="9204" w:type="dxa"/>
            <w:gridSpan w:val="3"/>
          </w:tcPr>
          <w:p w14:paraId="5E5DE128" w14:textId="77777777" w:rsidR="00343937" w:rsidRDefault="00343937">
            <w:pPr>
              <w:jc w:val="center"/>
              <w:rPr>
                <w:lang w:eastAsia="en-GB"/>
              </w:rPr>
            </w:pPr>
            <w:r>
              <w:rPr>
                <w:rFonts w:eastAsia="Calibri"/>
                <w:b/>
                <w:lang w:eastAsia="en-US"/>
              </w:rPr>
              <w:t>Meta-SPC 2</w:t>
            </w:r>
          </w:p>
        </w:tc>
      </w:tr>
      <w:tr w:rsidR="00343937" w:rsidRPr="006B1A5A" w14:paraId="151DEBD0" w14:textId="77777777">
        <w:tc>
          <w:tcPr>
            <w:tcW w:w="9204" w:type="dxa"/>
            <w:gridSpan w:val="3"/>
          </w:tcPr>
          <w:p w14:paraId="039F6622" w14:textId="4490BE6B" w:rsidR="00343937" w:rsidRPr="000B1B23" w:rsidRDefault="00343937">
            <w:pPr>
              <w:rPr>
                <w:rFonts w:eastAsia="Calibri"/>
                <w:b/>
                <w:bCs/>
                <w:lang w:eastAsia="en-US"/>
              </w:rPr>
            </w:pPr>
            <w:r w:rsidRPr="004C6E90">
              <w:rPr>
                <w:rFonts w:eastAsia="Calibri"/>
                <w:b/>
                <w:lang w:eastAsia="en-US"/>
              </w:rPr>
              <w:t>Netwax NI Gold</w:t>
            </w:r>
          </w:p>
        </w:tc>
      </w:tr>
      <w:tr w:rsidR="00343937" w:rsidRPr="006B1A5A" w14:paraId="1BA15956" w14:textId="77777777">
        <w:tc>
          <w:tcPr>
            <w:tcW w:w="2547" w:type="dxa"/>
          </w:tcPr>
          <w:p w14:paraId="37EC4CA6" w14:textId="77777777" w:rsidR="00343937" w:rsidRPr="006B1A5A" w:rsidRDefault="00343937">
            <w:pPr>
              <w:rPr>
                <w:rFonts w:eastAsia="Calibri"/>
                <w:i/>
                <w:lang w:eastAsia="en-US"/>
              </w:rPr>
            </w:pPr>
            <w:r w:rsidRPr="006B1A5A">
              <w:rPr>
                <w:rFonts w:eastAsia="Calibri"/>
                <w:i/>
                <w:lang w:eastAsia="en-US"/>
              </w:rPr>
              <w:t>Combined</w:t>
            </w:r>
            <w:r>
              <w:rPr>
                <w:rFonts w:eastAsia="Calibri"/>
                <w:i/>
                <w:lang w:eastAsia="en-US"/>
              </w:rPr>
              <w:t xml:space="preserve"> copper and pyrithione</w:t>
            </w:r>
          </w:p>
        </w:tc>
        <w:tc>
          <w:tcPr>
            <w:tcW w:w="2977" w:type="dxa"/>
          </w:tcPr>
          <w:p w14:paraId="7F455E15" w14:textId="77777777" w:rsidR="00343937" w:rsidRDefault="00343937">
            <w:pPr>
              <w:rPr>
                <w:rFonts w:eastAsia="Calibri"/>
                <w:b/>
                <w:lang w:eastAsia="en-US"/>
              </w:rPr>
            </w:pPr>
            <w:r w:rsidRPr="004C6E90">
              <w:rPr>
                <w:rFonts w:eastAsia="Calibri"/>
                <w:bCs/>
                <w:lang w:eastAsia="en-US"/>
              </w:rPr>
              <w:t>RQ</w:t>
            </w:r>
            <w:r w:rsidRPr="00796A60">
              <w:rPr>
                <w:rFonts w:eastAsia="Calibri"/>
                <w:bCs/>
                <w:vertAlign w:val="subscript"/>
                <w:lang w:eastAsia="en-US"/>
              </w:rPr>
              <w:t xml:space="preserve">product </w:t>
            </w:r>
            <w:r w:rsidRPr="00796A60">
              <w:rPr>
                <w:rFonts w:eastAsia="Calibri"/>
                <w:sz w:val="18"/>
                <w:szCs w:val="18"/>
                <w:lang w:eastAsia="en-GB"/>
              </w:rPr>
              <w:t xml:space="preserve">= </w:t>
            </w:r>
            <w:r>
              <w:rPr>
                <w:rFonts w:eastAsia="Calibri"/>
                <w:bCs/>
                <w:lang w:eastAsia="en-US"/>
              </w:rPr>
              <w:t>0.94 (algae)</w:t>
            </w:r>
          </w:p>
        </w:tc>
        <w:tc>
          <w:tcPr>
            <w:tcW w:w="3680" w:type="dxa"/>
          </w:tcPr>
          <w:p w14:paraId="23374D68" w14:textId="77777777" w:rsidR="00343937" w:rsidRPr="00FA7F8F" w:rsidRDefault="00343937">
            <w:pPr>
              <w:rPr>
                <w:rFonts w:eastAsia="Calibri"/>
                <w:lang w:eastAsia="en-US"/>
              </w:rPr>
            </w:pPr>
            <w:r w:rsidRPr="00796A60">
              <w:rPr>
                <w:rFonts w:eastAsia="Calibri"/>
                <w:sz w:val="18"/>
                <w:szCs w:val="18"/>
                <w:lang w:eastAsia="en-GB"/>
              </w:rPr>
              <w:t>Combined PEC</w:t>
            </w:r>
            <w:r w:rsidRPr="00796A60">
              <w:rPr>
                <w:rFonts w:eastAsia="Calibri"/>
                <w:sz w:val="18"/>
                <w:szCs w:val="18"/>
                <w:vertAlign w:val="subscript"/>
                <w:lang w:eastAsia="en-GB"/>
              </w:rPr>
              <w:t xml:space="preserve">suspended sediment </w:t>
            </w:r>
            <w:r w:rsidRPr="00796A60">
              <w:rPr>
                <w:rFonts w:eastAsia="Calibri"/>
                <w:sz w:val="18"/>
                <w:szCs w:val="18"/>
                <w:lang w:eastAsia="en-GB"/>
              </w:rPr>
              <w:t>/ PNEC</w:t>
            </w:r>
            <w:r w:rsidRPr="00796A60">
              <w:rPr>
                <w:rFonts w:eastAsia="Calibri"/>
                <w:sz w:val="18"/>
                <w:szCs w:val="18"/>
                <w:vertAlign w:val="subscript"/>
                <w:lang w:eastAsia="en-GB"/>
              </w:rPr>
              <w:t>sediment</w:t>
            </w:r>
            <w:r>
              <w:rPr>
                <w:rFonts w:eastAsia="Calibri"/>
                <w:b/>
                <w:bCs/>
                <w:sz w:val="18"/>
                <w:szCs w:val="18"/>
                <w:vertAlign w:val="subscript"/>
                <w:lang w:eastAsia="en-GB"/>
              </w:rPr>
              <w:t xml:space="preserve"> </w:t>
            </w:r>
            <w:r w:rsidRPr="00796A60">
              <w:rPr>
                <w:rFonts w:eastAsia="Calibri"/>
                <w:sz w:val="18"/>
                <w:szCs w:val="18"/>
                <w:lang w:eastAsia="en-GB"/>
              </w:rPr>
              <w:t>= 0.</w:t>
            </w:r>
            <w:r>
              <w:rPr>
                <w:rFonts w:eastAsia="Calibri"/>
                <w:sz w:val="18"/>
                <w:szCs w:val="18"/>
                <w:lang w:eastAsia="en-GB"/>
              </w:rPr>
              <w:t>65</w:t>
            </w:r>
          </w:p>
        </w:tc>
      </w:tr>
      <w:tr w:rsidR="00343937" w:rsidRPr="006B1A5A" w14:paraId="084D9558" w14:textId="77777777">
        <w:tc>
          <w:tcPr>
            <w:tcW w:w="9204" w:type="dxa"/>
            <w:gridSpan w:val="3"/>
          </w:tcPr>
          <w:p w14:paraId="17ED07D2" w14:textId="77777777" w:rsidR="00343937" w:rsidRDefault="00343937">
            <w:pPr>
              <w:jc w:val="center"/>
              <w:rPr>
                <w:rFonts w:eastAsia="Calibri" w:cs="Arial"/>
                <w:b/>
                <w:bCs/>
                <w:color w:val="000000"/>
                <w:lang w:eastAsia="en-GB"/>
              </w:rPr>
            </w:pPr>
            <w:r>
              <w:rPr>
                <w:rFonts w:eastAsia="Calibri"/>
                <w:b/>
                <w:i/>
                <w:sz w:val="22"/>
                <w:szCs w:val="22"/>
                <w:lang w:eastAsia="en-US"/>
              </w:rPr>
              <w:t>R</w:t>
            </w:r>
            <w:r w:rsidRPr="008039A6">
              <w:rPr>
                <w:rFonts w:eastAsia="Calibri"/>
                <w:b/>
                <w:i/>
                <w:sz w:val="22"/>
                <w:szCs w:val="22"/>
                <w:lang w:eastAsia="en-US"/>
              </w:rPr>
              <w:t xml:space="preserve">isk </w:t>
            </w:r>
            <w:r w:rsidRPr="008039A6">
              <w:rPr>
                <w:rFonts w:eastAsia="Calibri"/>
                <w:b/>
                <w:i/>
                <w:noProof/>
                <w:sz w:val="22"/>
                <w:szCs w:val="22"/>
                <w:lang w:eastAsia="en-US"/>
              </w:rPr>
              <w:t>characterisation</w:t>
            </w:r>
            <w:r>
              <w:rPr>
                <w:rFonts w:eastAsia="Calibri" w:cs="Arial"/>
                <w:b/>
                <w:bCs/>
                <w:color w:val="000000"/>
                <w:lang w:eastAsia="en-GB"/>
              </w:rPr>
              <w:t xml:space="preserve"> </w:t>
            </w:r>
          </w:p>
          <w:p w14:paraId="7B51B304" w14:textId="77777777" w:rsidR="00343937" w:rsidRPr="00FA7F8F" w:rsidRDefault="00343937">
            <w:pPr>
              <w:jc w:val="center"/>
              <w:rPr>
                <w:rFonts w:eastAsia="Calibri"/>
                <w:lang w:eastAsia="en-US"/>
              </w:rPr>
            </w:pPr>
            <w:r>
              <w:rPr>
                <w:rFonts w:eastAsia="Calibri" w:cs="Arial"/>
                <w:b/>
                <w:bCs/>
                <w:color w:val="000000"/>
                <w:lang w:eastAsia="en-GB"/>
              </w:rPr>
              <w:t>EU</w:t>
            </w:r>
            <w:r w:rsidRPr="006B1A5A">
              <w:rPr>
                <w:rFonts w:eastAsia="Calibri" w:cs="Arial"/>
                <w:b/>
                <w:bCs/>
                <w:color w:val="000000"/>
                <w:lang w:eastAsia="en-GB"/>
              </w:rPr>
              <w:t xml:space="preserve"> fish farm scenario</w:t>
            </w:r>
          </w:p>
        </w:tc>
      </w:tr>
      <w:tr w:rsidR="00343937" w:rsidRPr="006B1A5A" w14:paraId="4433434A" w14:textId="77777777">
        <w:tc>
          <w:tcPr>
            <w:tcW w:w="9204" w:type="dxa"/>
            <w:gridSpan w:val="3"/>
          </w:tcPr>
          <w:p w14:paraId="2367123C" w14:textId="77777777" w:rsidR="00343937" w:rsidRPr="006B1A5A" w:rsidRDefault="00343937">
            <w:pPr>
              <w:jc w:val="center"/>
              <w:rPr>
                <w:rFonts w:eastAsia="Calibri" w:cs="Arial"/>
                <w:b/>
                <w:bCs/>
                <w:color w:val="000000"/>
                <w:lang w:eastAsia="en-GB"/>
              </w:rPr>
            </w:pPr>
            <w:r>
              <w:rPr>
                <w:rFonts w:eastAsia="Calibri"/>
                <w:b/>
                <w:lang w:eastAsia="en-US"/>
              </w:rPr>
              <w:t>Meta-SPC 1</w:t>
            </w:r>
          </w:p>
        </w:tc>
      </w:tr>
      <w:tr w:rsidR="00343937" w:rsidRPr="006B1A5A" w14:paraId="63790722" w14:textId="77777777">
        <w:tc>
          <w:tcPr>
            <w:tcW w:w="9204" w:type="dxa"/>
            <w:gridSpan w:val="3"/>
          </w:tcPr>
          <w:p w14:paraId="7DA95043" w14:textId="77777777" w:rsidR="00343937" w:rsidRPr="000B1B23" w:rsidRDefault="00343937">
            <w:pPr>
              <w:rPr>
                <w:rFonts w:eastAsia="Calibri"/>
                <w:b/>
                <w:bCs/>
                <w:lang w:eastAsia="en-US"/>
              </w:rPr>
            </w:pPr>
            <w:r w:rsidRPr="00AD2727">
              <w:rPr>
                <w:rFonts w:eastAsia="Calibri"/>
                <w:b/>
                <w:lang w:eastAsia="en-US"/>
              </w:rPr>
              <w:t>Netwax NI Gold (Light)</w:t>
            </w:r>
          </w:p>
        </w:tc>
      </w:tr>
      <w:tr w:rsidR="00343937" w:rsidRPr="006B1A5A" w14:paraId="7A07029B" w14:textId="77777777">
        <w:tc>
          <w:tcPr>
            <w:tcW w:w="2547" w:type="dxa"/>
          </w:tcPr>
          <w:p w14:paraId="351399AA" w14:textId="77777777" w:rsidR="00343937" w:rsidRPr="006B1A5A" w:rsidRDefault="00343937">
            <w:pPr>
              <w:rPr>
                <w:rFonts w:eastAsia="Calibri"/>
                <w:i/>
                <w:lang w:eastAsia="en-US"/>
              </w:rPr>
            </w:pPr>
            <w:r w:rsidRPr="006B1A5A">
              <w:rPr>
                <w:rFonts w:eastAsia="Calibri"/>
                <w:i/>
                <w:lang w:eastAsia="en-US"/>
              </w:rPr>
              <w:t>Combined</w:t>
            </w:r>
            <w:r>
              <w:rPr>
                <w:rFonts w:eastAsia="Calibri"/>
                <w:i/>
                <w:lang w:eastAsia="en-US"/>
              </w:rPr>
              <w:t xml:space="preserve"> copper and pyrithione</w:t>
            </w:r>
          </w:p>
        </w:tc>
        <w:tc>
          <w:tcPr>
            <w:tcW w:w="2977" w:type="dxa"/>
          </w:tcPr>
          <w:p w14:paraId="4BFAE154" w14:textId="1A259FFF" w:rsidR="00343937" w:rsidRDefault="00343937">
            <w:pPr>
              <w:rPr>
                <w:rFonts w:eastAsia="Calibri"/>
                <w:b/>
                <w:lang w:eastAsia="en-US"/>
              </w:rPr>
            </w:pPr>
            <w:r w:rsidRPr="004C6E90">
              <w:rPr>
                <w:rFonts w:eastAsia="Calibri"/>
                <w:bCs/>
                <w:lang w:eastAsia="en-US"/>
              </w:rPr>
              <w:t>RQ</w:t>
            </w:r>
            <w:r w:rsidRPr="00796A60">
              <w:rPr>
                <w:rFonts w:eastAsia="Calibri"/>
                <w:bCs/>
                <w:vertAlign w:val="subscript"/>
                <w:lang w:eastAsia="en-US"/>
              </w:rPr>
              <w:t xml:space="preserve">product </w:t>
            </w:r>
            <w:r w:rsidRPr="00796A60">
              <w:rPr>
                <w:rFonts w:eastAsia="Calibri"/>
                <w:sz w:val="18"/>
                <w:szCs w:val="18"/>
                <w:lang w:eastAsia="en-GB"/>
              </w:rPr>
              <w:t xml:space="preserve">= </w:t>
            </w:r>
            <w:r w:rsidRPr="004C6E90">
              <w:rPr>
                <w:rFonts w:eastAsia="Calibri"/>
                <w:bCs/>
                <w:lang w:eastAsia="en-US"/>
              </w:rPr>
              <w:t>1.0</w:t>
            </w:r>
            <w:r>
              <w:rPr>
                <w:rFonts w:eastAsia="Calibri"/>
                <w:bCs/>
                <w:lang w:eastAsia="en-US"/>
              </w:rPr>
              <w:t xml:space="preserve"> (algae)</w:t>
            </w:r>
          </w:p>
        </w:tc>
        <w:tc>
          <w:tcPr>
            <w:tcW w:w="3680" w:type="dxa"/>
          </w:tcPr>
          <w:p w14:paraId="72A333CC" w14:textId="77777777" w:rsidR="00343937" w:rsidRPr="000B1B23" w:rsidRDefault="00343937">
            <w:pPr>
              <w:rPr>
                <w:rFonts w:eastAsia="Calibri"/>
                <w:b/>
                <w:bCs/>
                <w:lang w:eastAsia="en-US"/>
              </w:rPr>
            </w:pPr>
            <w:r w:rsidRPr="00796A60">
              <w:rPr>
                <w:rFonts w:eastAsia="Calibri"/>
                <w:sz w:val="18"/>
                <w:szCs w:val="18"/>
                <w:lang w:eastAsia="en-GB"/>
              </w:rPr>
              <w:t>Combined PEC</w:t>
            </w:r>
            <w:r w:rsidRPr="00796A60">
              <w:rPr>
                <w:rFonts w:eastAsia="Calibri"/>
                <w:sz w:val="18"/>
                <w:szCs w:val="18"/>
                <w:vertAlign w:val="subscript"/>
                <w:lang w:eastAsia="en-GB"/>
              </w:rPr>
              <w:t xml:space="preserve">suspended sediment </w:t>
            </w:r>
            <w:r w:rsidRPr="00796A60">
              <w:rPr>
                <w:rFonts w:eastAsia="Calibri"/>
                <w:sz w:val="18"/>
                <w:szCs w:val="18"/>
                <w:lang w:eastAsia="en-GB"/>
              </w:rPr>
              <w:t>/ PNEC</w:t>
            </w:r>
            <w:r w:rsidRPr="00796A60">
              <w:rPr>
                <w:rFonts w:eastAsia="Calibri"/>
                <w:sz w:val="18"/>
                <w:szCs w:val="18"/>
                <w:vertAlign w:val="subscript"/>
                <w:lang w:eastAsia="en-GB"/>
              </w:rPr>
              <w:t>sediment</w:t>
            </w:r>
            <w:r>
              <w:rPr>
                <w:rFonts w:eastAsia="Calibri"/>
                <w:b/>
                <w:bCs/>
                <w:sz w:val="18"/>
                <w:szCs w:val="18"/>
                <w:vertAlign w:val="subscript"/>
                <w:lang w:eastAsia="en-GB"/>
              </w:rPr>
              <w:t xml:space="preserve"> </w:t>
            </w:r>
            <w:r w:rsidRPr="00796A60">
              <w:rPr>
                <w:rFonts w:eastAsia="Calibri"/>
                <w:sz w:val="18"/>
                <w:szCs w:val="18"/>
                <w:lang w:eastAsia="en-GB"/>
              </w:rPr>
              <w:t>= 0.</w:t>
            </w:r>
            <w:r>
              <w:rPr>
                <w:rFonts w:eastAsia="Calibri"/>
                <w:sz w:val="18"/>
                <w:szCs w:val="18"/>
                <w:lang w:eastAsia="en-GB"/>
              </w:rPr>
              <w:t>79</w:t>
            </w:r>
          </w:p>
        </w:tc>
      </w:tr>
      <w:tr w:rsidR="00343937" w:rsidRPr="006B1A5A" w14:paraId="507027E4" w14:textId="77777777">
        <w:tc>
          <w:tcPr>
            <w:tcW w:w="9204" w:type="dxa"/>
            <w:gridSpan w:val="3"/>
          </w:tcPr>
          <w:p w14:paraId="79FBEAEB" w14:textId="77777777" w:rsidR="00343937" w:rsidRDefault="00343937">
            <w:pPr>
              <w:jc w:val="center"/>
              <w:rPr>
                <w:rFonts w:eastAsia="Calibri"/>
                <w:b/>
                <w:bCs/>
                <w:lang w:eastAsia="en-US"/>
              </w:rPr>
            </w:pPr>
            <w:r>
              <w:rPr>
                <w:rFonts w:eastAsia="Calibri"/>
                <w:b/>
                <w:lang w:eastAsia="en-US"/>
              </w:rPr>
              <w:t>Meta-SPC 2</w:t>
            </w:r>
          </w:p>
        </w:tc>
      </w:tr>
      <w:tr w:rsidR="00343937" w:rsidRPr="006B1A5A" w14:paraId="033989F8" w14:textId="77777777">
        <w:tc>
          <w:tcPr>
            <w:tcW w:w="9204" w:type="dxa"/>
            <w:gridSpan w:val="3"/>
          </w:tcPr>
          <w:p w14:paraId="79B72CAB" w14:textId="4929039D" w:rsidR="00343937" w:rsidRPr="006B1A5A" w:rsidRDefault="00343937">
            <w:pPr>
              <w:rPr>
                <w:rFonts w:eastAsia="Calibri"/>
                <w:b/>
                <w:lang w:eastAsia="en-US"/>
              </w:rPr>
            </w:pPr>
            <w:r w:rsidRPr="004C6E90">
              <w:rPr>
                <w:rFonts w:eastAsia="Calibri"/>
                <w:b/>
                <w:lang w:eastAsia="en-US"/>
              </w:rPr>
              <w:t>Netwax NI Gold</w:t>
            </w:r>
          </w:p>
        </w:tc>
      </w:tr>
      <w:tr w:rsidR="00343937" w:rsidRPr="006B1A5A" w14:paraId="1E3F4EC3" w14:textId="77777777">
        <w:tc>
          <w:tcPr>
            <w:tcW w:w="2547" w:type="dxa"/>
          </w:tcPr>
          <w:p w14:paraId="516EADA8" w14:textId="77777777" w:rsidR="00343937" w:rsidRPr="006B1A5A" w:rsidRDefault="00343937">
            <w:pPr>
              <w:rPr>
                <w:rFonts w:eastAsia="Calibri"/>
                <w:i/>
                <w:lang w:eastAsia="en-US"/>
              </w:rPr>
            </w:pPr>
            <w:r w:rsidRPr="006B1A5A">
              <w:rPr>
                <w:rFonts w:eastAsia="Calibri"/>
                <w:i/>
                <w:lang w:eastAsia="en-US"/>
              </w:rPr>
              <w:t>Combined</w:t>
            </w:r>
            <w:r>
              <w:rPr>
                <w:rFonts w:eastAsia="Calibri"/>
                <w:i/>
                <w:lang w:eastAsia="en-US"/>
              </w:rPr>
              <w:t xml:space="preserve"> copper and pyrithione</w:t>
            </w:r>
          </w:p>
        </w:tc>
        <w:tc>
          <w:tcPr>
            <w:tcW w:w="2977" w:type="dxa"/>
          </w:tcPr>
          <w:p w14:paraId="1E08F993" w14:textId="77777777" w:rsidR="00343937" w:rsidRPr="006B1A5A" w:rsidRDefault="00343937">
            <w:pPr>
              <w:rPr>
                <w:rFonts w:eastAsia="Calibri"/>
                <w:b/>
                <w:lang w:eastAsia="en-US"/>
              </w:rPr>
            </w:pPr>
            <w:r w:rsidRPr="00C83041">
              <w:rPr>
                <w:rFonts w:eastAsia="Calibri"/>
                <w:lang w:eastAsia="en-US"/>
              </w:rPr>
              <w:t>RQ</w:t>
            </w:r>
            <w:r w:rsidRPr="00C83041">
              <w:rPr>
                <w:rFonts w:eastAsia="Calibri"/>
                <w:vertAlign w:val="subscript"/>
                <w:lang w:eastAsia="en-US"/>
              </w:rPr>
              <w:t xml:space="preserve"> product</w:t>
            </w:r>
            <w:r w:rsidRPr="00C83041">
              <w:rPr>
                <w:rFonts w:eastAsia="Calibri"/>
                <w:lang w:eastAsia="en-US"/>
              </w:rPr>
              <w:t xml:space="preserve"> </w:t>
            </w:r>
            <w:r w:rsidRPr="00796A60">
              <w:rPr>
                <w:rFonts w:eastAsia="Calibri"/>
                <w:sz w:val="18"/>
                <w:szCs w:val="18"/>
                <w:lang w:eastAsia="en-GB"/>
              </w:rPr>
              <w:t xml:space="preserve">= </w:t>
            </w:r>
            <w:r w:rsidRPr="00796A60">
              <w:rPr>
                <w:rFonts w:eastAsia="Calibri"/>
                <w:b/>
                <w:lang w:eastAsia="en-US"/>
              </w:rPr>
              <w:t>1.42</w:t>
            </w:r>
            <w:r>
              <w:rPr>
                <w:rFonts w:eastAsia="Calibri"/>
                <w:bCs/>
                <w:lang w:eastAsia="en-US"/>
              </w:rPr>
              <w:t xml:space="preserve"> (algae)</w:t>
            </w:r>
          </w:p>
        </w:tc>
        <w:tc>
          <w:tcPr>
            <w:tcW w:w="3680" w:type="dxa"/>
          </w:tcPr>
          <w:p w14:paraId="595B4A54" w14:textId="77777777" w:rsidR="00343937" w:rsidRPr="000B1B23" w:rsidRDefault="00343937">
            <w:pPr>
              <w:rPr>
                <w:rFonts w:eastAsia="Calibri"/>
                <w:b/>
                <w:bCs/>
                <w:lang w:eastAsia="en-US"/>
              </w:rPr>
            </w:pPr>
            <w:r w:rsidRPr="00796A60">
              <w:rPr>
                <w:rFonts w:eastAsia="Calibri"/>
                <w:sz w:val="18"/>
                <w:szCs w:val="18"/>
                <w:lang w:eastAsia="en-GB"/>
              </w:rPr>
              <w:t>Combined PEC</w:t>
            </w:r>
            <w:r w:rsidRPr="00796A60">
              <w:rPr>
                <w:rFonts w:eastAsia="Calibri"/>
                <w:sz w:val="18"/>
                <w:szCs w:val="18"/>
                <w:vertAlign w:val="subscript"/>
                <w:lang w:eastAsia="en-GB"/>
              </w:rPr>
              <w:t xml:space="preserve"> sediment </w:t>
            </w:r>
            <w:r w:rsidRPr="00796A60">
              <w:rPr>
                <w:rFonts w:eastAsia="Calibri"/>
                <w:sz w:val="18"/>
                <w:szCs w:val="18"/>
                <w:lang w:eastAsia="en-GB"/>
              </w:rPr>
              <w:t>/ PNEC</w:t>
            </w:r>
            <w:r w:rsidRPr="00796A60">
              <w:rPr>
                <w:rFonts w:eastAsia="Calibri"/>
                <w:sz w:val="18"/>
                <w:szCs w:val="18"/>
                <w:vertAlign w:val="subscript"/>
                <w:lang w:eastAsia="en-GB"/>
              </w:rPr>
              <w:t>sediment</w:t>
            </w:r>
            <w:r w:rsidRPr="00796A60">
              <w:rPr>
                <w:rFonts w:eastAsia="Calibri"/>
                <w:b/>
                <w:bCs/>
                <w:sz w:val="18"/>
                <w:szCs w:val="18"/>
                <w:vertAlign w:val="subscript"/>
                <w:lang w:eastAsia="en-GB"/>
              </w:rPr>
              <w:t xml:space="preserve"> </w:t>
            </w:r>
            <w:r w:rsidRPr="00796A60">
              <w:rPr>
                <w:rFonts w:eastAsia="Calibri"/>
                <w:sz w:val="18"/>
                <w:szCs w:val="18"/>
                <w:lang w:eastAsia="en-GB"/>
              </w:rPr>
              <w:t>= 0.26</w:t>
            </w:r>
          </w:p>
        </w:tc>
      </w:tr>
    </w:tbl>
    <w:p w14:paraId="284A31FD" w14:textId="6C72E5B8" w:rsidR="00C52CF4" w:rsidRDefault="00C52CF4" w:rsidP="00C52CF4">
      <w:pPr>
        <w:spacing w:line="260" w:lineRule="atLeast"/>
        <w:rPr>
          <w:rFonts w:eastAsia="Calibri"/>
          <w:lang w:eastAsia="en-US"/>
        </w:rPr>
      </w:pPr>
    </w:p>
    <w:p w14:paraId="71E8A963" w14:textId="470C562D" w:rsidR="00C52CF4" w:rsidRPr="003F0543" w:rsidRDefault="00C52CF4" w:rsidP="00C52CF4">
      <w:pPr>
        <w:spacing w:line="260" w:lineRule="atLeast"/>
        <w:rPr>
          <w:rFonts w:eastAsia="Calibri"/>
          <w:b/>
          <w:i/>
          <w:sz w:val="22"/>
          <w:szCs w:val="22"/>
          <w:lang w:eastAsia="en-US"/>
        </w:rPr>
      </w:pPr>
    </w:p>
    <w:p w14:paraId="3F52E639" w14:textId="79137E0B" w:rsidR="006D3CC3" w:rsidRPr="00073858" w:rsidRDefault="006D3CC3" w:rsidP="00C52CF4">
      <w:pPr>
        <w:spacing w:line="260" w:lineRule="atLeast"/>
        <w:rPr>
          <w:rFonts w:eastAsia="Calibri"/>
          <w:b/>
          <w:i/>
          <w:sz w:val="22"/>
          <w:szCs w:val="22"/>
          <w:lang w:eastAsia="en-US"/>
        </w:rPr>
      </w:pPr>
      <w:r w:rsidRPr="00073858">
        <w:rPr>
          <w:rFonts w:eastAsia="Calibri"/>
          <w:b/>
          <w:i/>
          <w:sz w:val="22"/>
          <w:szCs w:val="22"/>
          <w:lang w:eastAsia="en-US"/>
        </w:rPr>
        <w:t>Overall Conclusion</w:t>
      </w:r>
    </w:p>
    <w:p w14:paraId="3F3174FB" w14:textId="6A6365A0" w:rsidR="006D3CC3" w:rsidRPr="00073858" w:rsidRDefault="006D3CC3" w:rsidP="006D3CC3">
      <w:pPr>
        <w:spacing w:line="260" w:lineRule="atLeast"/>
        <w:rPr>
          <w:rFonts w:eastAsia="Calibri"/>
          <w:lang w:eastAsia="en-US"/>
        </w:rPr>
      </w:pPr>
      <w:r w:rsidRPr="00073858">
        <w:rPr>
          <w:rFonts w:eastAsia="Calibri"/>
          <w:lang w:eastAsia="en-US"/>
        </w:rPr>
        <w:t>In summary, only the product in meta-</w:t>
      </w:r>
      <w:r w:rsidRPr="00073858">
        <w:rPr>
          <w:rFonts w:eastAsia="Calibri"/>
          <w:b/>
          <w:bCs/>
          <w:lang w:eastAsia="en-US"/>
        </w:rPr>
        <w:t>SPC 1</w:t>
      </w:r>
      <w:r w:rsidRPr="00073858">
        <w:rPr>
          <w:rFonts w:eastAsia="Calibri"/>
          <w:lang w:eastAsia="en-US"/>
        </w:rPr>
        <w:t xml:space="preserve"> (Netwax NI Gold (Light)) showed an acceptable environmental risk in the EU scenario. </w:t>
      </w:r>
    </w:p>
    <w:p w14:paraId="57F57D9C" w14:textId="28A7C0C7" w:rsidR="006D3CC3" w:rsidRDefault="006D3CC3" w:rsidP="006D3CC3">
      <w:pPr>
        <w:spacing w:line="260" w:lineRule="atLeast"/>
        <w:rPr>
          <w:rFonts w:eastAsia="Calibri"/>
          <w:lang w:eastAsia="en-US"/>
        </w:rPr>
      </w:pPr>
      <w:r w:rsidRPr="00073858">
        <w:rPr>
          <w:rFonts w:eastAsia="Calibri"/>
          <w:lang w:eastAsia="en-US"/>
        </w:rPr>
        <w:t>The products in both meta-</w:t>
      </w:r>
      <w:r w:rsidRPr="00073858">
        <w:rPr>
          <w:rFonts w:eastAsia="Calibri"/>
          <w:b/>
          <w:bCs/>
          <w:lang w:eastAsia="en-US"/>
        </w:rPr>
        <w:t>SPC 1 and 2</w:t>
      </w:r>
      <w:r w:rsidRPr="00073858">
        <w:rPr>
          <w:rFonts w:eastAsia="Calibri"/>
          <w:lang w:eastAsia="en-US"/>
        </w:rPr>
        <w:t>, Netwax NI Gold (Light) and Netwax NI Gold, showed</w:t>
      </w:r>
      <w:r w:rsidR="00490282" w:rsidRPr="00073858">
        <w:rPr>
          <w:rFonts w:eastAsia="Calibri"/>
          <w:lang w:eastAsia="en-US"/>
        </w:rPr>
        <w:t xml:space="preserve"> acceptable</w:t>
      </w:r>
      <w:r w:rsidRPr="00073858">
        <w:rPr>
          <w:rFonts w:eastAsia="Calibri"/>
          <w:lang w:eastAsia="en-US"/>
        </w:rPr>
        <w:t xml:space="preserve"> </w:t>
      </w:r>
      <w:r w:rsidRPr="00073858">
        <w:rPr>
          <w:rFonts w:eastAsia="Calibri"/>
          <w:lang w:val="en-US" w:eastAsia="en-US"/>
        </w:rPr>
        <w:t xml:space="preserve">environmental risk in the Norwegian </w:t>
      </w:r>
      <w:r w:rsidRPr="00073858">
        <w:rPr>
          <w:lang w:val="en-US"/>
        </w:rPr>
        <w:t>fish farm scenario</w:t>
      </w:r>
      <w:r w:rsidRPr="00073858">
        <w:rPr>
          <w:rFonts w:eastAsia="Calibri"/>
          <w:lang w:val="en-US" w:eastAsia="en-US"/>
        </w:rPr>
        <w:t>.</w:t>
      </w:r>
    </w:p>
    <w:p w14:paraId="7BD75C03" w14:textId="77777777" w:rsidR="006D3CC3" w:rsidRDefault="006D3CC3" w:rsidP="00C52CF4">
      <w:pPr>
        <w:spacing w:line="260" w:lineRule="atLeast"/>
        <w:rPr>
          <w:rFonts w:eastAsia="Calibri"/>
          <w:b/>
          <w:i/>
          <w:sz w:val="22"/>
          <w:szCs w:val="22"/>
          <w:lang w:eastAsia="en-US"/>
        </w:rPr>
      </w:pPr>
    </w:p>
    <w:p w14:paraId="38591BD7" w14:textId="77777777" w:rsidR="006D3CC3" w:rsidRPr="003F0543" w:rsidRDefault="006D3CC3" w:rsidP="00C52CF4">
      <w:pPr>
        <w:spacing w:line="260" w:lineRule="atLeast"/>
        <w:rPr>
          <w:rFonts w:eastAsia="Calibri"/>
          <w:b/>
          <w:i/>
          <w:sz w:val="22"/>
          <w:szCs w:val="22"/>
          <w:lang w:eastAsia="en-US"/>
        </w:rPr>
      </w:pPr>
    </w:p>
    <w:p w14:paraId="7DD44A18" w14:textId="77777777" w:rsidR="000066C1" w:rsidRPr="003F0543" w:rsidRDefault="000066C1" w:rsidP="000066C1">
      <w:pPr>
        <w:keepNext/>
        <w:keepLines/>
        <w:rPr>
          <w:rFonts w:eastAsia="Calibri"/>
          <w:b/>
          <w:i/>
          <w:sz w:val="22"/>
          <w:szCs w:val="22"/>
          <w:lang w:eastAsia="en-US"/>
        </w:rPr>
      </w:pPr>
      <w:r w:rsidRPr="003F0543">
        <w:rPr>
          <w:rFonts w:eastAsia="Calibri"/>
          <w:b/>
          <w:i/>
          <w:sz w:val="22"/>
          <w:szCs w:val="22"/>
          <w:lang w:eastAsia="en-US"/>
        </w:rPr>
        <w:t>Primary and secondary poisoning</w:t>
      </w:r>
    </w:p>
    <w:p w14:paraId="542B66C4" w14:textId="77777777" w:rsidR="000066C1" w:rsidRPr="003F0543" w:rsidRDefault="000066C1" w:rsidP="000066C1">
      <w:pPr>
        <w:keepNext/>
        <w:keepLines/>
        <w:spacing w:line="276" w:lineRule="auto"/>
        <w:rPr>
          <w:rFonts w:eastAsia="Calibri"/>
          <w:lang w:eastAsia="en-US"/>
        </w:rPr>
      </w:pPr>
    </w:p>
    <w:p w14:paraId="20124459" w14:textId="77777777" w:rsidR="000066C1" w:rsidRPr="003F0543" w:rsidRDefault="000066C1" w:rsidP="000066C1">
      <w:pPr>
        <w:keepNext/>
        <w:keepLines/>
        <w:spacing w:line="276" w:lineRule="auto"/>
        <w:rPr>
          <w:rFonts w:eastAsia="Calibri"/>
          <w:lang w:eastAsia="en-US"/>
        </w:rPr>
      </w:pPr>
      <w:r w:rsidRPr="003F0543">
        <w:rPr>
          <w:rFonts w:eastAsia="Calibri"/>
          <w:lang w:eastAsia="en-US"/>
        </w:rPr>
        <w:t xml:space="preserve">According to the ESD for PT21 (2004), primary and secondary poisoning may be of relevance for aquaculture use of antifoulants, however no exposure scenarios are available.  </w:t>
      </w:r>
    </w:p>
    <w:p w14:paraId="77D4C752" w14:textId="77777777" w:rsidR="000066C1" w:rsidRPr="003F0543" w:rsidRDefault="000066C1" w:rsidP="000066C1">
      <w:pPr>
        <w:keepNext/>
        <w:keepLines/>
        <w:spacing w:line="276" w:lineRule="auto"/>
        <w:rPr>
          <w:rFonts w:eastAsia="Calibri"/>
          <w:lang w:eastAsia="en-US"/>
        </w:rPr>
      </w:pPr>
    </w:p>
    <w:p w14:paraId="38EF8F73" w14:textId="77777777" w:rsidR="000066C1" w:rsidRPr="003F0543" w:rsidRDefault="000066C1" w:rsidP="000066C1">
      <w:pPr>
        <w:keepNext/>
        <w:keepLines/>
        <w:spacing w:line="276" w:lineRule="auto"/>
        <w:rPr>
          <w:rFonts w:eastAsia="Calibri"/>
          <w:u w:val="single"/>
          <w:lang w:eastAsia="en-US"/>
        </w:rPr>
      </w:pPr>
      <w:r w:rsidRPr="003F0543">
        <w:rPr>
          <w:rFonts w:eastAsia="Calibri"/>
          <w:u w:val="single"/>
          <w:lang w:eastAsia="en-US"/>
        </w:rPr>
        <w:t xml:space="preserve">Primary poisoning </w:t>
      </w:r>
    </w:p>
    <w:p w14:paraId="595EEF97" w14:textId="77777777" w:rsidR="000066C1" w:rsidRPr="003F0543" w:rsidRDefault="000066C1" w:rsidP="000066C1">
      <w:pPr>
        <w:spacing w:line="276" w:lineRule="auto"/>
        <w:rPr>
          <w:lang w:eastAsia="en-US"/>
        </w:rPr>
      </w:pPr>
    </w:p>
    <w:p w14:paraId="2A1A5244" w14:textId="77777777" w:rsidR="000066C1" w:rsidRPr="003F0543" w:rsidRDefault="000066C1" w:rsidP="000066C1">
      <w:pPr>
        <w:spacing w:line="276" w:lineRule="auto"/>
        <w:rPr>
          <w:lang w:eastAsia="en-US"/>
        </w:rPr>
      </w:pPr>
      <w:r w:rsidRPr="003F0543">
        <w:rPr>
          <w:lang w:eastAsia="en-US"/>
        </w:rPr>
        <w:t xml:space="preserve">The product family will be applied to the surface of fish nets only.  As they will not be applied indiscriminately in the environment, or in a form that is attractive as a food source (e.g. as a bait or in granular form), the risk of primary poisoning of non-target organisms is considered low. </w:t>
      </w:r>
    </w:p>
    <w:p w14:paraId="4ED2CF72" w14:textId="77777777" w:rsidR="000066C1" w:rsidRPr="003F0543" w:rsidRDefault="000066C1" w:rsidP="000066C1">
      <w:pPr>
        <w:spacing w:line="276" w:lineRule="auto"/>
        <w:rPr>
          <w:lang w:eastAsia="en-US"/>
        </w:rPr>
      </w:pPr>
    </w:p>
    <w:p w14:paraId="086D32F7" w14:textId="77777777" w:rsidR="000066C1" w:rsidRPr="003F0543" w:rsidRDefault="000066C1" w:rsidP="000066C1">
      <w:pPr>
        <w:spacing w:line="276" w:lineRule="auto"/>
        <w:rPr>
          <w:rFonts w:eastAsia="Calibri"/>
          <w:u w:val="single"/>
          <w:lang w:eastAsia="en-US"/>
        </w:rPr>
      </w:pPr>
      <w:r w:rsidRPr="003F0543">
        <w:rPr>
          <w:rFonts w:eastAsia="Calibri"/>
          <w:u w:val="single"/>
          <w:lang w:eastAsia="en-US"/>
        </w:rPr>
        <w:t>Secondary poisoning</w:t>
      </w:r>
    </w:p>
    <w:p w14:paraId="6048EC72" w14:textId="77777777" w:rsidR="000066C1" w:rsidRPr="003F0543" w:rsidRDefault="000066C1" w:rsidP="000066C1">
      <w:pPr>
        <w:spacing w:line="276" w:lineRule="auto"/>
        <w:rPr>
          <w:rFonts w:eastAsia="Calibri"/>
          <w:lang w:eastAsia="en-US"/>
        </w:rPr>
      </w:pPr>
    </w:p>
    <w:p w14:paraId="68A3AC86" w14:textId="77777777" w:rsidR="000066C1" w:rsidRDefault="000066C1" w:rsidP="000066C1">
      <w:pPr>
        <w:spacing w:line="276" w:lineRule="auto"/>
        <w:rPr>
          <w:rFonts w:eastAsia="Calibri"/>
          <w:lang w:eastAsia="en-US"/>
        </w:rPr>
      </w:pPr>
      <w:r w:rsidRPr="003F0543">
        <w:rPr>
          <w:rFonts w:eastAsia="Calibri"/>
          <w:lang w:eastAsia="en-US"/>
        </w:rPr>
        <w:t>Dicopper oxide: An in-depth literature search showed the absence of copper bioaccumulation across the trophic chain in the aquatic and terrestrial food chains. Secondary poisoning is therefore considered unlikely.</w:t>
      </w:r>
    </w:p>
    <w:p w14:paraId="6A1E8C16" w14:textId="77777777" w:rsidR="000066C1" w:rsidRPr="003F0543" w:rsidRDefault="000066C1" w:rsidP="000066C1">
      <w:pPr>
        <w:spacing w:line="276" w:lineRule="auto"/>
        <w:rPr>
          <w:rFonts w:eastAsia="Calibri"/>
          <w:lang w:eastAsia="en-US"/>
        </w:rPr>
      </w:pPr>
    </w:p>
    <w:p w14:paraId="30F1080D" w14:textId="77777777" w:rsidR="000066C1" w:rsidRDefault="000066C1" w:rsidP="000066C1">
      <w:pPr>
        <w:spacing w:line="276" w:lineRule="auto"/>
        <w:rPr>
          <w:rFonts w:eastAsia="Calibri"/>
          <w:lang w:eastAsia="en-US"/>
        </w:rPr>
      </w:pPr>
      <w:r w:rsidRPr="003F0543">
        <w:rPr>
          <w:rFonts w:eastAsia="Calibri"/>
          <w:lang w:eastAsia="en-US"/>
        </w:rPr>
        <w:t>Copper pyrithione: Copper pyrithione has a logKow value of &lt; 3 and low BCF (fish = 0.88 log (l/kg</w:t>
      </w:r>
      <w:r w:rsidRPr="003F0543">
        <w:rPr>
          <w:rFonts w:eastAsia="Calibri"/>
          <w:vertAlign w:val="subscript"/>
          <w:lang w:eastAsia="en-US"/>
        </w:rPr>
        <w:t>wwt</w:t>
      </w:r>
      <w:r w:rsidRPr="003F0543">
        <w:rPr>
          <w:rFonts w:eastAsia="Calibri"/>
          <w:lang w:eastAsia="en-US"/>
        </w:rPr>
        <w:t>), invertebrates = 0.91 log (l/kg</w:t>
      </w:r>
      <w:r w:rsidRPr="003F0543">
        <w:rPr>
          <w:rFonts w:eastAsia="Calibri"/>
          <w:vertAlign w:val="subscript"/>
          <w:lang w:eastAsia="en-US"/>
        </w:rPr>
        <w:t>wwt</w:t>
      </w:r>
      <w:r w:rsidRPr="003F0543">
        <w:rPr>
          <w:rFonts w:eastAsia="Calibri"/>
          <w:lang w:eastAsia="en-US"/>
        </w:rPr>
        <w:t>)). Combined with the relatively rapid degradation of pyrithione in natural aquatic systems, this indicates that the inherent properties of pyrithione make it unlikely to reach high concentrations in aquatic species, either directly or through the food webs. This is further supported by the fact that in monitoring studies, pyrithione has not been detected in aquatic biota, despite the long historical use of pyrithiones</w:t>
      </w:r>
      <w:r>
        <w:rPr>
          <w:rFonts w:eastAsia="Calibri"/>
          <w:lang w:eastAsia="en-US"/>
        </w:rPr>
        <w:t>.</w:t>
      </w:r>
    </w:p>
    <w:p w14:paraId="29CEAF52" w14:textId="77777777" w:rsidR="000066C1" w:rsidRDefault="000066C1" w:rsidP="000066C1">
      <w:pPr>
        <w:spacing w:line="276" w:lineRule="auto"/>
        <w:rPr>
          <w:rFonts w:eastAsia="Calibri"/>
          <w:lang w:eastAsia="en-US"/>
        </w:rPr>
      </w:pPr>
    </w:p>
    <w:p w14:paraId="79289309" w14:textId="77777777" w:rsidR="000066C1" w:rsidRDefault="000066C1" w:rsidP="000066C1"/>
    <w:p w14:paraId="38A062F4" w14:textId="77777777" w:rsidR="0026103C" w:rsidRPr="003F0543" w:rsidRDefault="0026103C" w:rsidP="0026103C">
      <w:pPr>
        <w:spacing w:line="260" w:lineRule="atLeast"/>
        <w:rPr>
          <w:rFonts w:eastAsia="Calibri"/>
          <w:lang w:eastAsia="en-US"/>
        </w:rPr>
      </w:pPr>
    </w:p>
    <w:p w14:paraId="1F830103" w14:textId="7FCA90F9" w:rsidR="00C74098" w:rsidRDefault="00C74098" w:rsidP="00806E26">
      <w:pPr>
        <w:spacing w:before="60" w:line="276" w:lineRule="auto"/>
        <w:rPr>
          <w:rFonts w:eastAsia="Calibri"/>
          <w:lang w:eastAsia="en-US"/>
        </w:rPr>
      </w:pPr>
    </w:p>
    <w:p w14:paraId="657D6A4E" w14:textId="77777777" w:rsidR="0026103C" w:rsidRPr="003F0543" w:rsidRDefault="0026103C" w:rsidP="0026103C">
      <w:pPr>
        <w:spacing w:line="260" w:lineRule="atLeast"/>
        <w:rPr>
          <w:rFonts w:eastAsia="Calibri"/>
          <w:lang w:eastAsia="en-US"/>
        </w:rPr>
      </w:pPr>
    </w:p>
    <w:p w14:paraId="17640C7A" w14:textId="1BA473D1" w:rsidR="0026103C" w:rsidRPr="003F0543" w:rsidRDefault="0026103C" w:rsidP="00F174B5">
      <w:pPr>
        <w:pStyle w:val="Overskrift3"/>
      </w:pPr>
      <w:bookmarkStart w:id="1577" w:name="_Toc137067097"/>
      <w:r w:rsidRPr="003F0543">
        <w:t>Measures to protect man, animals and the environment</w:t>
      </w:r>
      <w:bookmarkEnd w:id="1577"/>
    </w:p>
    <w:p w14:paraId="3A2C223D" w14:textId="77777777" w:rsidR="00104925" w:rsidRDefault="00104925" w:rsidP="00104925">
      <w:pPr>
        <w:jc w:val="both"/>
        <w:rPr>
          <w:szCs w:val="22"/>
          <w:lang w:eastAsia="en-US"/>
        </w:rPr>
      </w:pPr>
      <w:r w:rsidRPr="00916E44">
        <w:rPr>
          <w:szCs w:val="22"/>
          <w:lang w:eastAsia="en-US"/>
        </w:rPr>
        <w:t>Please refer to summary of the product assessment and to the relevant sections of the assessment report.</w:t>
      </w:r>
    </w:p>
    <w:p w14:paraId="4A2A5E25" w14:textId="77777777" w:rsidR="00104925" w:rsidRDefault="00104925" w:rsidP="00104925">
      <w:pPr>
        <w:jc w:val="both"/>
        <w:rPr>
          <w:szCs w:val="22"/>
          <w:lang w:eastAsia="en-US"/>
        </w:rPr>
      </w:pPr>
    </w:p>
    <w:p w14:paraId="3865F0B5" w14:textId="230DA93F" w:rsidR="00A14EF7" w:rsidRPr="00A14EF7" w:rsidRDefault="00A14EF7" w:rsidP="00A14EF7">
      <w:pPr>
        <w:rPr>
          <w:b/>
          <w:lang w:eastAsia="en-GB"/>
        </w:rPr>
      </w:pPr>
      <w:r w:rsidRPr="00A14EF7">
        <w:rPr>
          <w:b/>
          <w:lang w:eastAsia="en-GB"/>
        </w:rPr>
        <w:t xml:space="preserve">Recommended methods and precautions concerning transport </w:t>
      </w:r>
    </w:p>
    <w:p w14:paraId="69FDFEC0" w14:textId="77777777" w:rsidR="00A14EF7" w:rsidRPr="00A14EF7" w:rsidRDefault="00A14EF7" w:rsidP="00A14EF7">
      <w:pPr>
        <w:rPr>
          <w:rFonts w:eastAsia="Calibri"/>
          <w:iCs/>
          <w:lang w:eastAsia="en-US"/>
        </w:rPr>
      </w:pPr>
    </w:p>
    <w:p w14:paraId="5022F9AB" w14:textId="77777777" w:rsidR="00A14EF7" w:rsidRPr="00A14EF7" w:rsidRDefault="00A14EF7" w:rsidP="00A14EF7">
      <w:pPr>
        <w:rPr>
          <w:rFonts w:eastAsia="Calibri"/>
          <w:iCs/>
          <w:lang w:eastAsia="en-US"/>
        </w:rPr>
      </w:pPr>
      <w:r w:rsidRPr="00A14EF7">
        <w:rPr>
          <w:rFonts w:eastAsia="Calibri"/>
          <w:iCs/>
          <w:lang w:eastAsia="en-US"/>
        </w:rPr>
        <w:t>In accordance with ADR / RID / IMDG / IATA / ADN</w:t>
      </w:r>
    </w:p>
    <w:p w14:paraId="68D100DE" w14:textId="77777777" w:rsidR="00A14EF7" w:rsidRPr="00A14EF7" w:rsidRDefault="00A14EF7" w:rsidP="00A14EF7">
      <w:pPr>
        <w:rPr>
          <w:rFonts w:eastAsia="Calibri"/>
          <w:iCs/>
          <w:lang w:eastAsia="en-US"/>
        </w:rPr>
      </w:pPr>
    </w:p>
    <w:p w14:paraId="7DDF27ED" w14:textId="37AFFD81" w:rsidR="0021019F" w:rsidRPr="00B85139" w:rsidRDefault="0021019F" w:rsidP="0021019F">
      <w:pPr>
        <w:rPr>
          <w:rFonts w:eastAsia="Calibri"/>
          <w:iCs/>
          <w:lang w:eastAsia="en-US"/>
        </w:rPr>
      </w:pPr>
      <w:bookmarkStart w:id="1578" w:name="_Hlk128671526"/>
      <w:r w:rsidRPr="00B85139">
        <w:rPr>
          <w:rFonts w:eastAsia="Calibri"/>
          <w:iCs/>
          <w:lang w:eastAsia="en-US"/>
        </w:rPr>
        <w:t>UN number: 1760</w:t>
      </w:r>
    </w:p>
    <w:p w14:paraId="750B99CB" w14:textId="230B4F73" w:rsidR="0021019F" w:rsidRPr="00B85139" w:rsidRDefault="0021019F" w:rsidP="0021019F">
      <w:pPr>
        <w:rPr>
          <w:rFonts w:eastAsia="Calibri"/>
          <w:iCs/>
          <w:lang w:eastAsia="en-US"/>
        </w:rPr>
      </w:pPr>
      <w:r w:rsidRPr="00B85139">
        <w:rPr>
          <w:rFonts w:eastAsia="Calibri"/>
          <w:iCs/>
          <w:lang w:eastAsia="en-US"/>
        </w:rPr>
        <w:t>UN proper shipping name: CORROSIVE LIQUID, N.O.S.</w:t>
      </w:r>
    </w:p>
    <w:p w14:paraId="06EF52CA" w14:textId="655809AA" w:rsidR="0021019F" w:rsidRPr="00B85139" w:rsidRDefault="0021019F" w:rsidP="0021019F">
      <w:pPr>
        <w:rPr>
          <w:rFonts w:eastAsia="Calibri"/>
          <w:iCs/>
          <w:lang w:eastAsia="en-US"/>
        </w:rPr>
      </w:pPr>
      <w:r w:rsidRPr="00B85139">
        <w:rPr>
          <w:rFonts w:eastAsia="Calibri"/>
          <w:iCs/>
          <w:lang w:eastAsia="en-US"/>
        </w:rPr>
        <w:t>Transport document description: UN 1760 CORROSIVE LIQUID, N.O.S. (dicopper oxide, copper (I) oxide), 8, III, (E)</w:t>
      </w:r>
    </w:p>
    <w:p w14:paraId="2647C5C8" w14:textId="7D77AD80" w:rsidR="0021019F" w:rsidRPr="00B85139" w:rsidRDefault="0021019F" w:rsidP="0021019F">
      <w:pPr>
        <w:rPr>
          <w:rFonts w:eastAsia="Calibri"/>
          <w:iCs/>
          <w:lang w:eastAsia="en-US"/>
        </w:rPr>
      </w:pPr>
      <w:r w:rsidRPr="00B85139">
        <w:rPr>
          <w:rFonts w:eastAsia="Calibri"/>
          <w:iCs/>
          <w:lang w:eastAsia="en-US"/>
        </w:rPr>
        <w:t>Transport hazard class(es): 8</w:t>
      </w:r>
    </w:p>
    <w:p w14:paraId="2A7B5E8D" w14:textId="77777777" w:rsidR="0021019F" w:rsidRPr="00B85139" w:rsidRDefault="0021019F" w:rsidP="0021019F">
      <w:pPr>
        <w:rPr>
          <w:rFonts w:eastAsia="Calibri"/>
          <w:iCs/>
          <w:lang w:eastAsia="en-US"/>
        </w:rPr>
      </w:pPr>
      <w:r w:rsidRPr="00B85139">
        <w:rPr>
          <w:rFonts w:eastAsia="Calibri"/>
          <w:iCs/>
          <w:lang w:eastAsia="en-US"/>
        </w:rPr>
        <w:t>Packing group: III</w:t>
      </w:r>
    </w:p>
    <w:p w14:paraId="59E71958" w14:textId="77777777" w:rsidR="0021019F" w:rsidRPr="00A14EF7" w:rsidRDefault="0021019F" w:rsidP="0021019F">
      <w:pPr>
        <w:rPr>
          <w:rFonts w:eastAsia="Calibri"/>
          <w:iCs/>
          <w:lang w:eastAsia="en-US"/>
        </w:rPr>
      </w:pPr>
      <w:r w:rsidRPr="00B85139">
        <w:rPr>
          <w:rFonts w:eastAsia="Calibri"/>
          <w:iCs/>
          <w:lang w:eastAsia="en-US"/>
        </w:rPr>
        <w:t>Marine pollutant: Yes</w:t>
      </w:r>
    </w:p>
    <w:bookmarkEnd w:id="1578"/>
    <w:p w14:paraId="6B9163DD" w14:textId="43B118EF" w:rsidR="0021019F" w:rsidRDefault="0021019F" w:rsidP="00A14EF7">
      <w:pPr>
        <w:rPr>
          <w:b/>
          <w:lang w:eastAsia="en-GB"/>
        </w:rPr>
      </w:pPr>
    </w:p>
    <w:p w14:paraId="7C166834" w14:textId="02A89BDD" w:rsidR="0021019F" w:rsidRDefault="0021019F" w:rsidP="00A14EF7">
      <w:pPr>
        <w:rPr>
          <w:b/>
          <w:lang w:eastAsia="en-GB"/>
        </w:rPr>
      </w:pPr>
    </w:p>
    <w:p w14:paraId="19702243" w14:textId="77777777" w:rsidR="0021019F" w:rsidRPr="00A14EF7" w:rsidRDefault="0021019F" w:rsidP="00A14EF7">
      <w:pPr>
        <w:rPr>
          <w:b/>
          <w:lang w:eastAsia="en-GB"/>
        </w:rPr>
      </w:pPr>
    </w:p>
    <w:p w14:paraId="5AD5DE8F" w14:textId="1534F2CE" w:rsidR="0026103C" w:rsidRPr="003F0543" w:rsidRDefault="0026103C" w:rsidP="00555E63">
      <w:pPr>
        <w:rPr>
          <w:rFonts w:eastAsia="Calibri"/>
          <w:lang w:eastAsia="en-US"/>
        </w:rPr>
      </w:pPr>
    </w:p>
    <w:p w14:paraId="59C7E851" w14:textId="77777777" w:rsidR="0026103C" w:rsidRPr="003F0543" w:rsidRDefault="0026103C" w:rsidP="00F174B5">
      <w:pPr>
        <w:pStyle w:val="Overskrift3"/>
      </w:pPr>
      <w:bookmarkStart w:id="1579" w:name="_Toc137067098"/>
      <w:r w:rsidRPr="003F0543">
        <w:t>Assessment of a combination of biocidal products</w:t>
      </w:r>
      <w:bookmarkEnd w:id="1579"/>
    </w:p>
    <w:p w14:paraId="6528597E" w14:textId="77777777" w:rsidR="0026103C" w:rsidRPr="003F0543" w:rsidRDefault="0026103C" w:rsidP="0026103C">
      <w:pPr>
        <w:spacing w:line="260" w:lineRule="atLeast"/>
        <w:rPr>
          <w:rFonts w:eastAsia="Calibri"/>
          <w:lang w:eastAsia="en-US"/>
        </w:rPr>
      </w:pPr>
      <w:r w:rsidRPr="003F0543">
        <w:rPr>
          <w:rFonts w:eastAsia="Calibri"/>
          <w:lang w:eastAsia="en-US"/>
        </w:rPr>
        <w:t>Not applicable.</w:t>
      </w:r>
    </w:p>
    <w:p w14:paraId="57FE3075" w14:textId="77777777" w:rsidR="0026103C" w:rsidRPr="003F0543" w:rsidRDefault="0026103C" w:rsidP="0026103C">
      <w:pPr>
        <w:spacing w:line="260" w:lineRule="atLeast"/>
        <w:rPr>
          <w:rFonts w:eastAsia="Calibri"/>
          <w:lang w:eastAsia="en-US"/>
        </w:rPr>
      </w:pPr>
    </w:p>
    <w:p w14:paraId="4D95D1BE" w14:textId="77777777" w:rsidR="0026103C" w:rsidRPr="003F0543" w:rsidRDefault="0026103C" w:rsidP="0026103C">
      <w:pPr>
        <w:spacing w:line="260" w:lineRule="atLeast"/>
        <w:rPr>
          <w:rFonts w:eastAsia="Calibri"/>
          <w:lang w:eastAsia="en-US"/>
        </w:rPr>
      </w:pPr>
    </w:p>
    <w:p w14:paraId="079C4CAE" w14:textId="77777777" w:rsidR="0026103C" w:rsidRPr="003F0543" w:rsidRDefault="0026103C" w:rsidP="00F174B5">
      <w:pPr>
        <w:pStyle w:val="Overskrift3"/>
      </w:pPr>
      <w:bookmarkStart w:id="1580" w:name="_Toc137067099"/>
      <w:r w:rsidRPr="003F0543">
        <w:t>Comparative assessment</w:t>
      </w:r>
      <w:bookmarkEnd w:id="1580"/>
    </w:p>
    <w:p w14:paraId="12365CD8" w14:textId="77777777" w:rsidR="0026103C" w:rsidRPr="0043596B" w:rsidRDefault="0026103C" w:rsidP="0026103C">
      <w:pPr>
        <w:spacing w:line="260" w:lineRule="atLeast"/>
        <w:rPr>
          <w:rFonts w:eastAsia="Calibri"/>
          <w:iCs/>
          <w:lang w:eastAsia="en-US"/>
        </w:rPr>
      </w:pPr>
      <w:r w:rsidRPr="003F0543">
        <w:rPr>
          <w:rFonts w:eastAsia="Calibri"/>
          <w:iCs/>
          <w:lang w:eastAsia="en-US"/>
        </w:rPr>
        <w:t>Not applicable.</w:t>
      </w:r>
    </w:p>
    <w:p w14:paraId="27DCF875" w14:textId="77777777" w:rsidR="004A534C" w:rsidRDefault="001E0AF0" w:rsidP="00FD2055">
      <w:pPr>
        <w:spacing w:line="276" w:lineRule="auto"/>
        <w:rPr>
          <w:rFonts w:ascii="Times New Roman" w:eastAsia="Calibri" w:hAnsi="Times New Roman"/>
          <w:lang w:eastAsia="en-US"/>
        </w:rPr>
        <w:sectPr w:rsidR="004A534C" w:rsidSect="0032062B">
          <w:headerReference w:type="default" r:id="rId27"/>
          <w:endnotePr>
            <w:numFmt w:val="decimal"/>
          </w:endnotePr>
          <w:pgSz w:w="11907" w:h="16840" w:code="9"/>
          <w:pgMar w:top="1474" w:right="1247" w:bottom="2013" w:left="1446" w:header="850" w:footer="850" w:gutter="0"/>
          <w:cols w:space="720"/>
          <w:docGrid w:linePitch="272"/>
        </w:sectPr>
      </w:pPr>
      <w:r>
        <w:rPr>
          <w:rFonts w:ascii="Times New Roman" w:eastAsia="Calibri" w:hAnsi="Times New Roman"/>
          <w:lang w:eastAsia="en-US"/>
        </w:rPr>
        <w:br w:type="page"/>
      </w:r>
    </w:p>
    <w:p w14:paraId="4A9495B2" w14:textId="77777777" w:rsidR="0026103C" w:rsidRPr="00F50BE5" w:rsidRDefault="0026103C" w:rsidP="00FD2055">
      <w:pPr>
        <w:spacing w:line="276" w:lineRule="auto"/>
        <w:rPr>
          <w:rFonts w:ascii="Times New Roman" w:eastAsia="Calibri" w:hAnsi="Times New Roman"/>
          <w:lang w:eastAsia="en-US"/>
        </w:rPr>
      </w:pPr>
    </w:p>
    <w:bookmarkEnd w:id="1496"/>
    <w:p w14:paraId="413FB597" w14:textId="23E78F5B" w:rsidR="00FD2055" w:rsidRPr="00F50BE5" w:rsidRDefault="00FD2055" w:rsidP="001E0AF0">
      <w:pPr>
        <w:spacing w:line="260" w:lineRule="atLeast"/>
        <w:rPr>
          <w:rFonts w:eastAsia="Calibri"/>
          <w:lang w:eastAsia="en-US"/>
        </w:rPr>
      </w:pPr>
    </w:p>
    <w:p w14:paraId="44263939" w14:textId="77777777" w:rsidR="00A53EE0" w:rsidRDefault="00A53EE0" w:rsidP="00F22EAD">
      <w:pPr>
        <w:pStyle w:val="Overskrift1"/>
        <w:rPr>
          <w:rFonts w:eastAsia="Calibri"/>
          <w:lang w:val="en-GB"/>
        </w:rPr>
      </w:pPr>
      <w:bookmarkStart w:id="1581" w:name="_Toc137067100"/>
      <w:r w:rsidRPr="00F50BE5">
        <w:rPr>
          <w:rFonts w:eastAsia="Calibri"/>
          <w:lang w:val="en-GB"/>
        </w:rPr>
        <w:t>Annexes</w:t>
      </w:r>
      <w:bookmarkEnd w:id="1313"/>
      <w:bookmarkEnd w:id="1314"/>
      <w:bookmarkEnd w:id="1581"/>
    </w:p>
    <w:p w14:paraId="5EA62F3D" w14:textId="77777777" w:rsidR="00051D24" w:rsidRPr="00051D24" w:rsidRDefault="00051D24" w:rsidP="00051D24">
      <w:pPr>
        <w:pStyle w:val="Absatz"/>
        <w:rPr>
          <w:rFonts w:eastAsia="Calibri"/>
        </w:rPr>
      </w:pPr>
    </w:p>
    <w:p w14:paraId="286F1F63" w14:textId="77777777" w:rsidR="00A53EE0" w:rsidRDefault="00A53EE0" w:rsidP="00E50A13">
      <w:pPr>
        <w:pStyle w:val="Overskrift2"/>
      </w:pPr>
      <w:bookmarkStart w:id="1582" w:name="_Toc389729189"/>
      <w:bookmarkStart w:id="1583" w:name="_Toc403472827"/>
      <w:bookmarkStart w:id="1584" w:name="_Toc137067101"/>
      <w:r w:rsidRPr="00F50BE5">
        <w:t>List of studies for the biocidal product</w:t>
      </w:r>
      <w:bookmarkEnd w:id="1582"/>
      <w:r w:rsidR="00A9464D" w:rsidRPr="00F50BE5">
        <w:t xml:space="preserve"> (</w:t>
      </w:r>
      <w:r w:rsidR="00644F29" w:rsidRPr="00F50BE5">
        <w:t>family</w:t>
      </w:r>
      <w:r w:rsidR="00A9464D" w:rsidRPr="00F50BE5">
        <w:t>)</w:t>
      </w:r>
      <w:bookmarkEnd w:id="1583"/>
      <w:bookmarkEnd w:id="1584"/>
    </w:p>
    <w:p w14:paraId="4A13E5D7" w14:textId="77777777" w:rsidR="00051D24" w:rsidRDefault="00051D24" w:rsidP="00051D24">
      <w:pPr>
        <w:pStyle w:val="Absatz"/>
        <w:rPr>
          <w:lang w:eastAsia="en-US"/>
        </w:rPr>
      </w:pPr>
    </w:p>
    <w:p w14:paraId="786550E1" w14:textId="77777777" w:rsidR="00051D24" w:rsidRPr="00051D24" w:rsidRDefault="00051D24" w:rsidP="00051D24">
      <w:pPr>
        <w:ind w:left="-426"/>
        <w:rPr>
          <w:rFonts w:eastAsia="Calibri"/>
          <w:b/>
          <w:lang w:eastAsia="en-US"/>
        </w:rPr>
      </w:pPr>
      <w:r w:rsidRPr="00051D24">
        <w:rPr>
          <w:rFonts w:eastAsia="Calibri"/>
          <w:b/>
          <w:lang w:eastAsia="en-US"/>
        </w:rPr>
        <w:t>Section 3 Physical, chemical and technical properties</w:t>
      </w:r>
    </w:p>
    <w:p w14:paraId="61DCB788" w14:textId="77777777" w:rsidR="00051D24" w:rsidRDefault="00051D24" w:rsidP="00051D24">
      <w:pPr>
        <w:ind w:left="-426"/>
        <w:rPr>
          <w:rFonts w:eastAsia="Calibri"/>
          <w:b/>
          <w:lang w:eastAsia="en-US"/>
        </w:rPr>
      </w:pPr>
      <w:r w:rsidRPr="00051D24">
        <w:rPr>
          <w:rFonts w:eastAsia="Calibri"/>
          <w:b/>
          <w:lang w:eastAsia="en-US"/>
        </w:rPr>
        <w:t>Section 4 Physical hazards and respective characteristics</w:t>
      </w:r>
    </w:p>
    <w:p w14:paraId="6B79B68B" w14:textId="77777777" w:rsidR="002975BB" w:rsidRDefault="002975BB" w:rsidP="00051D24">
      <w:pPr>
        <w:ind w:left="-426"/>
        <w:rPr>
          <w:rFonts w:eastAsia="Calibri"/>
          <w:b/>
          <w:lang w:eastAsia="en-US"/>
        </w:rPr>
      </w:pPr>
    </w:p>
    <w:tbl>
      <w:tblPr>
        <w:tblW w:w="5046"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165"/>
        <w:gridCol w:w="706"/>
        <w:gridCol w:w="1839"/>
        <w:gridCol w:w="2171"/>
        <w:gridCol w:w="2751"/>
        <w:gridCol w:w="1292"/>
        <w:gridCol w:w="829"/>
        <w:gridCol w:w="1470"/>
        <w:gridCol w:w="1237"/>
      </w:tblGrid>
      <w:tr w:rsidR="002975BB" w:rsidRPr="00570D1A" w14:paraId="14E3ED84" w14:textId="77777777" w:rsidTr="00BB3033">
        <w:trPr>
          <w:tblHeader/>
        </w:trPr>
        <w:tc>
          <w:tcPr>
            <w:tcW w:w="452" w:type="pct"/>
            <w:tcBorders>
              <w:top w:val="single" w:sz="6" w:space="0" w:color="auto"/>
              <w:left w:val="single" w:sz="6" w:space="0" w:color="auto"/>
              <w:bottom w:val="single" w:sz="6" w:space="0" w:color="auto"/>
              <w:right w:val="single" w:sz="6" w:space="0" w:color="auto"/>
            </w:tcBorders>
            <w:hideMark/>
          </w:tcPr>
          <w:p w14:paraId="375CE00B"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Author </w:t>
            </w:r>
          </w:p>
        </w:tc>
        <w:tc>
          <w:tcPr>
            <w:tcW w:w="262" w:type="pct"/>
            <w:tcBorders>
              <w:top w:val="single" w:sz="6" w:space="0" w:color="auto"/>
              <w:left w:val="single" w:sz="6" w:space="0" w:color="auto"/>
              <w:bottom w:val="single" w:sz="6" w:space="0" w:color="auto"/>
              <w:right w:val="single" w:sz="6" w:space="0" w:color="auto"/>
            </w:tcBorders>
            <w:hideMark/>
          </w:tcPr>
          <w:p w14:paraId="010BCF0E"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Year </w:t>
            </w:r>
          </w:p>
        </w:tc>
        <w:tc>
          <w:tcPr>
            <w:tcW w:w="702" w:type="pct"/>
            <w:tcBorders>
              <w:top w:val="single" w:sz="6" w:space="0" w:color="auto"/>
              <w:left w:val="single" w:sz="6" w:space="0" w:color="auto"/>
              <w:bottom w:val="single" w:sz="6" w:space="0" w:color="auto"/>
              <w:right w:val="single" w:sz="6" w:space="0" w:color="auto"/>
            </w:tcBorders>
            <w:hideMark/>
          </w:tcPr>
          <w:p w14:paraId="3D130362"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Title </w:t>
            </w:r>
          </w:p>
        </w:tc>
        <w:tc>
          <w:tcPr>
            <w:tcW w:w="825" w:type="pct"/>
            <w:tcBorders>
              <w:top w:val="single" w:sz="6" w:space="0" w:color="auto"/>
              <w:left w:val="single" w:sz="6" w:space="0" w:color="auto"/>
              <w:bottom w:val="single" w:sz="6" w:space="0" w:color="auto"/>
              <w:right w:val="single" w:sz="6" w:space="0" w:color="auto"/>
            </w:tcBorders>
            <w:hideMark/>
          </w:tcPr>
          <w:p w14:paraId="1D75A264"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Testing laboratory </w:t>
            </w:r>
          </w:p>
        </w:tc>
        <w:tc>
          <w:tcPr>
            <w:tcW w:w="965" w:type="pct"/>
            <w:tcBorders>
              <w:top w:val="single" w:sz="6" w:space="0" w:color="auto"/>
              <w:left w:val="single" w:sz="6" w:space="0" w:color="auto"/>
              <w:bottom w:val="single" w:sz="6" w:space="0" w:color="auto"/>
              <w:right w:val="single" w:sz="6" w:space="0" w:color="auto"/>
            </w:tcBorders>
            <w:hideMark/>
          </w:tcPr>
          <w:p w14:paraId="44E3A8D3"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Report no. </w:t>
            </w:r>
          </w:p>
        </w:tc>
        <w:tc>
          <w:tcPr>
            <w:tcW w:w="480" w:type="pct"/>
            <w:tcBorders>
              <w:top w:val="single" w:sz="6" w:space="0" w:color="auto"/>
              <w:left w:val="single" w:sz="6" w:space="0" w:color="auto"/>
              <w:bottom w:val="single" w:sz="6" w:space="0" w:color="auto"/>
              <w:right w:val="single" w:sz="6" w:space="0" w:color="auto"/>
            </w:tcBorders>
            <w:hideMark/>
          </w:tcPr>
          <w:p w14:paraId="6CD07FF7"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Legal entity Owner </w:t>
            </w:r>
          </w:p>
        </w:tc>
        <w:tc>
          <w:tcPr>
            <w:tcW w:w="308" w:type="pct"/>
            <w:tcBorders>
              <w:top w:val="single" w:sz="6" w:space="0" w:color="auto"/>
              <w:left w:val="single" w:sz="6" w:space="0" w:color="auto"/>
              <w:bottom w:val="single" w:sz="6" w:space="0" w:color="auto"/>
              <w:right w:val="single" w:sz="6" w:space="0" w:color="auto"/>
            </w:tcBorders>
            <w:hideMark/>
          </w:tcPr>
          <w:p w14:paraId="15CA145A"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Report date </w:t>
            </w:r>
          </w:p>
        </w:tc>
        <w:tc>
          <w:tcPr>
            <w:tcW w:w="546" w:type="pct"/>
            <w:tcBorders>
              <w:top w:val="single" w:sz="6" w:space="0" w:color="auto"/>
              <w:left w:val="single" w:sz="6" w:space="0" w:color="auto"/>
              <w:bottom w:val="single" w:sz="6" w:space="0" w:color="auto"/>
              <w:right w:val="single" w:sz="6" w:space="0" w:color="auto"/>
            </w:tcBorders>
            <w:hideMark/>
          </w:tcPr>
          <w:p w14:paraId="047B90A6"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Published/</w:t>
            </w:r>
          </w:p>
          <w:p w14:paraId="1368DC84" w14:textId="77777777" w:rsidR="002975BB" w:rsidRPr="0061612A" w:rsidRDefault="002975BB" w:rsidP="00EC75A4">
            <w:pPr>
              <w:spacing w:before="60" w:after="60"/>
              <w:rPr>
                <w:rFonts w:eastAsia="Calibri" w:cs="Calibri"/>
                <w:b/>
                <w:bCs/>
                <w:lang w:eastAsia="en-US"/>
              </w:rPr>
            </w:pPr>
            <w:r w:rsidRPr="0061612A">
              <w:rPr>
                <w:rFonts w:eastAsia="Calibri" w:cs="Calibri"/>
                <w:b/>
                <w:bCs/>
                <w:lang w:eastAsia="en-US"/>
              </w:rPr>
              <w:t xml:space="preserve">Unpublished </w:t>
            </w:r>
          </w:p>
        </w:tc>
        <w:tc>
          <w:tcPr>
            <w:tcW w:w="460" w:type="pct"/>
            <w:tcBorders>
              <w:top w:val="single" w:sz="6" w:space="0" w:color="auto"/>
              <w:left w:val="single" w:sz="6" w:space="0" w:color="auto"/>
              <w:bottom w:val="single" w:sz="6" w:space="0" w:color="auto"/>
              <w:right w:val="single" w:sz="6" w:space="0" w:color="auto"/>
            </w:tcBorders>
          </w:tcPr>
          <w:p w14:paraId="38E06DE0" w14:textId="77777777" w:rsidR="002975BB" w:rsidRPr="0061612A" w:rsidRDefault="002975BB" w:rsidP="00EC75A4">
            <w:pPr>
              <w:spacing w:before="60" w:after="60"/>
              <w:rPr>
                <w:rFonts w:eastAsia="Calibri" w:cs="Calibri"/>
                <w:b/>
                <w:bCs/>
                <w:lang w:eastAsia="en-GB"/>
              </w:rPr>
            </w:pPr>
            <w:r w:rsidRPr="0061612A">
              <w:rPr>
                <w:rFonts w:eastAsia="Calibri" w:cs="Calibri"/>
                <w:b/>
                <w:bCs/>
                <w:lang w:eastAsia="en-GB"/>
              </w:rPr>
              <w:t>Data Protection</w:t>
            </w:r>
          </w:p>
        </w:tc>
      </w:tr>
      <w:tr w:rsidR="00E23E49" w:rsidRPr="00570D1A" w14:paraId="2032E162" w14:textId="77777777" w:rsidTr="00BB3033">
        <w:tc>
          <w:tcPr>
            <w:tcW w:w="452" w:type="pct"/>
            <w:tcBorders>
              <w:top w:val="single" w:sz="6" w:space="0" w:color="auto"/>
              <w:left w:val="single" w:sz="6" w:space="0" w:color="auto"/>
              <w:bottom w:val="single" w:sz="6" w:space="0" w:color="auto"/>
              <w:right w:val="single" w:sz="6" w:space="0" w:color="auto"/>
            </w:tcBorders>
          </w:tcPr>
          <w:p w14:paraId="071B8AD8" w14:textId="77777777" w:rsidR="00E23E49" w:rsidRPr="0061612A" w:rsidRDefault="00E23E49" w:rsidP="00E23E49">
            <w:pPr>
              <w:rPr>
                <w:rFonts w:eastAsia="Calibri" w:cs="Calibri"/>
                <w:lang w:eastAsia="en-GB"/>
              </w:rPr>
            </w:pPr>
            <w:r w:rsidRPr="0061612A">
              <w:rPr>
                <w:rFonts w:eastAsia="Calibri" w:cs="Calibri"/>
                <w:lang w:eastAsia="en-GB"/>
              </w:rPr>
              <w:t>Apps, G</w:t>
            </w:r>
          </w:p>
        </w:tc>
        <w:tc>
          <w:tcPr>
            <w:tcW w:w="262" w:type="pct"/>
            <w:tcBorders>
              <w:top w:val="single" w:sz="6" w:space="0" w:color="auto"/>
              <w:left w:val="single" w:sz="6" w:space="0" w:color="auto"/>
              <w:bottom w:val="single" w:sz="6" w:space="0" w:color="auto"/>
              <w:right w:val="single" w:sz="6" w:space="0" w:color="auto"/>
            </w:tcBorders>
          </w:tcPr>
          <w:p w14:paraId="46AA2230" w14:textId="77777777" w:rsidR="00E23E49" w:rsidRPr="0061612A" w:rsidRDefault="00E23E49" w:rsidP="00E23E49">
            <w:pPr>
              <w:rPr>
                <w:rFonts w:eastAsia="Calibri" w:cs="Calibri"/>
                <w:lang w:eastAsia="en-GB"/>
              </w:rPr>
            </w:pPr>
            <w:r w:rsidRPr="0061612A">
              <w:rPr>
                <w:rFonts w:eastAsia="Calibri" w:cs="Calibri"/>
                <w:lang w:eastAsia="en-GB"/>
              </w:rPr>
              <w:t>2018a</w:t>
            </w:r>
          </w:p>
        </w:tc>
        <w:tc>
          <w:tcPr>
            <w:tcW w:w="702" w:type="pct"/>
            <w:tcBorders>
              <w:top w:val="single" w:sz="6" w:space="0" w:color="auto"/>
              <w:left w:val="single" w:sz="6" w:space="0" w:color="auto"/>
              <w:bottom w:val="single" w:sz="6" w:space="0" w:color="auto"/>
              <w:right w:val="single" w:sz="6" w:space="0" w:color="auto"/>
            </w:tcBorders>
          </w:tcPr>
          <w:p w14:paraId="07EE5B3D" w14:textId="77777777" w:rsidR="00E23E49" w:rsidRPr="0061612A" w:rsidRDefault="00E23E49" w:rsidP="00E23E49">
            <w:pPr>
              <w:rPr>
                <w:rFonts w:eastAsia="Calibri" w:cs="Calibri"/>
                <w:lang w:eastAsia="en-GB"/>
              </w:rPr>
            </w:pPr>
            <w:r w:rsidRPr="0061612A">
              <w:t>Surface Tension testing on Netwax E8 Greenline and Netwax NI Gold Plus Biocide Formulations</w:t>
            </w:r>
          </w:p>
        </w:tc>
        <w:tc>
          <w:tcPr>
            <w:tcW w:w="825" w:type="pct"/>
            <w:tcBorders>
              <w:top w:val="single" w:sz="6" w:space="0" w:color="auto"/>
              <w:left w:val="single" w:sz="6" w:space="0" w:color="auto"/>
              <w:bottom w:val="single" w:sz="6" w:space="0" w:color="auto"/>
              <w:right w:val="single" w:sz="6" w:space="0" w:color="auto"/>
            </w:tcBorders>
          </w:tcPr>
          <w:p w14:paraId="5E2EF7CB" w14:textId="77777777" w:rsidR="00E23E49" w:rsidRPr="0061612A" w:rsidRDefault="00E23E49" w:rsidP="00E23E49">
            <w:pPr>
              <w:rPr>
                <w:rFonts w:eastAsia="Calibri" w:cs="Calibri"/>
                <w:lang w:eastAsia="en-GB"/>
              </w:rPr>
            </w:pPr>
            <w:r w:rsidRPr="0061612A">
              <w:rPr>
                <w:rFonts w:eastAsia="Calibri" w:cs="Calibri"/>
                <w:lang w:eastAsia="en-GB"/>
              </w:rPr>
              <w:t xml:space="preserve">CEM Analytical Services Limited (CEMAS) </w:t>
            </w:r>
          </w:p>
          <w:p w14:paraId="4AE50F45" w14:textId="77777777" w:rsidR="00E23E49" w:rsidRPr="0061612A" w:rsidRDefault="00E23E49" w:rsidP="00E23E49">
            <w:pPr>
              <w:rPr>
                <w:rFonts w:eastAsia="Calibri" w:cs="Calibri"/>
                <w:lang w:eastAsia="en-GB"/>
              </w:rPr>
            </w:pPr>
            <w:r w:rsidRPr="0061612A">
              <w:rPr>
                <w:rFonts w:eastAsia="Calibri" w:cs="Calibri"/>
                <w:lang w:eastAsia="en-GB"/>
              </w:rPr>
              <w:t>Imperial House, Oaklands Business Centre Oaklands Park, Wokingham, Berkshire, RG412FD, UK</w:t>
            </w:r>
          </w:p>
        </w:tc>
        <w:tc>
          <w:tcPr>
            <w:tcW w:w="965" w:type="pct"/>
            <w:tcBorders>
              <w:top w:val="single" w:sz="6" w:space="0" w:color="auto"/>
              <w:left w:val="single" w:sz="6" w:space="0" w:color="auto"/>
              <w:bottom w:val="single" w:sz="6" w:space="0" w:color="auto"/>
              <w:right w:val="single" w:sz="6" w:space="0" w:color="auto"/>
            </w:tcBorders>
          </w:tcPr>
          <w:p w14:paraId="5087B2D1" w14:textId="77777777" w:rsidR="00E23E49" w:rsidRPr="0061612A" w:rsidRDefault="00E23E49" w:rsidP="00E23E49">
            <w:pPr>
              <w:rPr>
                <w:rFonts w:eastAsia="Calibri" w:cs="Calibri"/>
                <w:lang w:eastAsia="en-GB"/>
              </w:rPr>
            </w:pPr>
            <w:r w:rsidRPr="0061612A">
              <w:rPr>
                <w:rFonts w:eastAsia="Calibri" w:cs="Calibri"/>
                <w:lang w:eastAsia="en-GB"/>
              </w:rPr>
              <w:t>CEMR-8866</w:t>
            </w:r>
          </w:p>
        </w:tc>
        <w:tc>
          <w:tcPr>
            <w:tcW w:w="480" w:type="pct"/>
            <w:tcBorders>
              <w:top w:val="single" w:sz="6" w:space="0" w:color="auto"/>
              <w:left w:val="single" w:sz="6" w:space="0" w:color="auto"/>
              <w:bottom w:val="single" w:sz="6" w:space="0" w:color="auto"/>
              <w:right w:val="single" w:sz="6" w:space="0" w:color="auto"/>
            </w:tcBorders>
          </w:tcPr>
          <w:p w14:paraId="00E3D339" w14:textId="77777777" w:rsidR="00E23E49" w:rsidRPr="0061612A" w:rsidRDefault="00E23E49" w:rsidP="00E23E49">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3F2AD646" w14:textId="77777777" w:rsidR="00E23E49" w:rsidRPr="0061612A" w:rsidRDefault="00E23E49" w:rsidP="00E23E49">
            <w:pPr>
              <w:rPr>
                <w:rFonts w:eastAsia="Calibri" w:cs="Calibri"/>
                <w:lang w:eastAsia="en-GB"/>
              </w:rPr>
            </w:pPr>
            <w:r w:rsidRPr="0061612A">
              <w:rPr>
                <w:rFonts w:eastAsia="Calibri" w:cs="Calibri"/>
                <w:lang w:eastAsia="en-GB"/>
              </w:rPr>
              <w:t>2018-11-26</w:t>
            </w:r>
          </w:p>
        </w:tc>
        <w:tc>
          <w:tcPr>
            <w:tcW w:w="546" w:type="pct"/>
            <w:tcBorders>
              <w:top w:val="single" w:sz="6" w:space="0" w:color="auto"/>
              <w:left w:val="single" w:sz="6" w:space="0" w:color="auto"/>
              <w:bottom w:val="single" w:sz="6" w:space="0" w:color="auto"/>
              <w:right w:val="single" w:sz="6" w:space="0" w:color="auto"/>
            </w:tcBorders>
          </w:tcPr>
          <w:p w14:paraId="696B077B" w14:textId="77777777" w:rsidR="00E23E49" w:rsidRPr="0061612A" w:rsidRDefault="00E23E49" w:rsidP="00E23E49">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4A0AECFF" w14:textId="77777777" w:rsidR="00E23E49" w:rsidRPr="0061612A" w:rsidRDefault="00E23E49" w:rsidP="00E23E49">
            <w:pPr>
              <w:rPr>
                <w:rFonts w:eastAsia="Calibri" w:cs="Calibri"/>
                <w:lang w:eastAsia="en-GB"/>
              </w:rPr>
            </w:pPr>
            <w:r w:rsidRPr="0061612A">
              <w:rPr>
                <w:rFonts w:eastAsia="Calibri" w:cs="Calibri"/>
                <w:lang w:eastAsia="en-GB"/>
              </w:rPr>
              <w:t>Yes</w:t>
            </w:r>
          </w:p>
        </w:tc>
      </w:tr>
      <w:tr w:rsidR="00E23E49" w:rsidRPr="00570D1A" w14:paraId="33B18EAF" w14:textId="77777777" w:rsidTr="00BB3033">
        <w:trPr>
          <w:trHeight w:val="1921"/>
        </w:trPr>
        <w:tc>
          <w:tcPr>
            <w:tcW w:w="452" w:type="pct"/>
            <w:tcBorders>
              <w:top w:val="single" w:sz="6" w:space="0" w:color="auto"/>
              <w:left w:val="single" w:sz="6" w:space="0" w:color="auto"/>
              <w:bottom w:val="single" w:sz="6" w:space="0" w:color="auto"/>
              <w:right w:val="single" w:sz="6" w:space="0" w:color="auto"/>
            </w:tcBorders>
          </w:tcPr>
          <w:p w14:paraId="5AFD31E9" w14:textId="77777777" w:rsidR="00E23E49" w:rsidRPr="0061612A" w:rsidRDefault="00E23E49" w:rsidP="00E23E49">
            <w:pPr>
              <w:rPr>
                <w:rFonts w:eastAsia="Calibri" w:cs="Calibri"/>
                <w:lang w:eastAsia="en-GB"/>
              </w:rPr>
            </w:pPr>
            <w:r w:rsidRPr="0061612A">
              <w:rPr>
                <w:rFonts w:eastAsia="Calibri" w:cs="Calibri"/>
                <w:lang w:eastAsia="en-GB"/>
              </w:rPr>
              <w:t>Apps, G</w:t>
            </w:r>
          </w:p>
        </w:tc>
        <w:tc>
          <w:tcPr>
            <w:tcW w:w="262" w:type="pct"/>
            <w:tcBorders>
              <w:top w:val="single" w:sz="6" w:space="0" w:color="auto"/>
              <w:left w:val="single" w:sz="6" w:space="0" w:color="auto"/>
              <w:bottom w:val="single" w:sz="6" w:space="0" w:color="auto"/>
              <w:right w:val="single" w:sz="6" w:space="0" w:color="auto"/>
            </w:tcBorders>
          </w:tcPr>
          <w:p w14:paraId="3E709229" w14:textId="77777777" w:rsidR="00E23E49" w:rsidRPr="0061612A" w:rsidRDefault="00E23E49" w:rsidP="00E23E49">
            <w:pPr>
              <w:rPr>
                <w:rFonts w:eastAsia="Calibri" w:cs="Calibri"/>
                <w:lang w:eastAsia="en-GB"/>
              </w:rPr>
            </w:pPr>
            <w:r w:rsidRPr="0061612A">
              <w:rPr>
                <w:rFonts w:eastAsia="Calibri" w:cs="Calibri"/>
                <w:lang w:eastAsia="en-GB"/>
              </w:rPr>
              <w:t>2018b</w:t>
            </w:r>
          </w:p>
        </w:tc>
        <w:tc>
          <w:tcPr>
            <w:tcW w:w="702" w:type="pct"/>
            <w:tcBorders>
              <w:top w:val="single" w:sz="6" w:space="0" w:color="auto"/>
              <w:left w:val="single" w:sz="6" w:space="0" w:color="auto"/>
              <w:bottom w:val="single" w:sz="6" w:space="0" w:color="auto"/>
              <w:right w:val="single" w:sz="6" w:space="0" w:color="auto"/>
            </w:tcBorders>
          </w:tcPr>
          <w:p w14:paraId="7FA3F28D" w14:textId="77777777" w:rsidR="00E23E49" w:rsidRPr="0061612A" w:rsidRDefault="00E23E49" w:rsidP="00E23E49">
            <w:pPr>
              <w:rPr>
                <w:rFonts w:eastAsia="Calibri" w:cs="Calibri"/>
                <w:lang w:eastAsia="en-GB"/>
              </w:rPr>
            </w:pPr>
            <w:r w:rsidRPr="0061612A">
              <w:t>Surface Tension testing on Netwax E8 Greenline and Netwax NI Gold Plus Biocide Formulations</w:t>
            </w:r>
          </w:p>
        </w:tc>
        <w:tc>
          <w:tcPr>
            <w:tcW w:w="825" w:type="pct"/>
            <w:tcBorders>
              <w:top w:val="single" w:sz="6" w:space="0" w:color="auto"/>
              <w:left w:val="single" w:sz="6" w:space="0" w:color="auto"/>
              <w:bottom w:val="single" w:sz="6" w:space="0" w:color="auto"/>
              <w:right w:val="single" w:sz="6" w:space="0" w:color="auto"/>
            </w:tcBorders>
          </w:tcPr>
          <w:p w14:paraId="4F9D0C40" w14:textId="77777777" w:rsidR="00E23E49" w:rsidRPr="0061612A" w:rsidRDefault="00E23E49" w:rsidP="00E23E49">
            <w:pPr>
              <w:rPr>
                <w:rFonts w:eastAsia="Calibri" w:cs="Calibri"/>
                <w:lang w:eastAsia="en-GB"/>
              </w:rPr>
            </w:pPr>
            <w:r w:rsidRPr="0061612A">
              <w:rPr>
                <w:rFonts w:eastAsia="Calibri" w:cs="Calibri"/>
                <w:lang w:eastAsia="en-GB"/>
              </w:rPr>
              <w:t xml:space="preserve">CEM Analytical Services Limited (CEMAS) </w:t>
            </w:r>
          </w:p>
          <w:p w14:paraId="56EBC4FF" w14:textId="77777777" w:rsidR="00E23E49" w:rsidRPr="0061612A" w:rsidRDefault="00E23E49" w:rsidP="00E23E49">
            <w:pPr>
              <w:rPr>
                <w:rFonts w:eastAsia="Calibri" w:cs="Calibri"/>
                <w:lang w:eastAsia="en-GB"/>
              </w:rPr>
            </w:pPr>
            <w:r w:rsidRPr="0061612A">
              <w:rPr>
                <w:rFonts w:eastAsia="Calibri" w:cs="Calibri"/>
                <w:lang w:eastAsia="en-GB"/>
              </w:rPr>
              <w:t>Imperial House, Oaklands Business Centre Oaklands Park, Wokingham, Berkshire, RG412FD, UK</w:t>
            </w:r>
          </w:p>
        </w:tc>
        <w:tc>
          <w:tcPr>
            <w:tcW w:w="965" w:type="pct"/>
            <w:tcBorders>
              <w:top w:val="single" w:sz="6" w:space="0" w:color="auto"/>
              <w:left w:val="single" w:sz="6" w:space="0" w:color="auto"/>
              <w:bottom w:val="single" w:sz="6" w:space="0" w:color="auto"/>
              <w:right w:val="single" w:sz="6" w:space="0" w:color="auto"/>
            </w:tcBorders>
          </w:tcPr>
          <w:p w14:paraId="2DF14AFF" w14:textId="77777777" w:rsidR="00E23E49" w:rsidRPr="0061612A" w:rsidRDefault="00E23E49" w:rsidP="00E23E49">
            <w:pPr>
              <w:rPr>
                <w:rFonts w:eastAsia="Calibri" w:cs="Calibri"/>
                <w:lang w:eastAsia="en-GB"/>
              </w:rPr>
            </w:pPr>
            <w:r w:rsidRPr="0061612A">
              <w:rPr>
                <w:rFonts w:eastAsia="Calibri" w:cs="Calibri"/>
                <w:lang w:eastAsia="en-GB"/>
              </w:rPr>
              <w:t>CEMR-8866 (Amendment 1)</w:t>
            </w:r>
          </w:p>
        </w:tc>
        <w:tc>
          <w:tcPr>
            <w:tcW w:w="480" w:type="pct"/>
            <w:tcBorders>
              <w:top w:val="single" w:sz="6" w:space="0" w:color="auto"/>
              <w:left w:val="single" w:sz="6" w:space="0" w:color="auto"/>
              <w:bottom w:val="single" w:sz="6" w:space="0" w:color="auto"/>
              <w:right w:val="single" w:sz="6" w:space="0" w:color="auto"/>
            </w:tcBorders>
          </w:tcPr>
          <w:p w14:paraId="1CD6E2BE" w14:textId="77777777" w:rsidR="00E23E49" w:rsidRPr="0061612A" w:rsidRDefault="00E23E49" w:rsidP="00E23E49">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7AC55F26" w14:textId="77777777" w:rsidR="00E23E49" w:rsidRPr="0061612A" w:rsidRDefault="00E23E49" w:rsidP="00E23E49">
            <w:pPr>
              <w:rPr>
                <w:rFonts w:eastAsia="Calibri" w:cs="Calibri"/>
                <w:lang w:eastAsia="en-GB"/>
              </w:rPr>
            </w:pPr>
            <w:r w:rsidRPr="0061612A">
              <w:rPr>
                <w:rFonts w:eastAsia="Calibri" w:cs="Calibri"/>
                <w:lang w:eastAsia="en-GB"/>
              </w:rPr>
              <w:t>2018-11-29</w:t>
            </w:r>
          </w:p>
        </w:tc>
        <w:tc>
          <w:tcPr>
            <w:tcW w:w="546" w:type="pct"/>
            <w:tcBorders>
              <w:top w:val="single" w:sz="6" w:space="0" w:color="auto"/>
              <w:left w:val="single" w:sz="6" w:space="0" w:color="auto"/>
              <w:bottom w:val="single" w:sz="6" w:space="0" w:color="auto"/>
              <w:right w:val="single" w:sz="6" w:space="0" w:color="auto"/>
            </w:tcBorders>
          </w:tcPr>
          <w:p w14:paraId="00E023A1" w14:textId="77777777" w:rsidR="00E23E49" w:rsidRPr="0061612A" w:rsidRDefault="00E23E49" w:rsidP="00E23E49">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31C37D7A" w14:textId="77777777" w:rsidR="00E23E49" w:rsidRPr="0061612A" w:rsidRDefault="00E23E49" w:rsidP="00E23E49">
            <w:pPr>
              <w:rPr>
                <w:rFonts w:eastAsia="Calibri" w:cs="Calibri"/>
                <w:lang w:eastAsia="en-GB"/>
              </w:rPr>
            </w:pPr>
            <w:r w:rsidRPr="0061612A">
              <w:rPr>
                <w:rFonts w:eastAsia="Calibri" w:cs="Calibri"/>
                <w:lang w:eastAsia="en-GB"/>
              </w:rPr>
              <w:t>Yes</w:t>
            </w:r>
          </w:p>
        </w:tc>
      </w:tr>
      <w:tr w:rsidR="00E23E49" w:rsidRPr="00570D1A" w14:paraId="4A4C38C5" w14:textId="77777777" w:rsidTr="00BB3033">
        <w:tc>
          <w:tcPr>
            <w:tcW w:w="452" w:type="pct"/>
            <w:tcBorders>
              <w:top w:val="single" w:sz="6" w:space="0" w:color="auto"/>
              <w:left w:val="single" w:sz="6" w:space="0" w:color="auto"/>
              <w:bottom w:val="single" w:sz="6" w:space="0" w:color="auto"/>
              <w:right w:val="single" w:sz="6" w:space="0" w:color="auto"/>
            </w:tcBorders>
          </w:tcPr>
          <w:p w14:paraId="65A58C49" w14:textId="77777777" w:rsidR="00E23E49" w:rsidRPr="0061612A" w:rsidRDefault="00E23E49" w:rsidP="00E23E49">
            <w:pPr>
              <w:rPr>
                <w:rFonts w:eastAsia="Calibri" w:cs="Calibri"/>
                <w:lang w:eastAsia="en-GB"/>
              </w:rPr>
            </w:pPr>
            <w:r w:rsidRPr="0061612A">
              <w:rPr>
                <w:rFonts w:eastAsia="Calibri" w:cs="Calibri"/>
                <w:lang w:eastAsia="en-GB"/>
              </w:rPr>
              <w:t>Harding, L</w:t>
            </w:r>
          </w:p>
        </w:tc>
        <w:tc>
          <w:tcPr>
            <w:tcW w:w="262" w:type="pct"/>
            <w:tcBorders>
              <w:top w:val="single" w:sz="6" w:space="0" w:color="auto"/>
              <w:left w:val="single" w:sz="6" w:space="0" w:color="auto"/>
              <w:bottom w:val="single" w:sz="6" w:space="0" w:color="auto"/>
              <w:right w:val="single" w:sz="6" w:space="0" w:color="auto"/>
            </w:tcBorders>
          </w:tcPr>
          <w:p w14:paraId="1B03C4C8" w14:textId="07BC9E81" w:rsidR="00E23E49" w:rsidRPr="0061612A" w:rsidRDefault="00E23E49" w:rsidP="00E23E49">
            <w:pPr>
              <w:rPr>
                <w:rFonts w:eastAsia="Calibri" w:cs="Calibri"/>
                <w:lang w:eastAsia="en-GB"/>
              </w:rPr>
            </w:pPr>
            <w:r w:rsidRPr="0061612A">
              <w:rPr>
                <w:rFonts w:eastAsia="Calibri" w:cs="Calibri"/>
                <w:lang w:eastAsia="en-GB"/>
              </w:rPr>
              <w:t>2018</w:t>
            </w:r>
          </w:p>
        </w:tc>
        <w:tc>
          <w:tcPr>
            <w:tcW w:w="702" w:type="pct"/>
            <w:tcBorders>
              <w:top w:val="single" w:sz="6" w:space="0" w:color="auto"/>
              <w:left w:val="single" w:sz="6" w:space="0" w:color="auto"/>
              <w:bottom w:val="single" w:sz="6" w:space="0" w:color="auto"/>
              <w:right w:val="single" w:sz="6" w:space="0" w:color="auto"/>
            </w:tcBorders>
          </w:tcPr>
          <w:p w14:paraId="7AA0F496" w14:textId="77777777" w:rsidR="00E23E49" w:rsidRPr="0061612A" w:rsidRDefault="00E23E49" w:rsidP="00E23E49">
            <w:pPr>
              <w:rPr>
                <w:rFonts w:eastAsia="Calibri" w:cs="Calibri"/>
                <w:lang w:eastAsia="en-GB"/>
              </w:rPr>
            </w:pPr>
            <w:r w:rsidRPr="0061612A">
              <w:rPr>
                <w:rFonts w:eastAsia="Calibri" w:cs="Calibri"/>
                <w:lang w:eastAsia="en-GB"/>
              </w:rPr>
              <w:t>Physical and Chemical Testing of Netwax NI Gold.</w:t>
            </w:r>
          </w:p>
        </w:tc>
        <w:tc>
          <w:tcPr>
            <w:tcW w:w="825" w:type="pct"/>
            <w:tcBorders>
              <w:top w:val="single" w:sz="6" w:space="0" w:color="auto"/>
              <w:left w:val="single" w:sz="6" w:space="0" w:color="auto"/>
              <w:bottom w:val="single" w:sz="6" w:space="0" w:color="auto"/>
              <w:right w:val="single" w:sz="6" w:space="0" w:color="auto"/>
            </w:tcBorders>
          </w:tcPr>
          <w:p w14:paraId="0BD406B9" w14:textId="77777777" w:rsidR="00E23E49" w:rsidRPr="0061612A" w:rsidRDefault="00E23E49" w:rsidP="00E23E49">
            <w:pPr>
              <w:rPr>
                <w:rFonts w:eastAsia="Calibri" w:cs="Calibri"/>
                <w:lang w:eastAsia="en-GB"/>
              </w:rPr>
            </w:pPr>
            <w:r w:rsidRPr="0061612A">
              <w:rPr>
                <w:rFonts w:eastAsia="Calibri" w:cs="Calibri"/>
                <w:lang w:eastAsia="en-GB"/>
              </w:rPr>
              <w:t xml:space="preserve">CEM Analytical Services Limited (CEMAS) </w:t>
            </w:r>
          </w:p>
          <w:p w14:paraId="60128DCB" w14:textId="77777777" w:rsidR="00E23E49" w:rsidRPr="0061612A" w:rsidRDefault="00E23E49" w:rsidP="00E23E49">
            <w:pPr>
              <w:rPr>
                <w:rFonts w:eastAsia="Calibri" w:cs="Calibri"/>
                <w:lang w:eastAsia="en-GB"/>
              </w:rPr>
            </w:pPr>
            <w:r w:rsidRPr="0061612A">
              <w:rPr>
                <w:rFonts w:eastAsia="Calibri" w:cs="Calibri"/>
                <w:lang w:eastAsia="en-GB"/>
              </w:rPr>
              <w:t>Imperial House, Oaklands Business Centre Oaklands Park, Wokingham, Berkshire, RG412FD, UK</w:t>
            </w:r>
          </w:p>
        </w:tc>
        <w:tc>
          <w:tcPr>
            <w:tcW w:w="965" w:type="pct"/>
            <w:tcBorders>
              <w:top w:val="single" w:sz="6" w:space="0" w:color="auto"/>
              <w:left w:val="single" w:sz="6" w:space="0" w:color="auto"/>
              <w:bottom w:val="single" w:sz="6" w:space="0" w:color="auto"/>
              <w:right w:val="single" w:sz="6" w:space="0" w:color="auto"/>
            </w:tcBorders>
          </w:tcPr>
          <w:p w14:paraId="42D6937E" w14:textId="77777777" w:rsidR="00E23E49" w:rsidRPr="0061612A" w:rsidRDefault="00E23E49" w:rsidP="00E23E49">
            <w:pPr>
              <w:rPr>
                <w:rFonts w:eastAsia="Calibri" w:cs="Calibri"/>
                <w:lang w:eastAsia="en-GB"/>
              </w:rPr>
            </w:pPr>
            <w:r w:rsidRPr="0061612A">
              <w:rPr>
                <w:rFonts w:eastAsia="Calibri" w:cs="Calibri"/>
                <w:lang w:eastAsia="en-GB"/>
              </w:rPr>
              <w:t>CEMR-8351</w:t>
            </w:r>
          </w:p>
        </w:tc>
        <w:tc>
          <w:tcPr>
            <w:tcW w:w="480" w:type="pct"/>
            <w:tcBorders>
              <w:top w:val="single" w:sz="6" w:space="0" w:color="auto"/>
              <w:left w:val="single" w:sz="6" w:space="0" w:color="auto"/>
              <w:bottom w:val="single" w:sz="6" w:space="0" w:color="auto"/>
              <w:right w:val="single" w:sz="6" w:space="0" w:color="auto"/>
            </w:tcBorders>
          </w:tcPr>
          <w:p w14:paraId="3CE50E15" w14:textId="77777777" w:rsidR="00E23E49" w:rsidRPr="0061612A" w:rsidRDefault="00E23E49" w:rsidP="00E23E49">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3A5A1625" w14:textId="77777777" w:rsidR="00E23E49" w:rsidRPr="0061612A" w:rsidRDefault="00E23E49" w:rsidP="00E23E49">
            <w:pPr>
              <w:rPr>
                <w:rFonts w:eastAsia="Calibri" w:cs="Calibri"/>
                <w:lang w:eastAsia="en-GB"/>
              </w:rPr>
            </w:pPr>
            <w:r w:rsidRPr="0061612A">
              <w:rPr>
                <w:rFonts w:eastAsia="Calibri" w:cs="Calibri"/>
                <w:lang w:eastAsia="en-GB"/>
              </w:rPr>
              <w:t>2018-01-08</w:t>
            </w:r>
          </w:p>
        </w:tc>
        <w:tc>
          <w:tcPr>
            <w:tcW w:w="546" w:type="pct"/>
            <w:tcBorders>
              <w:top w:val="single" w:sz="6" w:space="0" w:color="auto"/>
              <w:left w:val="single" w:sz="6" w:space="0" w:color="auto"/>
              <w:bottom w:val="single" w:sz="6" w:space="0" w:color="auto"/>
              <w:right w:val="single" w:sz="6" w:space="0" w:color="auto"/>
            </w:tcBorders>
          </w:tcPr>
          <w:p w14:paraId="2D104D1A" w14:textId="77777777" w:rsidR="00E23E49" w:rsidRPr="0061612A" w:rsidRDefault="00E23E49" w:rsidP="00E23E49">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656AB91B" w14:textId="77777777" w:rsidR="00E23E49" w:rsidRPr="0061612A" w:rsidRDefault="00E23E49" w:rsidP="00E23E49">
            <w:pPr>
              <w:rPr>
                <w:rFonts w:eastAsia="Calibri" w:cs="Calibri"/>
                <w:lang w:eastAsia="en-GB"/>
              </w:rPr>
            </w:pPr>
            <w:r w:rsidRPr="0061612A">
              <w:rPr>
                <w:rFonts w:eastAsia="Calibri" w:cs="Calibri"/>
                <w:lang w:eastAsia="en-GB"/>
              </w:rPr>
              <w:t>Yes</w:t>
            </w:r>
          </w:p>
        </w:tc>
      </w:tr>
      <w:tr w:rsidR="00E23E49" w:rsidRPr="00570D1A" w14:paraId="3555B1D1" w14:textId="77777777" w:rsidTr="00BB3033">
        <w:tc>
          <w:tcPr>
            <w:tcW w:w="452" w:type="pct"/>
            <w:tcBorders>
              <w:top w:val="single" w:sz="6" w:space="0" w:color="auto"/>
              <w:left w:val="single" w:sz="6" w:space="0" w:color="auto"/>
              <w:bottom w:val="single" w:sz="6" w:space="0" w:color="auto"/>
              <w:right w:val="single" w:sz="6" w:space="0" w:color="auto"/>
            </w:tcBorders>
          </w:tcPr>
          <w:p w14:paraId="761DE7A3" w14:textId="77777777" w:rsidR="00E23E49" w:rsidRPr="0061612A" w:rsidRDefault="00E23E49" w:rsidP="00E23E49">
            <w:pPr>
              <w:rPr>
                <w:rFonts w:eastAsia="Calibri" w:cs="Calibri"/>
                <w:lang w:eastAsia="en-GB"/>
              </w:rPr>
            </w:pPr>
            <w:r w:rsidRPr="0061612A">
              <w:rPr>
                <w:rFonts w:eastAsia="Calibri" w:cs="Calibri"/>
                <w:lang w:eastAsia="en-GB"/>
              </w:rPr>
              <w:t>Harding, L</w:t>
            </w:r>
          </w:p>
        </w:tc>
        <w:tc>
          <w:tcPr>
            <w:tcW w:w="262" w:type="pct"/>
            <w:tcBorders>
              <w:top w:val="single" w:sz="6" w:space="0" w:color="auto"/>
              <w:left w:val="single" w:sz="6" w:space="0" w:color="auto"/>
              <w:bottom w:val="single" w:sz="6" w:space="0" w:color="auto"/>
              <w:right w:val="single" w:sz="6" w:space="0" w:color="auto"/>
            </w:tcBorders>
          </w:tcPr>
          <w:p w14:paraId="744C539E" w14:textId="77777777" w:rsidR="00E23E49" w:rsidRPr="0061612A" w:rsidRDefault="00E23E49" w:rsidP="00E23E49">
            <w:pPr>
              <w:rPr>
                <w:rFonts w:eastAsia="Calibri" w:cs="Calibri"/>
                <w:lang w:eastAsia="en-GB"/>
              </w:rPr>
            </w:pPr>
            <w:r w:rsidRPr="0061612A">
              <w:rPr>
                <w:rFonts w:eastAsia="Calibri" w:cs="Calibri"/>
                <w:lang w:eastAsia="en-GB"/>
              </w:rPr>
              <w:t>2019</w:t>
            </w:r>
          </w:p>
        </w:tc>
        <w:tc>
          <w:tcPr>
            <w:tcW w:w="702" w:type="pct"/>
            <w:tcBorders>
              <w:top w:val="single" w:sz="6" w:space="0" w:color="auto"/>
              <w:left w:val="single" w:sz="6" w:space="0" w:color="auto"/>
              <w:bottom w:val="single" w:sz="6" w:space="0" w:color="auto"/>
              <w:right w:val="single" w:sz="6" w:space="0" w:color="auto"/>
            </w:tcBorders>
          </w:tcPr>
          <w:p w14:paraId="2F30DAE5" w14:textId="77777777" w:rsidR="00E23E49" w:rsidRPr="0061612A" w:rsidRDefault="00E23E49" w:rsidP="00E23E49">
            <w:pPr>
              <w:rPr>
                <w:rFonts w:eastAsia="Calibri" w:cs="Calibri"/>
                <w:lang w:eastAsia="en-GB"/>
              </w:rPr>
            </w:pPr>
            <w:r w:rsidRPr="0061612A">
              <w:rPr>
                <w:rFonts w:eastAsia="Calibri" w:cs="Calibri"/>
                <w:lang w:eastAsia="en-GB"/>
              </w:rPr>
              <w:t xml:space="preserve">Accelerated Storage Stability Study on Netwax NI Gold Light </w:t>
            </w:r>
          </w:p>
        </w:tc>
        <w:tc>
          <w:tcPr>
            <w:tcW w:w="825" w:type="pct"/>
            <w:tcBorders>
              <w:top w:val="single" w:sz="6" w:space="0" w:color="auto"/>
              <w:left w:val="single" w:sz="6" w:space="0" w:color="auto"/>
              <w:bottom w:val="single" w:sz="6" w:space="0" w:color="auto"/>
              <w:right w:val="single" w:sz="6" w:space="0" w:color="auto"/>
            </w:tcBorders>
          </w:tcPr>
          <w:p w14:paraId="004A5ED5" w14:textId="77777777" w:rsidR="00E23E49" w:rsidRPr="0061612A" w:rsidRDefault="00E23E49" w:rsidP="00E23E49">
            <w:pPr>
              <w:rPr>
                <w:rFonts w:eastAsia="Calibri" w:cs="Calibri"/>
                <w:lang w:eastAsia="en-GB"/>
              </w:rPr>
            </w:pPr>
            <w:r w:rsidRPr="0061612A">
              <w:rPr>
                <w:rFonts w:eastAsia="Calibri" w:cs="Calibri"/>
                <w:lang w:eastAsia="en-GB"/>
              </w:rPr>
              <w:t>CEM Analytical Services Limited (CEMAS)</w:t>
            </w:r>
          </w:p>
          <w:p w14:paraId="4024CA79" w14:textId="77777777" w:rsidR="00E23E49" w:rsidRPr="0061612A" w:rsidRDefault="00E23E49" w:rsidP="00E23E49">
            <w:pPr>
              <w:rPr>
                <w:rFonts w:eastAsia="Calibri" w:cs="Calibri"/>
                <w:lang w:eastAsia="en-GB"/>
              </w:rPr>
            </w:pPr>
            <w:r w:rsidRPr="0061612A">
              <w:rPr>
                <w:rFonts w:eastAsia="Calibri" w:cs="Calibri"/>
                <w:lang w:eastAsia="en-GB"/>
              </w:rPr>
              <w:t xml:space="preserve">Imperial House, Oaklands Business Centre Oaklands Park, Wokingham, Berkshire, </w:t>
            </w:r>
          </w:p>
          <w:p w14:paraId="5E786D88" w14:textId="77777777" w:rsidR="00E23E49" w:rsidRPr="0061612A" w:rsidRDefault="00E23E49" w:rsidP="00E23E49">
            <w:pPr>
              <w:rPr>
                <w:rFonts w:eastAsia="Calibri" w:cs="Calibri"/>
                <w:lang w:eastAsia="en-GB"/>
              </w:rPr>
            </w:pPr>
            <w:r w:rsidRPr="0061612A">
              <w:rPr>
                <w:rFonts w:eastAsia="Calibri" w:cs="Calibri"/>
                <w:lang w:eastAsia="en-GB"/>
              </w:rPr>
              <w:t>RG41 2FD, UK</w:t>
            </w:r>
          </w:p>
        </w:tc>
        <w:tc>
          <w:tcPr>
            <w:tcW w:w="965" w:type="pct"/>
            <w:tcBorders>
              <w:top w:val="single" w:sz="6" w:space="0" w:color="auto"/>
              <w:left w:val="single" w:sz="6" w:space="0" w:color="auto"/>
              <w:bottom w:val="single" w:sz="6" w:space="0" w:color="auto"/>
              <w:right w:val="single" w:sz="6" w:space="0" w:color="auto"/>
            </w:tcBorders>
          </w:tcPr>
          <w:p w14:paraId="4D0EE002" w14:textId="77777777" w:rsidR="00E23E49" w:rsidRPr="0061612A" w:rsidRDefault="004B5FF9" w:rsidP="00E23E49">
            <w:pPr>
              <w:rPr>
                <w:rFonts w:eastAsia="Calibri" w:cs="Calibri"/>
                <w:lang w:eastAsia="en-GB"/>
              </w:rPr>
            </w:pPr>
            <w:r w:rsidRPr="0061612A">
              <w:rPr>
                <w:rFonts w:eastAsia="Calibri" w:cs="Calibri"/>
                <w:lang w:eastAsia="en-GB"/>
              </w:rPr>
              <w:t>CEMR</w:t>
            </w:r>
            <w:r w:rsidR="00E23E49" w:rsidRPr="0061612A">
              <w:rPr>
                <w:rFonts w:eastAsia="Calibri" w:cs="Calibri"/>
                <w:lang w:eastAsia="en-GB"/>
              </w:rPr>
              <w:t>-9025</w:t>
            </w:r>
          </w:p>
          <w:p w14:paraId="4EB49241" w14:textId="77777777" w:rsidR="00307A0D" w:rsidRPr="0061612A" w:rsidRDefault="00307A0D" w:rsidP="00E23E49">
            <w:pPr>
              <w:rPr>
                <w:rFonts w:eastAsia="Calibri" w:cs="Calibri"/>
                <w:lang w:eastAsia="en-GB"/>
              </w:rPr>
            </w:pPr>
            <w:r w:rsidRPr="0061612A">
              <w:t>(Version 2)</w:t>
            </w:r>
          </w:p>
        </w:tc>
        <w:tc>
          <w:tcPr>
            <w:tcW w:w="480" w:type="pct"/>
            <w:tcBorders>
              <w:top w:val="single" w:sz="6" w:space="0" w:color="auto"/>
              <w:left w:val="single" w:sz="6" w:space="0" w:color="auto"/>
              <w:bottom w:val="single" w:sz="6" w:space="0" w:color="auto"/>
              <w:right w:val="single" w:sz="6" w:space="0" w:color="auto"/>
            </w:tcBorders>
          </w:tcPr>
          <w:p w14:paraId="005BA62D" w14:textId="77777777" w:rsidR="00E23E49" w:rsidRPr="0061612A" w:rsidRDefault="00E23E49" w:rsidP="00E23E49">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5702C8AA" w14:textId="77777777" w:rsidR="00E23E49" w:rsidRPr="0061612A" w:rsidRDefault="00E23E49" w:rsidP="00E23E49">
            <w:pPr>
              <w:rPr>
                <w:rFonts w:eastAsia="Calibri" w:cs="Calibri"/>
                <w:lang w:eastAsia="en-GB"/>
              </w:rPr>
            </w:pPr>
            <w:r w:rsidRPr="0061612A">
              <w:rPr>
                <w:rFonts w:eastAsia="Calibri" w:cs="Calibri"/>
                <w:lang w:eastAsia="en-GB"/>
              </w:rPr>
              <w:t>2019-11-06</w:t>
            </w:r>
          </w:p>
        </w:tc>
        <w:tc>
          <w:tcPr>
            <w:tcW w:w="546" w:type="pct"/>
            <w:tcBorders>
              <w:top w:val="single" w:sz="6" w:space="0" w:color="auto"/>
              <w:left w:val="single" w:sz="6" w:space="0" w:color="auto"/>
              <w:bottom w:val="single" w:sz="6" w:space="0" w:color="auto"/>
              <w:right w:val="single" w:sz="6" w:space="0" w:color="auto"/>
            </w:tcBorders>
          </w:tcPr>
          <w:p w14:paraId="20D90411" w14:textId="77777777" w:rsidR="00E23E49" w:rsidRPr="0061612A" w:rsidRDefault="00E23E49" w:rsidP="00E23E49">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407DCE07" w14:textId="77777777" w:rsidR="00E23E49" w:rsidRPr="0061612A" w:rsidRDefault="00E23E49" w:rsidP="00E23E49">
            <w:pPr>
              <w:rPr>
                <w:rFonts w:eastAsia="Calibri" w:cs="Calibri"/>
                <w:lang w:eastAsia="en-GB"/>
              </w:rPr>
            </w:pPr>
            <w:r w:rsidRPr="0061612A">
              <w:rPr>
                <w:rFonts w:eastAsia="Calibri" w:cs="Calibri"/>
                <w:lang w:eastAsia="en-GB"/>
              </w:rPr>
              <w:t>Yes</w:t>
            </w:r>
          </w:p>
        </w:tc>
      </w:tr>
      <w:tr w:rsidR="00BB3033" w:rsidRPr="00570D1A" w14:paraId="12C74078" w14:textId="77777777" w:rsidTr="00BB3033">
        <w:tc>
          <w:tcPr>
            <w:tcW w:w="452" w:type="pct"/>
            <w:tcBorders>
              <w:top w:val="single" w:sz="6" w:space="0" w:color="auto"/>
              <w:left w:val="single" w:sz="6" w:space="0" w:color="auto"/>
              <w:bottom w:val="single" w:sz="6" w:space="0" w:color="auto"/>
              <w:right w:val="single" w:sz="6" w:space="0" w:color="auto"/>
            </w:tcBorders>
          </w:tcPr>
          <w:p w14:paraId="6D66F6A3" w14:textId="2F795C3E" w:rsidR="00BB3033" w:rsidRPr="0061612A" w:rsidRDefault="00BB3033" w:rsidP="00BB3033">
            <w:pPr>
              <w:rPr>
                <w:rFonts w:eastAsia="Calibri" w:cs="Calibri"/>
                <w:lang w:eastAsia="en-GB"/>
              </w:rPr>
            </w:pPr>
            <w:r w:rsidRPr="0061612A">
              <w:rPr>
                <w:rFonts w:eastAsia="Calibri" w:cs="Calibri"/>
                <w:lang w:eastAsia="en-GB"/>
              </w:rPr>
              <w:t>Harding, L</w:t>
            </w:r>
          </w:p>
        </w:tc>
        <w:tc>
          <w:tcPr>
            <w:tcW w:w="262" w:type="pct"/>
            <w:tcBorders>
              <w:top w:val="single" w:sz="6" w:space="0" w:color="auto"/>
              <w:left w:val="single" w:sz="6" w:space="0" w:color="auto"/>
              <w:bottom w:val="single" w:sz="6" w:space="0" w:color="auto"/>
              <w:right w:val="single" w:sz="6" w:space="0" w:color="auto"/>
            </w:tcBorders>
          </w:tcPr>
          <w:p w14:paraId="2210B012" w14:textId="5DD49322" w:rsidR="00BB3033" w:rsidRPr="0061612A" w:rsidRDefault="00BB3033" w:rsidP="00BB3033">
            <w:pPr>
              <w:rPr>
                <w:rFonts w:eastAsia="Calibri" w:cs="Calibri"/>
                <w:lang w:eastAsia="en-GB"/>
              </w:rPr>
            </w:pPr>
            <w:r w:rsidRPr="0061612A">
              <w:rPr>
                <w:rFonts w:eastAsia="Calibri" w:cs="Calibri"/>
                <w:lang w:eastAsia="en-GB"/>
              </w:rPr>
              <w:t>2020</w:t>
            </w:r>
          </w:p>
        </w:tc>
        <w:tc>
          <w:tcPr>
            <w:tcW w:w="702" w:type="pct"/>
            <w:tcBorders>
              <w:top w:val="single" w:sz="6" w:space="0" w:color="auto"/>
              <w:left w:val="single" w:sz="6" w:space="0" w:color="auto"/>
              <w:bottom w:val="single" w:sz="6" w:space="0" w:color="auto"/>
              <w:right w:val="single" w:sz="6" w:space="0" w:color="auto"/>
            </w:tcBorders>
          </w:tcPr>
          <w:p w14:paraId="753F68E5" w14:textId="3F1D6CAC" w:rsidR="00BB3033" w:rsidRPr="0061612A" w:rsidRDefault="00BB3033" w:rsidP="00BB3033">
            <w:pPr>
              <w:rPr>
                <w:rFonts w:eastAsia="Calibri" w:cs="Calibri"/>
                <w:lang w:eastAsia="en-GB"/>
              </w:rPr>
            </w:pPr>
            <w:r w:rsidRPr="0061612A">
              <w:rPr>
                <w:rFonts w:eastAsia="Calibri" w:cs="Calibri"/>
                <w:lang w:eastAsia="en-GB"/>
              </w:rPr>
              <w:t xml:space="preserve">Storage Stability Study on Netwax NI Gold Light </w:t>
            </w:r>
          </w:p>
        </w:tc>
        <w:tc>
          <w:tcPr>
            <w:tcW w:w="825" w:type="pct"/>
            <w:tcBorders>
              <w:top w:val="single" w:sz="6" w:space="0" w:color="auto"/>
              <w:left w:val="single" w:sz="6" w:space="0" w:color="auto"/>
              <w:bottom w:val="single" w:sz="6" w:space="0" w:color="auto"/>
              <w:right w:val="single" w:sz="6" w:space="0" w:color="auto"/>
            </w:tcBorders>
          </w:tcPr>
          <w:p w14:paraId="66DEDCD9" w14:textId="77777777" w:rsidR="00BB3033" w:rsidRPr="0061612A" w:rsidRDefault="00BB3033" w:rsidP="00BB3033">
            <w:pPr>
              <w:rPr>
                <w:rFonts w:eastAsia="Calibri" w:cs="Calibri"/>
                <w:lang w:eastAsia="en-GB"/>
              </w:rPr>
            </w:pPr>
            <w:r w:rsidRPr="0061612A">
              <w:rPr>
                <w:rFonts w:eastAsia="Calibri" w:cs="Calibri"/>
                <w:lang w:eastAsia="en-GB"/>
              </w:rPr>
              <w:t>CEM Analytical Services Limited (CEMAS)</w:t>
            </w:r>
          </w:p>
          <w:p w14:paraId="0ECB4CEC" w14:textId="77777777" w:rsidR="00BB3033" w:rsidRPr="0061612A" w:rsidRDefault="00BB3033" w:rsidP="00BB3033">
            <w:pPr>
              <w:rPr>
                <w:rFonts w:eastAsia="Calibri" w:cs="Calibri"/>
                <w:lang w:eastAsia="en-GB"/>
              </w:rPr>
            </w:pPr>
            <w:r w:rsidRPr="0061612A">
              <w:rPr>
                <w:rFonts w:eastAsia="Calibri" w:cs="Calibri"/>
                <w:lang w:eastAsia="en-GB"/>
              </w:rPr>
              <w:t xml:space="preserve">Imperial House, Oaklands Business Centre Oaklands Park, Wokingham, Berkshire, </w:t>
            </w:r>
          </w:p>
          <w:p w14:paraId="1CA8088A" w14:textId="2852B647" w:rsidR="00BB3033" w:rsidRPr="0061612A" w:rsidRDefault="00BB3033" w:rsidP="00BB3033">
            <w:pPr>
              <w:rPr>
                <w:rFonts w:eastAsia="Calibri" w:cs="Calibri"/>
                <w:lang w:eastAsia="en-GB"/>
              </w:rPr>
            </w:pPr>
            <w:r w:rsidRPr="0061612A">
              <w:rPr>
                <w:rFonts w:eastAsia="Calibri" w:cs="Calibri"/>
                <w:lang w:eastAsia="en-GB"/>
              </w:rPr>
              <w:t>RG41 2FD, UK</w:t>
            </w:r>
          </w:p>
        </w:tc>
        <w:tc>
          <w:tcPr>
            <w:tcW w:w="965" w:type="pct"/>
            <w:tcBorders>
              <w:top w:val="single" w:sz="6" w:space="0" w:color="auto"/>
              <w:left w:val="single" w:sz="6" w:space="0" w:color="auto"/>
              <w:bottom w:val="single" w:sz="6" w:space="0" w:color="auto"/>
              <w:right w:val="single" w:sz="6" w:space="0" w:color="auto"/>
            </w:tcBorders>
          </w:tcPr>
          <w:p w14:paraId="755C469C" w14:textId="082792A5" w:rsidR="00BB3033" w:rsidRPr="0061612A" w:rsidRDefault="00BB3033" w:rsidP="00BB3033">
            <w:pPr>
              <w:rPr>
                <w:rFonts w:eastAsia="Calibri" w:cs="Calibri"/>
                <w:lang w:eastAsia="en-GB"/>
              </w:rPr>
            </w:pPr>
            <w:r w:rsidRPr="0061612A">
              <w:rPr>
                <w:rFonts w:eastAsia="Calibri" w:cs="Calibri"/>
                <w:lang w:eastAsia="en-GB"/>
              </w:rPr>
              <w:t>CEMR-9027</w:t>
            </w:r>
          </w:p>
        </w:tc>
        <w:tc>
          <w:tcPr>
            <w:tcW w:w="480" w:type="pct"/>
            <w:tcBorders>
              <w:top w:val="single" w:sz="6" w:space="0" w:color="auto"/>
              <w:left w:val="single" w:sz="6" w:space="0" w:color="auto"/>
              <w:bottom w:val="single" w:sz="6" w:space="0" w:color="auto"/>
              <w:right w:val="single" w:sz="6" w:space="0" w:color="auto"/>
            </w:tcBorders>
          </w:tcPr>
          <w:p w14:paraId="700DBC84" w14:textId="7131770A" w:rsidR="00BB3033" w:rsidRPr="0061612A" w:rsidRDefault="00BB3033" w:rsidP="00BB3033">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5A05F8E1" w14:textId="11B0B631" w:rsidR="00BB3033" w:rsidRPr="0061612A" w:rsidRDefault="00BB3033" w:rsidP="00BB3033">
            <w:pPr>
              <w:rPr>
                <w:rFonts w:eastAsia="Calibri" w:cs="Calibri"/>
                <w:lang w:eastAsia="en-GB"/>
              </w:rPr>
            </w:pPr>
            <w:r w:rsidRPr="0061612A">
              <w:rPr>
                <w:rFonts w:eastAsia="Calibri" w:cs="Calibri"/>
                <w:lang w:eastAsia="en-GB"/>
              </w:rPr>
              <w:t>2020-04-09</w:t>
            </w:r>
          </w:p>
        </w:tc>
        <w:tc>
          <w:tcPr>
            <w:tcW w:w="546" w:type="pct"/>
            <w:tcBorders>
              <w:top w:val="single" w:sz="6" w:space="0" w:color="auto"/>
              <w:left w:val="single" w:sz="6" w:space="0" w:color="auto"/>
              <w:bottom w:val="single" w:sz="6" w:space="0" w:color="auto"/>
              <w:right w:val="single" w:sz="6" w:space="0" w:color="auto"/>
            </w:tcBorders>
          </w:tcPr>
          <w:p w14:paraId="3229C35B" w14:textId="434A3D82" w:rsidR="00BB3033" w:rsidRPr="0061612A" w:rsidRDefault="00BB3033" w:rsidP="00BB3033">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073837F4" w14:textId="1226778D" w:rsidR="00BB3033" w:rsidRPr="0061612A" w:rsidRDefault="00BB3033" w:rsidP="00BB3033">
            <w:pPr>
              <w:rPr>
                <w:rFonts w:eastAsia="Calibri" w:cs="Calibri"/>
                <w:lang w:eastAsia="en-GB"/>
              </w:rPr>
            </w:pPr>
            <w:r w:rsidRPr="0061612A">
              <w:rPr>
                <w:rFonts w:eastAsia="Calibri" w:cs="Calibri"/>
                <w:lang w:eastAsia="en-GB"/>
              </w:rPr>
              <w:t>Yes</w:t>
            </w:r>
          </w:p>
        </w:tc>
      </w:tr>
      <w:tr w:rsidR="00BB3033" w:rsidRPr="00570D1A" w14:paraId="72FCA116" w14:textId="77777777" w:rsidTr="00BB3033">
        <w:tc>
          <w:tcPr>
            <w:tcW w:w="452" w:type="pct"/>
            <w:tcBorders>
              <w:top w:val="single" w:sz="6" w:space="0" w:color="auto"/>
              <w:left w:val="single" w:sz="6" w:space="0" w:color="auto"/>
              <w:bottom w:val="single" w:sz="6" w:space="0" w:color="auto"/>
              <w:right w:val="single" w:sz="6" w:space="0" w:color="auto"/>
            </w:tcBorders>
          </w:tcPr>
          <w:p w14:paraId="2C37576A" w14:textId="5FC16B84" w:rsidR="00BB3033" w:rsidRPr="0061612A" w:rsidRDefault="00BB3033" w:rsidP="00BB3033">
            <w:pPr>
              <w:rPr>
                <w:rFonts w:eastAsia="Calibri" w:cs="Calibri"/>
                <w:lang w:eastAsia="en-GB"/>
              </w:rPr>
            </w:pPr>
            <w:r w:rsidRPr="00187864">
              <w:rPr>
                <w:rFonts w:eastAsia="Calibri" w:cs="Calibri"/>
                <w:lang w:eastAsia="en-GB"/>
              </w:rPr>
              <w:t>Siusiene, E.</w:t>
            </w:r>
          </w:p>
        </w:tc>
        <w:tc>
          <w:tcPr>
            <w:tcW w:w="262" w:type="pct"/>
            <w:tcBorders>
              <w:top w:val="single" w:sz="6" w:space="0" w:color="auto"/>
              <w:left w:val="single" w:sz="6" w:space="0" w:color="auto"/>
              <w:bottom w:val="single" w:sz="6" w:space="0" w:color="auto"/>
              <w:right w:val="single" w:sz="6" w:space="0" w:color="auto"/>
            </w:tcBorders>
          </w:tcPr>
          <w:p w14:paraId="62215240" w14:textId="3D997ED0" w:rsidR="00BB3033" w:rsidRPr="0061612A" w:rsidRDefault="00BB3033" w:rsidP="00BB3033">
            <w:pPr>
              <w:rPr>
                <w:rFonts w:eastAsia="Calibri" w:cs="Calibri"/>
                <w:lang w:eastAsia="en-GB"/>
              </w:rPr>
            </w:pPr>
            <w:r>
              <w:rPr>
                <w:rFonts w:eastAsia="Calibri" w:cs="Calibri"/>
                <w:lang w:eastAsia="en-GB"/>
              </w:rPr>
              <w:t>2022</w:t>
            </w:r>
            <w:r w:rsidR="00C542E0">
              <w:rPr>
                <w:rFonts w:eastAsia="Calibri" w:cs="Calibri"/>
                <w:lang w:eastAsia="en-GB"/>
              </w:rPr>
              <w:t>a</w:t>
            </w:r>
          </w:p>
        </w:tc>
        <w:tc>
          <w:tcPr>
            <w:tcW w:w="702" w:type="pct"/>
            <w:tcBorders>
              <w:top w:val="single" w:sz="6" w:space="0" w:color="auto"/>
              <w:left w:val="single" w:sz="6" w:space="0" w:color="auto"/>
              <w:bottom w:val="single" w:sz="6" w:space="0" w:color="auto"/>
              <w:right w:val="single" w:sz="6" w:space="0" w:color="auto"/>
            </w:tcBorders>
          </w:tcPr>
          <w:p w14:paraId="335D4BCD" w14:textId="2012230A" w:rsidR="00BB3033" w:rsidRPr="0061612A" w:rsidRDefault="00BB3033" w:rsidP="00BB3033">
            <w:pPr>
              <w:rPr>
                <w:rFonts w:eastAsia="Calibri" w:cs="Calibri"/>
                <w:lang w:eastAsia="en-GB"/>
              </w:rPr>
            </w:pPr>
            <w:r w:rsidRPr="00187864">
              <w:rPr>
                <w:rFonts w:eastAsia="Calibri" w:cs="Calibri"/>
                <w:lang w:eastAsia="en-GB"/>
              </w:rPr>
              <w:t>Physico-Chemical Testing on a Test Item of Netwax NI Gold Light</w:t>
            </w:r>
          </w:p>
        </w:tc>
        <w:tc>
          <w:tcPr>
            <w:tcW w:w="825" w:type="pct"/>
            <w:tcBorders>
              <w:top w:val="single" w:sz="6" w:space="0" w:color="auto"/>
              <w:left w:val="single" w:sz="6" w:space="0" w:color="auto"/>
              <w:bottom w:val="single" w:sz="6" w:space="0" w:color="auto"/>
              <w:right w:val="single" w:sz="6" w:space="0" w:color="auto"/>
            </w:tcBorders>
          </w:tcPr>
          <w:p w14:paraId="72D6ECF4" w14:textId="77777777" w:rsidR="00BB3033" w:rsidRPr="00187864" w:rsidRDefault="00BB3033" w:rsidP="00BB3033">
            <w:pPr>
              <w:rPr>
                <w:rFonts w:eastAsia="Calibri" w:cs="Calibri"/>
                <w:lang w:eastAsia="en-GB"/>
              </w:rPr>
            </w:pPr>
            <w:r w:rsidRPr="00187864">
              <w:rPr>
                <w:rFonts w:eastAsia="Calibri" w:cs="Calibri"/>
                <w:lang w:eastAsia="en-GB"/>
              </w:rPr>
              <w:t>DEKRA UK Ltd</w:t>
            </w:r>
          </w:p>
          <w:p w14:paraId="3A4D40EE" w14:textId="77777777" w:rsidR="00BB3033" w:rsidRPr="00187864" w:rsidRDefault="00BB3033" w:rsidP="00BB3033">
            <w:pPr>
              <w:rPr>
                <w:rFonts w:eastAsia="Calibri" w:cs="Calibri"/>
                <w:lang w:eastAsia="en-GB"/>
              </w:rPr>
            </w:pPr>
            <w:r w:rsidRPr="00187864">
              <w:rPr>
                <w:rFonts w:eastAsia="Calibri" w:cs="Calibri"/>
                <w:lang w:eastAsia="en-GB"/>
              </w:rPr>
              <w:t>Phi House</w:t>
            </w:r>
          </w:p>
          <w:p w14:paraId="40C0C0B4" w14:textId="77777777" w:rsidR="00BB3033" w:rsidRPr="00187864" w:rsidRDefault="00BB3033" w:rsidP="00BB3033">
            <w:pPr>
              <w:rPr>
                <w:rFonts w:eastAsia="Calibri" w:cs="Calibri"/>
                <w:lang w:eastAsia="en-GB"/>
              </w:rPr>
            </w:pPr>
            <w:r w:rsidRPr="00187864">
              <w:rPr>
                <w:rFonts w:eastAsia="Calibri" w:cs="Calibri"/>
                <w:lang w:eastAsia="en-GB"/>
              </w:rPr>
              <w:t>Southampton Science Park</w:t>
            </w:r>
          </w:p>
          <w:p w14:paraId="3DAD95DA" w14:textId="77777777" w:rsidR="00BB3033" w:rsidRPr="00187864" w:rsidRDefault="00BB3033" w:rsidP="00BB3033">
            <w:pPr>
              <w:rPr>
                <w:rFonts w:eastAsia="Calibri" w:cs="Calibri"/>
                <w:lang w:eastAsia="en-GB"/>
              </w:rPr>
            </w:pPr>
            <w:r w:rsidRPr="00187864">
              <w:rPr>
                <w:rFonts w:eastAsia="Calibri" w:cs="Calibri"/>
                <w:lang w:eastAsia="en-GB"/>
              </w:rPr>
              <w:t>Southampton</w:t>
            </w:r>
          </w:p>
          <w:p w14:paraId="475AAB94" w14:textId="77777777" w:rsidR="00BB3033" w:rsidRPr="00187864" w:rsidRDefault="00BB3033" w:rsidP="00BB3033">
            <w:pPr>
              <w:rPr>
                <w:rFonts w:eastAsia="Calibri" w:cs="Calibri"/>
                <w:lang w:eastAsia="en-GB"/>
              </w:rPr>
            </w:pPr>
            <w:r w:rsidRPr="00187864">
              <w:rPr>
                <w:rFonts w:eastAsia="Calibri" w:cs="Calibri"/>
                <w:lang w:eastAsia="en-GB"/>
              </w:rPr>
              <w:t>SO16 7NS</w:t>
            </w:r>
          </w:p>
          <w:p w14:paraId="1D31B631" w14:textId="7C752F5E" w:rsidR="00BB3033" w:rsidRPr="0061612A" w:rsidRDefault="00BB3033" w:rsidP="00BB3033">
            <w:pPr>
              <w:rPr>
                <w:rFonts w:eastAsia="Calibri" w:cs="Calibri"/>
                <w:lang w:eastAsia="en-GB"/>
              </w:rPr>
            </w:pPr>
            <w:r w:rsidRPr="00187864">
              <w:rPr>
                <w:rFonts w:eastAsia="Calibri" w:cs="Calibri"/>
                <w:lang w:eastAsia="en-GB"/>
              </w:rPr>
              <w:t>United Kingdom</w:t>
            </w:r>
          </w:p>
        </w:tc>
        <w:tc>
          <w:tcPr>
            <w:tcW w:w="965" w:type="pct"/>
            <w:tcBorders>
              <w:top w:val="single" w:sz="6" w:space="0" w:color="auto"/>
              <w:left w:val="single" w:sz="6" w:space="0" w:color="auto"/>
              <w:bottom w:val="single" w:sz="6" w:space="0" w:color="auto"/>
              <w:right w:val="single" w:sz="6" w:space="0" w:color="auto"/>
            </w:tcBorders>
          </w:tcPr>
          <w:p w14:paraId="17272A8E" w14:textId="36A72ADA" w:rsidR="00BB3033" w:rsidRPr="0061612A" w:rsidRDefault="00BB3033" w:rsidP="00BB3033">
            <w:pPr>
              <w:rPr>
                <w:rFonts w:eastAsia="Calibri" w:cs="Calibri"/>
                <w:lang w:eastAsia="en-GB"/>
              </w:rPr>
            </w:pPr>
            <w:r w:rsidRPr="00187864">
              <w:rPr>
                <w:rFonts w:eastAsia="Calibri" w:cs="Calibri"/>
                <w:lang w:eastAsia="en-GB"/>
              </w:rPr>
              <w:t>GLP3016012492R1/2022</w:t>
            </w:r>
          </w:p>
        </w:tc>
        <w:tc>
          <w:tcPr>
            <w:tcW w:w="480" w:type="pct"/>
            <w:tcBorders>
              <w:top w:val="single" w:sz="6" w:space="0" w:color="auto"/>
              <w:left w:val="single" w:sz="6" w:space="0" w:color="auto"/>
              <w:bottom w:val="single" w:sz="6" w:space="0" w:color="auto"/>
              <w:right w:val="single" w:sz="6" w:space="0" w:color="auto"/>
            </w:tcBorders>
          </w:tcPr>
          <w:p w14:paraId="54983844" w14:textId="4623B0DB" w:rsidR="00BB3033" w:rsidRPr="0061612A" w:rsidRDefault="00BB3033" w:rsidP="00BB3033">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6EB368C2" w14:textId="62449C38" w:rsidR="00BB3033" w:rsidRPr="0061612A" w:rsidRDefault="00BB3033" w:rsidP="00BB3033">
            <w:pPr>
              <w:rPr>
                <w:rFonts w:eastAsia="Calibri" w:cs="Calibri"/>
                <w:lang w:eastAsia="en-GB"/>
              </w:rPr>
            </w:pPr>
            <w:r>
              <w:rPr>
                <w:rFonts w:eastAsia="Calibri" w:cs="Calibri"/>
                <w:lang w:eastAsia="en-GB"/>
              </w:rPr>
              <w:t>2022-11-02</w:t>
            </w:r>
          </w:p>
        </w:tc>
        <w:tc>
          <w:tcPr>
            <w:tcW w:w="546" w:type="pct"/>
            <w:tcBorders>
              <w:top w:val="single" w:sz="6" w:space="0" w:color="auto"/>
              <w:left w:val="single" w:sz="6" w:space="0" w:color="auto"/>
              <w:bottom w:val="single" w:sz="6" w:space="0" w:color="auto"/>
              <w:right w:val="single" w:sz="6" w:space="0" w:color="auto"/>
            </w:tcBorders>
          </w:tcPr>
          <w:p w14:paraId="73C6D56E" w14:textId="7D2A084D" w:rsidR="00BB3033" w:rsidRPr="0061612A" w:rsidRDefault="00BB3033" w:rsidP="00BB3033">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2DF6E003" w14:textId="508D6AC2" w:rsidR="00BB3033" w:rsidRPr="0061612A" w:rsidRDefault="00BB3033" w:rsidP="00BB3033">
            <w:pPr>
              <w:rPr>
                <w:rFonts w:eastAsia="Calibri" w:cs="Calibri"/>
                <w:lang w:eastAsia="en-GB"/>
              </w:rPr>
            </w:pPr>
            <w:r w:rsidRPr="0061612A">
              <w:rPr>
                <w:rFonts w:eastAsia="Calibri" w:cs="Calibri"/>
                <w:lang w:eastAsia="en-GB"/>
              </w:rPr>
              <w:t>Yes</w:t>
            </w:r>
          </w:p>
        </w:tc>
      </w:tr>
      <w:tr w:rsidR="00C542E0" w:rsidRPr="00570D1A" w14:paraId="31D6D57B" w14:textId="77777777" w:rsidTr="00BB3033">
        <w:tc>
          <w:tcPr>
            <w:tcW w:w="452" w:type="pct"/>
            <w:tcBorders>
              <w:top w:val="single" w:sz="6" w:space="0" w:color="auto"/>
              <w:left w:val="single" w:sz="6" w:space="0" w:color="auto"/>
              <w:bottom w:val="single" w:sz="6" w:space="0" w:color="auto"/>
              <w:right w:val="single" w:sz="6" w:space="0" w:color="auto"/>
            </w:tcBorders>
          </w:tcPr>
          <w:p w14:paraId="147D321D" w14:textId="7508420C" w:rsidR="00C542E0" w:rsidRPr="00187864" w:rsidRDefault="00C542E0" w:rsidP="00C542E0">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2" w:type="pct"/>
            <w:tcBorders>
              <w:top w:val="single" w:sz="6" w:space="0" w:color="auto"/>
              <w:left w:val="single" w:sz="6" w:space="0" w:color="auto"/>
              <w:bottom w:val="single" w:sz="6" w:space="0" w:color="auto"/>
              <w:right w:val="single" w:sz="6" w:space="0" w:color="auto"/>
            </w:tcBorders>
          </w:tcPr>
          <w:p w14:paraId="21F83710" w14:textId="124D2EAE" w:rsidR="00C542E0" w:rsidRDefault="00C542E0" w:rsidP="00C542E0">
            <w:pPr>
              <w:rPr>
                <w:rFonts w:eastAsia="Calibri" w:cs="Calibri"/>
                <w:lang w:eastAsia="en-GB"/>
              </w:rPr>
            </w:pPr>
            <w:r>
              <w:rPr>
                <w:rFonts w:eastAsia="Calibri" w:cs="Calibri"/>
                <w:lang w:eastAsia="en-GB"/>
              </w:rPr>
              <w:t>2022b</w:t>
            </w:r>
          </w:p>
        </w:tc>
        <w:tc>
          <w:tcPr>
            <w:tcW w:w="702" w:type="pct"/>
            <w:tcBorders>
              <w:top w:val="single" w:sz="6" w:space="0" w:color="auto"/>
              <w:left w:val="single" w:sz="6" w:space="0" w:color="auto"/>
              <w:bottom w:val="single" w:sz="6" w:space="0" w:color="auto"/>
              <w:right w:val="single" w:sz="6" w:space="0" w:color="auto"/>
            </w:tcBorders>
          </w:tcPr>
          <w:p w14:paraId="4A6520F3" w14:textId="0A98FC8D" w:rsidR="00C542E0" w:rsidRPr="00187864" w:rsidRDefault="00C542E0" w:rsidP="00C542E0">
            <w:pPr>
              <w:rPr>
                <w:rFonts w:eastAsia="Calibri" w:cs="Calibri"/>
                <w:lang w:eastAsia="en-GB"/>
              </w:rPr>
            </w:pPr>
            <w:r w:rsidRPr="006B71E6">
              <w:rPr>
                <w:rFonts w:eastAsia="Calibri"/>
              </w:rPr>
              <w:t>Corrosivity to Metals Testing on a Test Item of</w:t>
            </w:r>
            <w:r>
              <w:rPr>
                <w:rFonts w:eastAsia="Calibri"/>
              </w:rPr>
              <w:t xml:space="preserve"> </w:t>
            </w:r>
            <w:r w:rsidRPr="006B71E6">
              <w:rPr>
                <w:rFonts w:eastAsia="Calibri"/>
              </w:rPr>
              <w:t>Netwax NI3</w:t>
            </w:r>
          </w:p>
        </w:tc>
        <w:tc>
          <w:tcPr>
            <w:tcW w:w="825" w:type="pct"/>
            <w:tcBorders>
              <w:top w:val="single" w:sz="6" w:space="0" w:color="auto"/>
              <w:left w:val="single" w:sz="6" w:space="0" w:color="auto"/>
              <w:bottom w:val="single" w:sz="6" w:space="0" w:color="auto"/>
              <w:right w:val="single" w:sz="6" w:space="0" w:color="auto"/>
            </w:tcBorders>
          </w:tcPr>
          <w:p w14:paraId="3E099C2A" w14:textId="77777777" w:rsidR="00C542E0" w:rsidRPr="006E3C2B" w:rsidRDefault="00C542E0" w:rsidP="00C542E0">
            <w:pPr>
              <w:rPr>
                <w:rFonts w:eastAsia="Calibri" w:cs="Calibri"/>
                <w:lang w:eastAsia="en-GB"/>
              </w:rPr>
            </w:pPr>
            <w:r w:rsidRPr="006E3C2B">
              <w:rPr>
                <w:rFonts w:eastAsia="Calibri" w:cs="Calibri"/>
                <w:lang w:eastAsia="en-GB"/>
              </w:rPr>
              <w:t>DEKRA UK Ltd</w:t>
            </w:r>
          </w:p>
          <w:p w14:paraId="11B8DA04" w14:textId="77777777" w:rsidR="00C542E0" w:rsidRPr="006E3C2B" w:rsidRDefault="00C542E0" w:rsidP="00C542E0">
            <w:pPr>
              <w:rPr>
                <w:rFonts w:eastAsia="Calibri" w:cs="Calibri"/>
                <w:lang w:eastAsia="en-GB"/>
              </w:rPr>
            </w:pPr>
            <w:r w:rsidRPr="006E3C2B">
              <w:rPr>
                <w:rFonts w:eastAsia="Calibri" w:cs="Calibri"/>
                <w:lang w:eastAsia="en-GB"/>
              </w:rPr>
              <w:t>Phi House</w:t>
            </w:r>
          </w:p>
          <w:p w14:paraId="7B908E5C" w14:textId="77777777" w:rsidR="00C542E0" w:rsidRPr="006E3C2B" w:rsidRDefault="00C542E0" w:rsidP="00C542E0">
            <w:pPr>
              <w:rPr>
                <w:rFonts w:eastAsia="Calibri" w:cs="Calibri"/>
                <w:lang w:eastAsia="en-GB"/>
              </w:rPr>
            </w:pPr>
            <w:r w:rsidRPr="006E3C2B">
              <w:rPr>
                <w:rFonts w:eastAsia="Calibri" w:cs="Calibri"/>
                <w:lang w:eastAsia="en-GB"/>
              </w:rPr>
              <w:t>Southampton Science Park</w:t>
            </w:r>
          </w:p>
          <w:p w14:paraId="73B2677D" w14:textId="77777777" w:rsidR="00C542E0" w:rsidRPr="006E3C2B" w:rsidRDefault="00C542E0" w:rsidP="00C542E0">
            <w:pPr>
              <w:rPr>
                <w:rFonts w:eastAsia="Calibri" w:cs="Calibri"/>
                <w:lang w:eastAsia="en-GB"/>
              </w:rPr>
            </w:pPr>
            <w:r w:rsidRPr="006E3C2B">
              <w:rPr>
                <w:rFonts w:eastAsia="Calibri" w:cs="Calibri"/>
                <w:lang w:eastAsia="en-GB"/>
              </w:rPr>
              <w:t>Southampton</w:t>
            </w:r>
          </w:p>
          <w:p w14:paraId="1E392138" w14:textId="77777777" w:rsidR="00C542E0" w:rsidRPr="006E3C2B" w:rsidRDefault="00C542E0" w:rsidP="00C542E0">
            <w:pPr>
              <w:rPr>
                <w:rFonts w:eastAsia="Calibri" w:cs="Calibri"/>
                <w:lang w:eastAsia="en-GB"/>
              </w:rPr>
            </w:pPr>
            <w:r w:rsidRPr="006E3C2B">
              <w:rPr>
                <w:rFonts w:eastAsia="Calibri" w:cs="Calibri"/>
                <w:lang w:eastAsia="en-GB"/>
              </w:rPr>
              <w:t>SO16 7NS</w:t>
            </w:r>
          </w:p>
          <w:p w14:paraId="24ADF6B3" w14:textId="10BC3019" w:rsidR="00C542E0" w:rsidRPr="00187864" w:rsidRDefault="00C542E0" w:rsidP="00C542E0">
            <w:pPr>
              <w:rPr>
                <w:rFonts w:eastAsia="Calibri" w:cs="Calibri"/>
                <w:lang w:eastAsia="en-GB"/>
              </w:rPr>
            </w:pPr>
            <w:r w:rsidRPr="006E3C2B">
              <w:rPr>
                <w:rFonts w:eastAsia="Calibri" w:cs="Calibri"/>
                <w:lang w:eastAsia="en-GB"/>
              </w:rPr>
              <w:t>United Kingdom</w:t>
            </w:r>
          </w:p>
        </w:tc>
        <w:tc>
          <w:tcPr>
            <w:tcW w:w="965" w:type="pct"/>
            <w:tcBorders>
              <w:top w:val="single" w:sz="6" w:space="0" w:color="auto"/>
              <w:left w:val="single" w:sz="6" w:space="0" w:color="auto"/>
              <w:bottom w:val="single" w:sz="6" w:space="0" w:color="auto"/>
              <w:right w:val="single" w:sz="6" w:space="0" w:color="auto"/>
            </w:tcBorders>
          </w:tcPr>
          <w:p w14:paraId="40DE047F" w14:textId="751AC05C" w:rsidR="00C542E0" w:rsidRPr="00187864" w:rsidRDefault="00C542E0" w:rsidP="00C542E0">
            <w:pPr>
              <w:rPr>
                <w:rFonts w:eastAsia="Calibri" w:cs="Calibri"/>
                <w:lang w:eastAsia="en-GB"/>
              </w:rPr>
            </w:pPr>
            <w:r w:rsidRPr="006B71E6">
              <w:rPr>
                <w:rFonts w:eastAsia="Calibri"/>
              </w:rPr>
              <w:t>GLP3016010435DR1/2022</w:t>
            </w:r>
          </w:p>
        </w:tc>
        <w:tc>
          <w:tcPr>
            <w:tcW w:w="480" w:type="pct"/>
            <w:tcBorders>
              <w:top w:val="single" w:sz="6" w:space="0" w:color="auto"/>
              <w:left w:val="single" w:sz="6" w:space="0" w:color="auto"/>
              <w:bottom w:val="single" w:sz="6" w:space="0" w:color="auto"/>
              <w:right w:val="single" w:sz="6" w:space="0" w:color="auto"/>
            </w:tcBorders>
          </w:tcPr>
          <w:p w14:paraId="205F6351" w14:textId="782CA188" w:rsidR="00C542E0" w:rsidRPr="00217C44" w:rsidRDefault="00C542E0" w:rsidP="00C542E0">
            <w:pPr>
              <w:rPr>
                <w:rFonts w:eastAsia="Calibri" w:cs="Calibri"/>
                <w:lang w:val="nb-NO" w:eastAsia="en-GB"/>
              </w:rPr>
            </w:pPr>
            <w:r w:rsidRPr="00D06E0F">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0671D27A" w14:textId="507BBD43" w:rsidR="00C542E0" w:rsidRDefault="00C542E0" w:rsidP="00C542E0">
            <w:pPr>
              <w:rPr>
                <w:rFonts w:eastAsia="Calibri" w:cs="Calibri"/>
                <w:lang w:eastAsia="en-GB"/>
              </w:rPr>
            </w:pPr>
            <w:r>
              <w:rPr>
                <w:rFonts w:eastAsia="Calibri" w:cs="Calibri"/>
                <w:lang w:eastAsia="en-GB"/>
              </w:rPr>
              <w:t>2022-11-07</w:t>
            </w:r>
          </w:p>
        </w:tc>
        <w:tc>
          <w:tcPr>
            <w:tcW w:w="546" w:type="pct"/>
            <w:tcBorders>
              <w:top w:val="single" w:sz="6" w:space="0" w:color="auto"/>
              <w:left w:val="single" w:sz="6" w:space="0" w:color="auto"/>
              <w:bottom w:val="single" w:sz="6" w:space="0" w:color="auto"/>
              <w:right w:val="single" w:sz="6" w:space="0" w:color="auto"/>
            </w:tcBorders>
          </w:tcPr>
          <w:p w14:paraId="57A440B3" w14:textId="0C86BB48" w:rsidR="00C542E0" w:rsidRPr="0061612A" w:rsidRDefault="00C542E0" w:rsidP="00C542E0">
            <w:pPr>
              <w:rPr>
                <w:rFonts w:eastAsia="Calibri" w:cs="Calibri"/>
                <w:lang w:eastAsia="en-GB"/>
              </w:rPr>
            </w:pPr>
            <w:r>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5352FD93" w14:textId="606F7FF4" w:rsidR="00C542E0" w:rsidRPr="0061612A" w:rsidRDefault="00C542E0" w:rsidP="00C542E0">
            <w:pPr>
              <w:rPr>
                <w:rFonts w:eastAsia="Calibri" w:cs="Calibri"/>
                <w:lang w:eastAsia="en-GB"/>
              </w:rPr>
            </w:pPr>
            <w:r>
              <w:rPr>
                <w:rFonts w:eastAsia="Calibri" w:cs="Calibri"/>
                <w:lang w:eastAsia="en-GB"/>
              </w:rPr>
              <w:t>Yes</w:t>
            </w:r>
          </w:p>
        </w:tc>
      </w:tr>
      <w:tr w:rsidR="00C542E0" w:rsidRPr="00570D1A" w14:paraId="646A157B" w14:textId="77777777" w:rsidTr="00BB3033">
        <w:tc>
          <w:tcPr>
            <w:tcW w:w="452" w:type="pct"/>
            <w:tcBorders>
              <w:top w:val="single" w:sz="6" w:space="0" w:color="auto"/>
              <w:left w:val="single" w:sz="6" w:space="0" w:color="auto"/>
              <w:bottom w:val="single" w:sz="6" w:space="0" w:color="auto"/>
              <w:right w:val="single" w:sz="6" w:space="0" w:color="auto"/>
            </w:tcBorders>
          </w:tcPr>
          <w:p w14:paraId="0E9B3F31" w14:textId="6689B8F2" w:rsidR="00C542E0" w:rsidRPr="00187864" w:rsidRDefault="00C542E0" w:rsidP="00C542E0">
            <w:pPr>
              <w:rPr>
                <w:rFonts w:eastAsia="Calibri" w:cs="Calibri"/>
                <w:lang w:eastAsia="en-GB"/>
              </w:rPr>
            </w:pPr>
            <w:r w:rsidRPr="00A855BD">
              <w:rPr>
                <w:rFonts w:eastAsia="Calibri" w:cs="Calibri"/>
                <w:lang w:eastAsia="en-GB"/>
              </w:rPr>
              <w:t>Siusiene, E</w:t>
            </w:r>
            <w:r>
              <w:rPr>
                <w:rFonts w:eastAsia="Calibri" w:cs="Calibri"/>
                <w:lang w:eastAsia="en-GB"/>
              </w:rPr>
              <w:t>.</w:t>
            </w:r>
          </w:p>
        </w:tc>
        <w:tc>
          <w:tcPr>
            <w:tcW w:w="262" w:type="pct"/>
            <w:tcBorders>
              <w:top w:val="single" w:sz="6" w:space="0" w:color="auto"/>
              <w:left w:val="single" w:sz="6" w:space="0" w:color="auto"/>
              <w:bottom w:val="single" w:sz="6" w:space="0" w:color="auto"/>
              <w:right w:val="single" w:sz="6" w:space="0" w:color="auto"/>
            </w:tcBorders>
          </w:tcPr>
          <w:p w14:paraId="74D3EDE6" w14:textId="3393AA50" w:rsidR="00C542E0" w:rsidRDefault="00C542E0" w:rsidP="00C542E0">
            <w:pPr>
              <w:rPr>
                <w:rFonts w:eastAsia="Calibri" w:cs="Calibri"/>
                <w:lang w:eastAsia="en-GB"/>
              </w:rPr>
            </w:pPr>
            <w:r>
              <w:rPr>
                <w:rFonts w:eastAsia="Calibri" w:cs="Calibri"/>
                <w:lang w:eastAsia="en-GB"/>
              </w:rPr>
              <w:t>2022c</w:t>
            </w:r>
          </w:p>
        </w:tc>
        <w:tc>
          <w:tcPr>
            <w:tcW w:w="702" w:type="pct"/>
            <w:tcBorders>
              <w:top w:val="single" w:sz="6" w:space="0" w:color="auto"/>
              <w:left w:val="single" w:sz="6" w:space="0" w:color="auto"/>
              <w:bottom w:val="single" w:sz="6" w:space="0" w:color="auto"/>
              <w:right w:val="single" w:sz="6" w:space="0" w:color="auto"/>
            </w:tcBorders>
          </w:tcPr>
          <w:p w14:paraId="015A8C1E" w14:textId="29D96530" w:rsidR="00C542E0" w:rsidRPr="00187864" w:rsidRDefault="00C542E0" w:rsidP="00C542E0">
            <w:pPr>
              <w:rPr>
                <w:rFonts w:eastAsia="Calibri" w:cs="Calibri"/>
                <w:lang w:eastAsia="en-GB"/>
              </w:rPr>
            </w:pPr>
            <w:r w:rsidRPr="006B71E6">
              <w:rPr>
                <w:rFonts w:eastAsia="Calibri"/>
              </w:rPr>
              <w:t>Corrosivity to Metals Testing on a Test Item of</w:t>
            </w:r>
            <w:r>
              <w:rPr>
                <w:rFonts w:eastAsia="Calibri"/>
              </w:rPr>
              <w:t xml:space="preserve"> </w:t>
            </w:r>
            <w:r w:rsidRPr="006B71E6">
              <w:rPr>
                <w:rFonts w:eastAsia="Calibri"/>
              </w:rPr>
              <w:t>Netwax E8 Greenline</w:t>
            </w:r>
          </w:p>
        </w:tc>
        <w:tc>
          <w:tcPr>
            <w:tcW w:w="825" w:type="pct"/>
            <w:tcBorders>
              <w:top w:val="single" w:sz="6" w:space="0" w:color="auto"/>
              <w:left w:val="single" w:sz="6" w:space="0" w:color="auto"/>
              <w:bottom w:val="single" w:sz="6" w:space="0" w:color="auto"/>
              <w:right w:val="single" w:sz="6" w:space="0" w:color="auto"/>
            </w:tcBorders>
          </w:tcPr>
          <w:p w14:paraId="17F80A27" w14:textId="77777777" w:rsidR="00C542E0" w:rsidRPr="006E3C2B" w:rsidRDefault="00C542E0" w:rsidP="00C542E0">
            <w:pPr>
              <w:rPr>
                <w:rFonts w:eastAsia="Calibri" w:cs="Calibri"/>
                <w:lang w:eastAsia="en-GB"/>
              </w:rPr>
            </w:pPr>
            <w:r w:rsidRPr="006E3C2B">
              <w:rPr>
                <w:rFonts w:eastAsia="Calibri" w:cs="Calibri"/>
                <w:lang w:eastAsia="en-GB"/>
              </w:rPr>
              <w:t>DEKRA UK Ltd</w:t>
            </w:r>
          </w:p>
          <w:p w14:paraId="21AA2867" w14:textId="77777777" w:rsidR="00C542E0" w:rsidRPr="006E3C2B" w:rsidRDefault="00C542E0" w:rsidP="00C542E0">
            <w:pPr>
              <w:rPr>
                <w:rFonts w:eastAsia="Calibri" w:cs="Calibri"/>
                <w:lang w:eastAsia="en-GB"/>
              </w:rPr>
            </w:pPr>
            <w:r w:rsidRPr="006E3C2B">
              <w:rPr>
                <w:rFonts w:eastAsia="Calibri" w:cs="Calibri"/>
                <w:lang w:eastAsia="en-GB"/>
              </w:rPr>
              <w:t>Phi House</w:t>
            </w:r>
          </w:p>
          <w:p w14:paraId="17DCADAB" w14:textId="77777777" w:rsidR="00C542E0" w:rsidRPr="006E3C2B" w:rsidRDefault="00C542E0" w:rsidP="00C542E0">
            <w:pPr>
              <w:rPr>
                <w:rFonts w:eastAsia="Calibri" w:cs="Calibri"/>
                <w:lang w:eastAsia="en-GB"/>
              </w:rPr>
            </w:pPr>
            <w:r w:rsidRPr="006E3C2B">
              <w:rPr>
                <w:rFonts w:eastAsia="Calibri" w:cs="Calibri"/>
                <w:lang w:eastAsia="en-GB"/>
              </w:rPr>
              <w:t>Southampton Science Park</w:t>
            </w:r>
          </w:p>
          <w:p w14:paraId="07FF4015" w14:textId="77777777" w:rsidR="00C542E0" w:rsidRPr="006E3C2B" w:rsidRDefault="00C542E0" w:rsidP="00C542E0">
            <w:pPr>
              <w:rPr>
                <w:rFonts w:eastAsia="Calibri" w:cs="Calibri"/>
                <w:lang w:eastAsia="en-GB"/>
              </w:rPr>
            </w:pPr>
            <w:r w:rsidRPr="006E3C2B">
              <w:rPr>
                <w:rFonts w:eastAsia="Calibri" w:cs="Calibri"/>
                <w:lang w:eastAsia="en-GB"/>
              </w:rPr>
              <w:t>Southampton</w:t>
            </w:r>
          </w:p>
          <w:p w14:paraId="664A19A1" w14:textId="77777777" w:rsidR="00C542E0" w:rsidRPr="006E3C2B" w:rsidRDefault="00C542E0" w:rsidP="00C542E0">
            <w:pPr>
              <w:rPr>
                <w:rFonts w:eastAsia="Calibri" w:cs="Calibri"/>
                <w:lang w:eastAsia="en-GB"/>
              </w:rPr>
            </w:pPr>
            <w:r w:rsidRPr="006E3C2B">
              <w:rPr>
                <w:rFonts w:eastAsia="Calibri" w:cs="Calibri"/>
                <w:lang w:eastAsia="en-GB"/>
              </w:rPr>
              <w:t>SO16 7NS</w:t>
            </w:r>
          </w:p>
          <w:p w14:paraId="09BDFC3F" w14:textId="43C61193" w:rsidR="00C542E0" w:rsidRPr="00187864" w:rsidRDefault="00C542E0" w:rsidP="00C542E0">
            <w:pPr>
              <w:rPr>
                <w:rFonts w:eastAsia="Calibri" w:cs="Calibri"/>
                <w:lang w:eastAsia="en-GB"/>
              </w:rPr>
            </w:pPr>
            <w:r w:rsidRPr="006E3C2B">
              <w:rPr>
                <w:rFonts w:eastAsia="Calibri" w:cs="Calibri"/>
                <w:lang w:eastAsia="en-GB"/>
              </w:rPr>
              <w:t>United Kingdom</w:t>
            </w:r>
          </w:p>
        </w:tc>
        <w:tc>
          <w:tcPr>
            <w:tcW w:w="965" w:type="pct"/>
            <w:tcBorders>
              <w:top w:val="single" w:sz="6" w:space="0" w:color="auto"/>
              <w:left w:val="single" w:sz="6" w:space="0" w:color="auto"/>
              <w:bottom w:val="single" w:sz="6" w:space="0" w:color="auto"/>
              <w:right w:val="single" w:sz="6" w:space="0" w:color="auto"/>
            </w:tcBorders>
          </w:tcPr>
          <w:p w14:paraId="5882A9D8" w14:textId="56C48A0F" w:rsidR="00C542E0" w:rsidRPr="00187864" w:rsidRDefault="00C542E0" w:rsidP="00C542E0">
            <w:pPr>
              <w:rPr>
                <w:rFonts w:eastAsia="Calibri" w:cs="Calibri"/>
                <w:lang w:eastAsia="en-GB"/>
              </w:rPr>
            </w:pPr>
            <w:r w:rsidRPr="006B71E6">
              <w:rPr>
                <w:rFonts w:eastAsia="Calibri"/>
              </w:rPr>
              <w:t>GLP3016010435ER</w:t>
            </w:r>
          </w:p>
        </w:tc>
        <w:tc>
          <w:tcPr>
            <w:tcW w:w="480" w:type="pct"/>
            <w:tcBorders>
              <w:top w:val="single" w:sz="6" w:space="0" w:color="auto"/>
              <w:left w:val="single" w:sz="6" w:space="0" w:color="auto"/>
              <w:bottom w:val="single" w:sz="6" w:space="0" w:color="auto"/>
              <w:right w:val="single" w:sz="6" w:space="0" w:color="auto"/>
            </w:tcBorders>
          </w:tcPr>
          <w:p w14:paraId="27BAA836" w14:textId="31083E3D" w:rsidR="00C542E0" w:rsidRPr="00217C44" w:rsidRDefault="00C542E0" w:rsidP="00C542E0">
            <w:pPr>
              <w:rPr>
                <w:rFonts w:eastAsia="Calibri" w:cs="Calibri"/>
                <w:lang w:val="nb-NO" w:eastAsia="en-GB"/>
              </w:rPr>
            </w:pPr>
            <w:r w:rsidRPr="00D06E0F">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3ED3EE98" w14:textId="772D7246" w:rsidR="00C542E0" w:rsidRDefault="00C542E0" w:rsidP="00C542E0">
            <w:pPr>
              <w:rPr>
                <w:rFonts w:eastAsia="Calibri" w:cs="Calibri"/>
                <w:lang w:eastAsia="en-GB"/>
              </w:rPr>
            </w:pPr>
            <w:r>
              <w:rPr>
                <w:rFonts w:eastAsia="Calibri" w:cs="Calibri"/>
                <w:lang w:eastAsia="en-GB"/>
              </w:rPr>
              <w:t>2022-11-07</w:t>
            </w:r>
          </w:p>
        </w:tc>
        <w:tc>
          <w:tcPr>
            <w:tcW w:w="546" w:type="pct"/>
            <w:tcBorders>
              <w:top w:val="single" w:sz="6" w:space="0" w:color="auto"/>
              <w:left w:val="single" w:sz="6" w:space="0" w:color="auto"/>
              <w:bottom w:val="single" w:sz="6" w:space="0" w:color="auto"/>
              <w:right w:val="single" w:sz="6" w:space="0" w:color="auto"/>
            </w:tcBorders>
          </w:tcPr>
          <w:p w14:paraId="637501ED" w14:textId="045DC868" w:rsidR="00C542E0" w:rsidRPr="0061612A" w:rsidRDefault="00C542E0" w:rsidP="00C542E0">
            <w:pPr>
              <w:rPr>
                <w:rFonts w:eastAsia="Calibri" w:cs="Calibri"/>
                <w:lang w:eastAsia="en-GB"/>
              </w:rPr>
            </w:pPr>
            <w:r>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1AD7D098" w14:textId="4D3409CA" w:rsidR="00C542E0" w:rsidRPr="0061612A" w:rsidRDefault="00C542E0" w:rsidP="00C542E0">
            <w:pPr>
              <w:rPr>
                <w:rFonts w:eastAsia="Calibri" w:cs="Calibri"/>
                <w:lang w:eastAsia="en-GB"/>
              </w:rPr>
            </w:pPr>
            <w:r>
              <w:rPr>
                <w:rFonts w:eastAsia="Calibri" w:cs="Calibri"/>
                <w:lang w:eastAsia="en-GB"/>
              </w:rPr>
              <w:t>Yes</w:t>
            </w:r>
          </w:p>
        </w:tc>
      </w:tr>
      <w:tr w:rsidR="00C542E0" w:rsidRPr="00570D1A" w14:paraId="21DA0C60" w14:textId="77777777" w:rsidTr="00BB3033">
        <w:tc>
          <w:tcPr>
            <w:tcW w:w="452" w:type="pct"/>
            <w:tcBorders>
              <w:top w:val="single" w:sz="6" w:space="0" w:color="auto"/>
              <w:left w:val="single" w:sz="6" w:space="0" w:color="auto"/>
              <w:bottom w:val="single" w:sz="6" w:space="0" w:color="auto"/>
              <w:right w:val="single" w:sz="6" w:space="0" w:color="auto"/>
            </w:tcBorders>
          </w:tcPr>
          <w:p w14:paraId="386A6E1D" w14:textId="3C7AEAE0" w:rsidR="00C542E0" w:rsidRPr="00187864" w:rsidRDefault="00C542E0" w:rsidP="00C542E0">
            <w:pPr>
              <w:rPr>
                <w:rFonts w:eastAsia="Calibri" w:cs="Calibri"/>
                <w:lang w:eastAsia="en-GB"/>
              </w:rPr>
            </w:pPr>
            <w:r>
              <w:rPr>
                <w:rFonts w:eastAsia="Calibri" w:cs="Calibri"/>
                <w:lang w:eastAsia="en-GB"/>
              </w:rPr>
              <w:t>Walker, J.</w:t>
            </w:r>
          </w:p>
        </w:tc>
        <w:tc>
          <w:tcPr>
            <w:tcW w:w="262" w:type="pct"/>
            <w:tcBorders>
              <w:top w:val="single" w:sz="6" w:space="0" w:color="auto"/>
              <w:left w:val="single" w:sz="6" w:space="0" w:color="auto"/>
              <w:bottom w:val="single" w:sz="6" w:space="0" w:color="auto"/>
              <w:right w:val="single" w:sz="6" w:space="0" w:color="auto"/>
            </w:tcBorders>
          </w:tcPr>
          <w:p w14:paraId="660F18F0" w14:textId="52915EAD" w:rsidR="00C542E0" w:rsidRDefault="00C542E0" w:rsidP="00C542E0">
            <w:pPr>
              <w:rPr>
                <w:rFonts w:eastAsia="Calibri" w:cs="Calibri"/>
                <w:lang w:eastAsia="en-GB"/>
              </w:rPr>
            </w:pPr>
            <w:r>
              <w:rPr>
                <w:rFonts w:eastAsia="Calibri" w:cs="Calibri"/>
                <w:lang w:eastAsia="en-GB"/>
              </w:rPr>
              <w:t>2022a</w:t>
            </w:r>
          </w:p>
        </w:tc>
        <w:tc>
          <w:tcPr>
            <w:tcW w:w="702" w:type="pct"/>
            <w:tcBorders>
              <w:top w:val="single" w:sz="6" w:space="0" w:color="auto"/>
              <w:left w:val="single" w:sz="6" w:space="0" w:color="auto"/>
              <w:bottom w:val="single" w:sz="6" w:space="0" w:color="auto"/>
              <w:right w:val="single" w:sz="6" w:space="0" w:color="auto"/>
            </w:tcBorders>
          </w:tcPr>
          <w:p w14:paraId="6C3C9730" w14:textId="2DEA01BE" w:rsidR="00C542E0" w:rsidRPr="00187864" w:rsidRDefault="00C542E0" w:rsidP="00C542E0">
            <w:pPr>
              <w:rPr>
                <w:rFonts w:eastAsia="Calibri" w:cs="Calibri"/>
                <w:lang w:eastAsia="en-GB"/>
              </w:rPr>
            </w:pPr>
            <w:r w:rsidRPr="00563D8A">
              <w:rPr>
                <w:rFonts w:eastAsia="Calibri"/>
              </w:rPr>
              <w:t>Netwax NI Gold Light: Determination of Wet Sieve and Persistent Foam</w:t>
            </w:r>
          </w:p>
        </w:tc>
        <w:tc>
          <w:tcPr>
            <w:tcW w:w="825" w:type="pct"/>
            <w:tcBorders>
              <w:top w:val="single" w:sz="6" w:space="0" w:color="auto"/>
              <w:left w:val="single" w:sz="6" w:space="0" w:color="auto"/>
              <w:bottom w:val="single" w:sz="6" w:space="0" w:color="auto"/>
              <w:right w:val="single" w:sz="6" w:space="0" w:color="auto"/>
            </w:tcBorders>
          </w:tcPr>
          <w:p w14:paraId="6B80EAC5" w14:textId="0551A946" w:rsidR="00C542E0" w:rsidRPr="00187864" w:rsidRDefault="00C542E0" w:rsidP="00C542E0">
            <w:pPr>
              <w:rPr>
                <w:rFonts w:eastAsia="Calibri" w:cs="Calibri"/>
                <w:lang w:eastAsia="en-GB"/>
              </w:rPr>
            </w:pPr>
            <w:r>
              <w:t>Labcorp Early Development Laboratories Ltd. Shardlow Business Park London Road, Shardlow Derbyshire DE72 2GD UK</w:t>
            </w:r>
          </w:p>
        </w:tc>
        <w:tc>
          <w:tcPr>
            <w:tcW w:w="965" w:type="pct"/>
            <w:tcBorders>
              <w:top w:val="single" w:sz="6" w:space="0" w:color="auto"/>
              <w:left w:val="single" w:sz="6" w:space="0" w:color="auto"/>
              <w:bottom w:val="single" w:sz="6" w:space="0" w:color="auto"/>
              <w:right w:val="single" w:sz="6" w:space="0" w:color="auto"/>
            </w:tcBorders>
          </w:tcPr>
          <w:p w14:paraId="4BBB7BC8" w14:textId="707C6403" w:rsidR="00C542E0" w:rsidRPr="00187864" w:rsidRDefault="00C542E0" w:rsidP="00C542E0">
            <w:pPr>
              <w:rPr>
                <w:rFonts w:eastAsia="Calibri" w:cs="Calibri"/>
                <w:lang w:eastAsia="en-GB"/>
              </w:rPr>
            </w:pPr>
            <w:r w:rsidRPr="00563D8A">
              <w:rPr>
                <w:rFonts w:eastAsia="Calibri"/>
              </w:rPr>
              <w:t>8506627</w:t>
            </w:r>
          </w:p>
        </w:tc>
        <w:tc>
          <w:tcPr>
            <w:tcW w:w="480" w:type="pct"/>
            <w:tcBorders>
              <w:top w:val="single" w:sz="6" w:space="0" w:color="auto"/>
              <w:left w:val="single" w:sz="6" w:space="0" w:color="auto"/>
              <w:bottom w:val="single" w:sz="6" w:space="0" w:color="auto"/>
              <w:right w:val="single" w:sz="6" w:space="0" w:color="auto"/>
            </w:tcBorders>
          </w:tcPr>
          <w:p w14:paraId="72887701" w14:textId="309CC4A7" w:rsidR="00C542E0" w:rsidRPr="0061612A" w:rsidRDefault="00C542E0" w:rsidP="00C542E0">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784A48E9" w14:textId="093110EA" w:rsidR="00C542E0" w:rsidRDefault="00C542E0" w:rsidP="00C542E0">
            <w:pPr>
              <w:rPr>
                <w:rFonts w:eastAsia="Calibri" w:cs="Calibri"/>
                <w:lang w:eastAsia="en-GB"/>
              </w:rPr>
            </w:pPr>
            <w:r>
              <w:rPr>
                <w:rFonts w:eastAsia="Calibri" w:cs="Calibri"/>
                <w:lang w:eastAsia="en-GB"/>
              </w:rPr>
              <w:t>2022-12-20</w:t>
            </w:r>
          </w:p>
        </w:tc>
        <w:tc>
          <w:tcPr>
            <w:tcW w:w="546" w:type="pct"/>
            <w:tcBorders>
              <w:top w:val="single" w:sz="6" w:space="0" w:color="auto"/>
              <w:left w:val="single" w:sz="6" w:space="0" w:color="auto"/>
              <w:bottom w:val="single" w:sz="6" w:space="0" w:color="auto"/>
              <w:right w:val="single" w:sz="6" w:space="0" w:color="auto"/>
            </w:tcBorders>
          </w:tcPr>
          <w:p w14:paraId="54DC140B" w14:textId="3A62971B" w:rsidR="00C542E0" w:rsidRPr="0061612A" w:rsidRDefault="00C542E0" w:rsidP="00C542E0">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19F9DE83" w14:textId="734BC631" w:rsidR="00C542E0" w:rsidRPr="0061612A" w:rsidRDefault="00C542E0" w:rsidP="00C542E0">
            <w:pPr>
              <w:rPr>
                <w:rFonts w:eastAsia="Calibri" w:cs="Calibri"/>
                <w:lang w:eastAsia="en-GB"/>
              </w:rPr>
            </w:pPr>
            <w:r w:rsidRPr="0061612A">
              <w:rPr>
                <w:rFonts w:eastAsia="Calibri" w:cs="Calibri"/>
                <w:lang w:eastAsia="en-GB"/>
              </w:rPr>
              <w:t>Yes</w:t>
            </w:r>
          </w:p>
        </w:tc>
      </w:tr>
      <w:tr w:rsidR="00C542E0" w:rsidRPr="00570D1A" w14:paraId="3B71991C" w14:textId="77777777" w:rsidTr="00BB3033">
        <w:tc>
          <w:tcPr>
            <w:tcW w:w="452" w:type="pct"/>
            <w:tcBorders>
              <w:top w:val="single" w:sz="6" w:space="0" w:color="auto"/>
              <w:left w:val="single" w:sz="6" w:space="0" w:color="auto"/>
              <w:bottom w:val="single" w:sz="6" w:space="0" w:color="auto"/>
              <w:right w:val="single" w:sz="6" w:space="0" w:color="auto"/>
            </w:tcBorders>
          </w:tcPr>
          <w:p w14:paraId="0BA65550" w14:textId="2B55BCEE" w:rsidR="00C542E0" w:rsidRDefault="00C542E0" w:rsidP="00C542E0">
            <w:pPr>
              <w:rPr>
                <w:rFonts w:eastAsia="Calibri" w:cs="Calibri"/>
                <w:lang w:eastAsia="en-GB"/>
              </w:rPr>
            </w:pPr>
            <w:r>
              <w:rPr>
                <w:rFonts w:eastAsia="Calibri" w:cs="Calibri"/>
                <w:lang w:eastAsia="en-GB"/>
              </w:rPr>
              <w:t>Walker, J.</w:t>
            </w:r>
          </w:p>
        </w:tc>
        <w:tc>
          <w:tcPr>
            <w:tcW w:w="262" w:type="pct"/>
            <w:tcBorders>
              <w:top w:val="single" w:sz="6" w:space="0" w:color="auto"/>
              <w:left w:val="single" w:sz="6" w:space="0" w:color="auto"/>
              <w:bottom w:val="single" w:sz="6" w:space="0" w:color="auto"/>
              <w:right w:val="single" w:sz="6" w:space="0" w:color="auto"/>
            </w:tcBorders>
          </w:tcPr>
          <w:p w14:paraId="0723A147" w14:textId="133DBA59" w:rsidR="00C542E0" w:rsidRDefault="00C542E0" w:rsidP="00C542E0">
            <w:pPr>
              <w:rPr>
                <w:rFonts w:eastAsia="Calibri" w:cs="Calibri"/>
                <w:lang w:eastAsia="en-GB"/>
              </w:rPr>
            </w:pPr>
            <w:r>
              <w:rPr>
                <w:rFonts w:eastAsia="Calibri" w:cs="Calibri"/>
                <w:lang w:eastAsia="en-GB"/>
              </w:rPr>
              <w:t>2022b</w:t>
            </w:r>
          </w:p>
        </w:tc>
        <w:tc>
          <w:tcPr>
            <w:tcW w:w="702" w:type="pct"/>
            <w:tcBorders>
              <w:top w:val="single" w:sz="6" w:space="0" w:color="auto"/>
              <w:left w:val="single" w:sz="6" w:space="0" w:color="auto"/>
              <w:bottom w:val="single" w:sz="6" w:space="0" w:color="auto"/>
              <w:right w:val="single" w:sz="6" w:space="0" w:color="auto"/>
            </w:tcBorders>
          </w:tcPr>
          <w:p w14:paraId="7CEEE005" w14:textId="4222B18A" w:rsidR="00C542E0" w:rsidRPr="00563D8A" w:rsidRDefault="00C542E0" w:rsidP="00C542E0">
            <w:pPr>
              <w:rPr>
                <w:rFonts w:eastAsia="Calibri"/>
              </w:rPr>
            </w:pPr>
            <w:r w:rsidRPr="00563D8A">
              <w:t>Netwax NI Gold Light: Determination of Pourability</w:t>
            </w:r>
          </w:p>
        </w:tc>
        <w:tc>
          <w:tcPr>
            <w:tcW w:w="825" w:type="pct"/>
            <w:tcBorders>
              <w:top w:val="single" w:sz="6" w:space="0" w:color="auto"/>
              <w:left w:val="single" w:sz="6" w:space="0" w:color="auto"/>
              <w:bottom w:val="single" w:sz="6" w:space="0" w:color="auto"/>
              <w:right w:val="single" w:sz="6" w:space="0" w:color="auto"/>
            </w:tcBorders>
          </w:tcPr>
          <w:p w14:paraId="73151C73" w14:textId="4801C05E" w:rsidR="00C542E0" w:rsidRDefault="00C542E0" w:rsidP="00C542E0">
            <w:r>
              <w:t>Labcorp Early Development Laboratories Ltd. Shardlow Business Park London Road, Shardlow Derbyshire DE72 2GD UK</w:t>
            </w:r>
          </w:p>
        </w:tc>
        <w:tc>
          <w:tcPr>
            <w:tcW w:w="965" w:type="pct"/>
            <w:tcBorders>
              <w:top w:val="single" w:sz="6" w:space="0" w:color="auto"/>
              <w:left w:val="single" w:sz="6" w:space="0" w:color="auto"/>
              <w:bottom w:val="single" w:sz="6" w:space="0" w:color="auto"/>
              <w:right w:val="single" w:sz="6" w:space="0" w:color="auto"/>
            </w:tcBorders>
          </w:tcPr>
          <w:p w14:paraId="0BF14BA9" w14:textId="06A3D973" w:rsidR="00C542E0" w:rsidRPr="00563D8A" w:rsidRDefault="00C542E0" w:rsidP="00C542E0">
            <w:pPr>
              <w:rPr>
                <w:rFonts w:eastAsia="Calibri"/>
              </w:rPr>
            </w:pPr>
            <w:r w:rsidRPr="00563D8A">
              <w:t>8493367</w:t>
            </w:r>
          </w:p>
        </w:tc>
        <w:tc>
          <w:tcPr>
            <w:tcW w:w="480" w:type="pct"/>
            <w:tcBorders>
              <w:top w:val="single" w:sz="6" w:space="0" w:color="auto"/>
              <w:left w:val="single" w:sz="6" w:space="0" w:color="auto"/>
              <w:bottom w:val="single" w:sz="6" w:space="0" w:color="auto"/>
              <w:right w:val="single" w:sz="6" w:space="0" w:color="auto"/>
            </w:tcBorders>
          </w:tcPr>
          <w:p w14:paraId="42F04AD1" w14:textId="7B5C0282" w:rsidR="00C542E0" w:rsidRPr="0061612A" w:rsidRDefault="00C542E0" w:rsidP="00C542E0">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17730527" w14:textId="13D91C42" w:rsidR="00C542E0" w:rsidRDefault="00C542E0" w:rsidP="00C542E0">
            <w:pPr>
              <w:rPr>
                <w:rFonts w:eastAsia="Calibri" w:cs="Calibri"/>
                <w:lang w:eastAsia="en-GB"/>
              </w:rPr>
            </w:pPr>
            <w:r>
              <w:rPr>
                <w:rFonts w:eastAsia="Calibri" w:cs="Calibri"/>
                <w:lang w:eastAsia="en-GB"/>
              </w:rPr>
              <w:t>2022-12-19</w:t>
            </w:r>
          </w:p>
        </w:tc>
        <w:tc>
          <w:tcPr>
            <w:tcW w:w="546" w:type="pct"/>
            <w:tcBorders>
              <w:top w:val="single" w:sz="6" w:space="0" w:color="auto"/>
              <w:left w:val="single" w:sz="6" w:space="0" w:color="auto"/>
              <w:bottom w:val="single" w:sz="6" w:space="0" w:color="auto"/>
              <w:right w:val="single" w:sz="6" w:space="0" w:color="auto"/>
            </w:tcBorders>
          </w:tcPr>
          <w:p w14:paraId="329958C0" w14:textId="0B1DBA2A" w:rsidR="00C542E0" w:rsidRPr="0061612A" w:rsidRDefault="00C542E0" w:rsidP="00C542E0">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3FEE7E57" w14:textId="0E7B9ADA" w:rsidR="00C542E0" w:rsidRPr="0061612A" w:rsidRDefault="00C542E0" w:rsidP="00C542E0">
            <w:pPr>
              <w:rPr>
                <w:rFonts w:eastAsia="Calibri" w:cs="Calibri"/>
                <w:lang w:eastAsia="en-GB"/>
              </w:rPr>
            </w:pPr>
            <w:r w:rsidRPr="0061612A">
              <w:rPr>
                <w:rFonts w:eastAsia="Calibri" w:cs="Calibri"/>
                <w:lang w:eastAsia="en-GB"/>
              </w:rPr>
              <w:t>Yes</w:t>
            </w:r>
          </w:p>
        </w:tc>
      </w:tr>
      <w:tr w:rsidR="00C542E0" w:rsidRPr="00570D1A" w14:paraId="3C9FDA90" w14:textId="77777777" w:rsidTr="00BB3033">
        <w:tc>
          <w:tcPr>
            <w:tcW w:w="452" w:type="pct"/>
            <w:tcBorders>
              <w:top w:val="single" w:sz="6" w:space="0" w:color="auto"/>
              <w:left w:val="single" w:sz="6" w:space="0" w:color="auto"/>
              <w:bottom w:val="single" w:sz="6" w:space="0" w:color="auto"/>
              <w:right w:val="single" w:sz="6" w:space="0" w:color="auto"/>
            </w:tcBorders>
          </w:tcPr>
          <w:p w14:paraId="2275782A" w14:textId="36F05C83" w:rsidR="00C542E0" w:rsidRDefault="00C542E0" w:rsidP="00C542E0">
            <w:pPr>
              <w:rPr>
                <w:rFonts w:eastAsia="Calibri" w:cs="Calibri"/>
                <w:lang w:eastAsia="en-GB"/>
              </w:rPr>
            </w:pPr>
            <w:r>
              <w:rPr>
                <w:rFonts w:eastAsia="Calibri" w:cs="Calibri"/>
                <w:lang w:eastAsia="en-GB"/>
              </w:rPr>
              <w:t>Walker, J.</w:t>
            </w:r>
          </w:p>
        </w:tc>
        <w:tc>
          <w:tcPr>
            <w:tcW w:w="262" w:type="pct"/>
            <w:tcBorders>
              <w:top w:val="single" w:sz="6" w:space="0" w:color="auto"/>
              <w:left w:val="single" w:sz="6" w:space="0" w:color="auto"/>
              <w:bottom w:val="single" w:sz="6" w:space="0" w:color="auto"/>
              <w:right w:val="single" w:sz="6" w:space="0" w:color="auto"/>
            </w:tcBorders>
          </w:tcPr>
          <w:p w14:paraId="0F8FA7D2" w14:textId="3E19D3B9" w:rsidR="00C542E0" w:rsidRDefault="00C542E0" w:rsidP="00C542E0">
            <w:pPr>
              <w:rPr>
                <w:rFonts w:eastAsia="Calibri" w:cs="Calibri"/>
                <w:lang w:eastAsia="en-GB"/>
              </w:rPr>
            </w:pPr>
            <w:r>
              <w:rPr>
                <w:rFonts w:eastAsia="Calibri" w:cs="Calibri"/>
                <w:lang w:eastAsia="en-GB"/>
              </w:rPr>
              <w:t>2022c</w:t>
            </w:r>
          </w:p>
        </w:tc>
        <w:tc>
          <w:tcPr>
            <w:tcW w:w="702" w:type="pct"/>
            <w:tcBorders>
              <w:top w:val="single" w:sz="6" w:space="0" w:color="auto"/>
              <w:left w:val="single" w:sz="6" w:space="0" w:color="auto"/>
              <w:bottom w:val="single" w:sz="6" w:space="0" w:color="auto"/>
              <w:right w:val="single" w:sz="6" w:space="0" w:color="auto"/>
            </w:tcBorders>
          </w:tcPr>
          <w:p w14:paraId="1525DE7C" w14:textId="7FDC3AA4" w:rsidR="00C542E0" w:rsidRPr="00563D8A" w:rsidRDefault="00C542E0" w:rsidP="00C542E0">
            <w:pPr>
              <w:rPr>
                <w:rFonts w:eastAsia="Calibri"/>
              </w:rPr>
            </w:pPr>
            <w:r w:rsidRPr="00503B66">
              <w:t>Netwax NI Gold: Determination of Pourability</w:t>
            </w:r>
          </w:p>
        </w:tc>
        <w:tc>
          <w:tcPr>
            <w:tcW w:w="825" w:type="pct"/>
            <w:tcBorders>
              <w:top w:val="single" w:sz="6" w:space="0" w:color="auto"/>
              <w:left w:val="single" w:sz="6" w:space="0" w:color="auto"/>
              <w:bottom w:val="single" w:sz="6" w:space="0" w:color="auto"/>
              <w:right w:val="single" w:sz="6" w:space="0" w:color="auto"/>
            </w:tcBorders>
          </w:tcPr>
          <w:p w14:paraId="68D5018D" w14:textId="3EC2AEFF" w:rsidR="00C542E0" w:rsidRDefault="00C542E0" w:rsidP="00C542E0">
            <w:r>
              <w:t>Labcorp Early Development Laboratories Ltd. Shardlow Business Park London Road, Shardlow Derbyshire DE72 2GD UK</w:t>
            </w:r>
          </w:p>
        </w:tc>
        <w:tc>
          <w:tcPr>
            <w:tcW w:w="965" w:type="pct"/>
            <w:tcBorders>
              <w:top w:val="single" w:sz="6" w:space="0" w:color="auto"/>
              <w:left w:val="single" w:sz="6" w:space="0" w:color="auto"/>
              <w:bottom w:val="single" w:sz="6" w:space="0" w:color="auto"/>
              <w:right w:val="single" w:sz="6" w:space="0" w:color="auto"/>
            </w:tcBorders>
          </w:tcPr>
          <w:p w14:paraId="4EA97B81" w14:textId="4DC04B92" w:rsidR="00C542E0" w:rsidRPr="00563D8A" w:rsidRDefault="00C542E0" w:rsidP="00C542E0">
            <w:pPr>
              <w:rPr>
                <w:rFonts w:eastAsia="Calibri"/>
              </w:rPr>
            </w:pPr>
            <w:r w:rsidRPr="00503B66">
              <w:t>8503460</w:t>
            </w:r>
          </w:p>
        </w:tc>
        <w:tc>
          <w:tcPr>
            <w:tcW w:w="480" w:type="pct"/>
            <w:tcBorders>
              <w:top w:val="single" w:sz="6" w:space="0" w:color="auto"/>
              <w:left w:val="single" w:sz="6" w:space="0" w:color="auto"/>
              <w:bottom w:val="single" w:sz="6" w:space="0" w:color="auto"/>
              <w:right w:val="single" w:sz="6" w:space="0" w:color="auto"/>
            </w:tcBorders>
          </w:tcPr>
          <w:p w14:paraId="56F3D250" w14:textId="178E153B" w:rsidR="00C542E0" w:rsidRPr="0061612A" w:rsidRDefault="00C542E0" w:rsidP="00C542E0">
            <w:pPr>
              <w:rPr>
                <w:rFonts w:eastAsia="Calibri" w:cs="Calibri"/>
                <w:lang w:val="nb-NO" w:eastAsia="en-GB"/>
              </w:rPr>
            </w:pPr>
            <w:r w:rsidRPr="0061612A">
              <w:rPr>
                <w:rFonts w:eastAsia="Calibri" w:cs="Calibri"/>
                <w:lang w:val="nb-NO" w:eastAsia="en-GB"/>
              </w:rPr>
              <w:t>NetKem AS Slalamveien 1 N0-1410 Kolbotn Norway</w:t>
            </w:r>
          </w:p>
        </w:tc>
        <w:tc>
          <w:tcPr>
            <w:tcW w:w="308" w:type="pct"/>
            <w:tcBorders>
              <w:top w:val="single" w:sz="6" w:space="0" w:color="auto"/>
              <w:left w:val="single" w:sz="6" w:space="0" w:color="auto"/>
              <w:bottom w:val="single" w:sz="6" w:space="0" w:color="auto"/>
              <w:right w:val="single" w:sz="6" w:space="0" w:color="auto"/>
            </w:tcBorders>
          </w:tcPr>
          <w:p w14:paraId="62D827B8" w14:textId="40D139C5" w:rsidR="00C542E0" w:rsidRDefault="00C542E0" w:rsidP="00C542E0">
            <w:pPr>
              <w:rPr>
                <w:rFonts w:eastAsia="Calibri" w:cs="Calibri"/>
                <w:lang w:eastAsia="en-GB"/>
              </w:rPr>
            </w:pPr>
            <w:r>
              <w:rPr>
                <w:rFonts w:eastAsia="Calibri" w:cs="Calibri"/>
                <w:lang w:eastAsia="en-GB"/>
              </w:rPr>
              <w:t>2022-12-19</w:t>
            </w:r>
          </w:p>
        </w:tc>
        <w:tc>
          <w:tcPr>
            <w:tcW w:w="546" w:type="pct"/>
            <w:tcBorders>
              <w:top w:val="single" w:sz="6" w:space="0" w:color="auto"/>
              <w:left w:val="single" w:sz="6" w:space="0" w:color="auto"/>
              <w:bottom w:val="single" w:sz="6" w:space="0" w:color="auto"/>
              <w:right w:val="single" w:sz="6" w:space="0" w:color="auto"/>
            </w:tcBorders>
          </w:tcPr>
          <w:p w14:paraId="1978A3D3" w14:textId="35A22364" w:rsidR="00C542E0" w:rsidRPr="0061612A" w:rsidRDefault="00C542E0" w:rsidP="00C542E0">
            <w:pPr>
              <w:rPr>
                <w:rFonts w:eastAsia="Calibri" w:cs="Calibri"/>
                <w:lang w:eastAsia="en-GB"/>
              </w:rPr>
            </w:pPr>
            <w:r w:rsidRPr="0061612A">
              <w:rPr>
                <w:rFonts w:eastAsia="Calibri" w:cs="Calibri"/>
                <w:lang w:eastAsia="en-GB"/>
              </w:rPr>
              <w:t>Unpublished</w:t>
            </w:r>
          </w:p>
        </w:tc>
        <w:tc>
          <w:tcPr>
            <w:tcW w:w="460" w:type="pct"/>
            <w:tcBorders>
              <w:top w:val="single" w:sz="6" w:space="0" w:color="auto"/>
              <w:left w:val="single" w:sz="6" w:space="0" w:color="auto"/>
              <w:bottom w:val="single" w:sz="6" w:space="0" w:color="auto"/>
              <w:right w:val="single" w:sz="6" w:space="0" w:color="auto"/>
            </w:tcBorders>
          </w:tcPr>
          <w:p w14:paraId="4431914C" w14:textId="28349197" w:rsidR="00C542E0" w:rsidRPr="0061612A" w:rsidRDefault="00C542E0" w:rsidP="00C542E0">
            <w:pPr>
              <w:rPr>
                <w:rFonts w:eastAsia="Calibri" w:cs="Calibri"/>
                <w:lang w:eastAsia="en-GB"/>
              </w:rPr>
            </w:pPr>
            <w:r w:rsidRPr="0061612A">
              <w:rPr>
                <w:rFonts w:eastAsia="Calibri" w:cs="Calibri"/>
                <w:lang w:eastAsia="en-GB"/>
              </w:rPr>
              <w:t>Yes</w:t>
            </w:r>
          </w:p>
        </w:tc>
      </w:tr>
    </w:tbl>
    <w:p w14:paraId="33937F82" w14:textId="77777777" w:rsidR="002975BB" w:rsidRDefault="002975BB" w:rsidP="00051D24">
      <w:pPr>
        <w:ind w:left="-426"/>
        <w:rPr>
          <w:rFonts w:eastAsia="Calibri"/>
          <w:b/>
          <w:lang w:eastAsia="en-US"/>
        </w:rPr>
      </w:pPr>
    </w:p>
    <w:p w14:paraId="3C8F7D3C" w14:textId="77777777" w:rsidR="002975BB" w:rsidRPr="00051D24" w:rsidRDefault="002975BB" w:rsidP="00051D24">
      <w:pPr>
        <w:ind w:left="-426"/>
        <w:rPr>
          <w:rFonts w:eastAsia="Calibri"/>
          <w:b/>
          <w:lang w:eastAsia="en-US"/>
        </w:rPr>
      </w:pPr>
    </w:p>
    <w:p w14:paraId="67C44CEC" w14:textId="77777777" w:rsidR="00051D24" w:rsidRDefault="00051D24" w:rsidP="00051D24">
      <w:pPr>
        <w:ind w:left="-426"/>
        <w:rPr>
          <w:rFonts w:eastAsia="Calibri"/>
          <w:b/>
          <w:lang w:eastAsia="en-US"/>
        </w:rPr>
      </w:pPr>
      <w:r w:rsidRPr="00051D24">
        <w:rPr>
          <w:rFonts w:eastAsia="Calibri"/>
          <w:b/>
          <w:lang w:eastAsia="en-US"/>
        </w:rPr>
        <w:t>Section 5 Methods of detection and identification</w:t>
      </w:r>
    </w:p>
    <w:p w14:paraId="70C7E9AD" w14:textId="77777777" w:rsidR="002975BB" w:rsidRDefault="002975BB" w:rsidP="00051D24">
      <w:pPr>
        <w:ind w:left="-426"/>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602"/>
        <w:gridCol w:w="686"/>
        <w:gridCol w:w="2473"/>
        <w:gridCol w:w="2598"/>
        <w:gridCol w:w="1107"/>
        <w:gridCol w:w="1292"/>
        <w:gridCol w:w="1104"/>
        <w:gridCol w:w="1355"/>
        <w:gridCol w:w="1120"/>
      </w:tblGrid>
      <w:tr w:rsidR="002975BB" w:rsidRPr="00570D1A" w14:paraId="793B61AA" w14:textId="77777777" w:rsidTr="005B1B61">
        <w:tc>
          <w:tcPr>
            <w:tcW w:w="601" w:type="pct"/>
            <w:tcBorders>
              <w:top w:val="single" w:sz="6" w:space="0" w:color="auto"/>
              <w:left w:val="single" w:sz="6" w:space="0" w:color="auto"/>
              <w:bottom w:val="single" w:sz="6" w:space="0" w:color="auto"/>
              <w:right w:val="single" w:sz="6" w:space="0" w:color="auto"/>
            </w:tcBorders>
          </w:tcPr>
          <w:p w14:paraId="405C79EC"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Author </w:t>
            </w:r>
          </w:p>
        </w:tc>
        <w:tc>
          <w:tcPr>
            <w:tcW w:w="257" w:type="pct"/>
            <w:tcBorders>
              <w:top w:val="single" w:sz="6" w:space="0" w:color="auto"/>
              <w:left w:val="single" w:sz="6" w:space="0" w:color="auto"/>
              <w:bottom w:val="single" w:sz="6" w:space="0" w:color="auto"/>
              <w:right w:val="single" w:sz="6" w:space="0" w:color="auto"/>
            </w:tcBorders>
          </w:tcPr>
          <w:p w14:paraId="36BE381D"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Year </w:t>
            </w:r>
          </w:p>
        </w:tc>
        <w:tc>
          <w:tcPr>
            <w:tcW w:w="927" w:type="pct"/>
            <w:tcBorders>
              <w:top w:val="single" w:sz="6" w:space="0" w:color="auto"/>
              <w:left w:val="single" w:sz="6" w:space="0" w:color="auto"/>
              <w:bottom w:val="single" w:sz="6" w:space="0" w:color="auto"/>
              <w:right w:val="single" w:sz="6" w:space="0" w:color="auto"/>
            </w:tcBorders>
          </w:tcPr>
          <w:p w14:paraId="3A7B8129"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Title </w:t>
            </w:r>
          </w:p>
        </w:tc>
        <w:tc>
          <w:tcPr>
            <w:tcW w:w="974" w:type="pct"/>
            <w:tcBorders>
              <w:top w:val="single" w:sz="6" w:space="0" w:color="auto"/>
              <w:left w:val="single" w:sz="6" w:space="0" w:color="auto"/>
              <w:bottom w:val="single" w:sz="6" w:space="0" w:color="auto"/>
              <w:right w:val="single" w:sz="6" w:space="0" w:color="auto"/>
            </w:tcBorders>
          </w:tcPr>
          <w:p w14:paraId="2F16C675"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Testing laboratory </w:t>
            </w:r>
          </w:p>
        </w:tc>
        <w:tc>
          <w:tcPr>
            <w:tcW w:w="415" w:type="pct"/>
            <w:tcBorders>
              <w:top w:val="single" w:sz="6" w:space="0" w:color="auto"/>
              <w:left w:val="single" w:sz="6" w:space="0" w:color="auto"/>
              <w:bottom w:val="single" w:sz="6" w:space="0" w:color="auto"/>
              <w:right w:val="single" w:sz="6" w:space="0" w:color="auto"/>
            </w:tcBorders>
          </w:tcPr>
          <w:p w14:paraId="17C831B3"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Report no. </w:t>
            </w:r>
          </w:p>
        </w:tc>
        <w:tc>
          <w:tcPr>
            <w:tcW w:w="484" w:type="pct"/>
            <w:tcBorders>
              <w:top w:val="single" w:sz="6" w:space="0" w:color="auto"/>
              <w:left w:val="single" w:sz="6" w:space="0" w:color="auto"/>
              <w:bottom w:val="single" w:sz="6" w:space="0" w:color="auto"/>
              <w:right w:val="single" w:sz="6" w:space="0" w:color="auto"/>
            </w:tcBorders>
          </w:tcPr>
          <w:p w14:paraId="76276688"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Legal entity Owner </w:t>
            </w:r>
          </w:p>
        </w:tc>
        <w:tc>
          <w:tcPr>
            <w:tcW w:w="414" w:type="pct"/>
            <w:tcBorders>
              <w:top w:val="single" w:sz="6" w:space="0" w:color="auto"/>
              <w:left w:val="single" w:sz="6" w:space="0" w:color="auto"/>
              <w:bottom w:val="single" w:sz="6" w:space="0" w:color="auto"/>
              <w:right w:val="single" w:sz="6" w:space="0" w:color="auto"/>
            </w:tcBorders>
          </w:tcPr>
          <w:p w14:paraId="60956CAF"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Report date </w:t>
            </w:r>
          </w:p>
        </w:tc>
        <w:tc>
          <w:tcPr>
            <w:tcW w:w="508" w:type="pct"/>
            <w:tcBorders>
              <w:top w:val="single" w:sz="6" w:space="0" w:color="auto"/>
              <w:left w:val="single" w:sz="6" w:space="0" w:color="auto"/>
              <w:bottom w:val="single" w:sz="6" w:space="0" w:color="auto"/>
              <w:right w:val="single" w:sz="6" w:space="0" w:color="auto"/>
            </w:tcBorders>
          </w:tcPr>
          <w:p w14:paraId="5F776A63"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Published/</w:t>
            </w:r>
          </w:p>
          <w:p w14:paraId="033938A0" w14:textId="77777777" w:rsidR="002975BB" w:rsidRPr="00570D1A" w:rsidRDefault="002975BB" w:rsidP="00EC75A4">
            <w:pPr>
              <w:spacing w:before="60" w:after="60"/>
              <w:rPr>
                <w:rFonts w:eastAsia="Calibri" w:cs="Calibri"/>
                <w:b/>
                <w:bCs/>
                <w:sz w:val="18"/>
                <w:szCs w:val="18"/>
                <w:lang w:eastAsia="en-US"/>
              </w:rPr>
            </w:pPr>
            <w:r w:rsidRPr="00570D1A">
              <w:rPr>
                <w:rFonts w:eastAsia="Calibri" w:cs="Calibri"/>
                <w:b/>
                <w:bCs/>
                <w:sz w:val="18"/>
                <w:szCs w:val="18"/>
                <w:lang w:eastAsia="en-US"/>
              </w:rPr>
              <w:t xml:space="preserve">Unpublished </w:t>
            </w:r>
          </w:p>
        </w:tc>
        <w:tc>
          <w:tcPr>
            <w:tcW w:w="420" w:type="pct"/>
            <w:tcBorders>
              <w:top w:val="single" w:sz="6" w:space="0" w:color="auto"/>
              <w:left w:val="single" w:sz="6" w:space="0" w:color="auto"/>
              <w:bottom w:val="single" w:sz="6" w:space="0" w:color="auto"/>
              <w:right w:val="single" w:sz="6" w:space="0" w:color="auto"/>
            </w:tcBorders>
          </w:tcPr>
          <w:p w14:paraId="453E11BD" w14:textId="77777777" w:rsidR="002975BB" w:rsidRPr="00570D1A" w:rsidRDefault="002975BB" w:rsidP="00EC75A4">
            <w:pPr>
              <w:spacing w:before="60" w:after="60"/>
              <w:rPr>
                <w:rFonts w:eastAsia="Calibri" w:cs="Calibri"/>
                <w:b/>
                <w:bCs/>
                <w:sz w:val="18"/>
                <w:szCs w:val="18"/>
                <w:lang w:eastAsia="en-GB"/>
              </w:rPr>
            </w:pPr>
            <w:r w:rsidRPr="00570D1A">
              <w:rPr>
                <w:rFonts w:eastAsia="Calibri" w:cs="Calibri"/>
                <w:b/>
                <w:bCs/>
                <w:sz w:val="18"/>
                <w:szCs w:val="18"/>
                <w:lang w:eastAsia="en-GB"/>
              </w:rPr>
              <w:t>Data Protection</w:t>
            </w:r>
          </w:p>
        </w:tc>
      </w:tr>
      <w:tr w:rsidR="002975BB" w:rsidRPr="00570D1A" w14:paraId="27B6EC62" w14:textId="77777777" w:rsidTr="005B1B61">
        <w:tc>
          <w:tcPr>
            <w:tcW w:w="601" w:type="pct"/>
            <w:tcBorders>
              <w:top w:val="single" w:sz="6" w:space="0" w:color="auto"/>
              <w:left w:val="single" w:sz="6" w:space="0" w:color="auto"/>
              <w:bottom w:val="single" w:sz="6" w:space="0" w:color="auto"/>
              <w:right w:val="single" w:sz="6" w:space="0" w:color="auto"/>
            </w:tcBorders>
          </w:tcPr>
          <w:p w14:paraId="761EBE13" w14:textId="77777777" w:rsidR="002975BB" w:rsidRPr="0061612A" w:rsidRDefault="002975BB" w:rsidP="00EC75A4">
            <w:pPr>
              <w:rPr>
                <w:rFonts w:eastAsia="Calibri" w:cs="Calibri"/>
                <w:lang w:eastAsia="en-GB"/>
              </w:rPr>
            </w:pPr>
            <w:r w:rsidRPr="0061612A">
              <w:rPr>
                <w:rFonts w:eastAsia="Calibri" w:cs="Calibri"/>
                <w:lang w:eastAsia="en-GB"/>
              </w:rPr>
              <w:t>Apps, G</w:t>
            </w:r>
          </w:p>
        </w:tc>
        <w:tc>
          <w:tcPr>
            <w:tcW w:w="257" w:type="pct"/>
            <w:tcBorders>
              <w:top w:val="single" w:sz="6" w:space="0" w:color="auto"/>
              <w:left w:val="single" w:sz="6" w:space="0" w:color="auto"/>
              <w:bottom w:val="single" w:sz="6" w:space="0" w:color="auto"/>
              <w:right w:val="single" w:sz="6" w:space="0" w:color="auto"/>
            </w:tcBorders>
          </w:tcPr>
          <w:p w14:paraId="146EE0E8" w14:textId="77777777" w:rsidR="002975BB" w:rsidRPr="0061612A" w:rsidRDefault="002975BB" w:rsidP="00EC75A4">
            <w:pPr>
              <w:rPr>
                <w:rFonts w:eastAsia="Calibri" w:cs="Calibri"/>
                <w:lang w:eastAsia="en-GB"/>
              </w:rPr>
            </w:pPr>
            <w:r w:rsidRPr="0061612A">
              <w:rPr>
                <w:rFonts w:eastAsia="Calibri" w:cs="Calibri"/>
                <w:lang w:eastAsia="en-GB"/>
              </w:rPr>
              <w:t>2018c</w:t>
            </w:r>
          </w:p>
        </w:tc>
        <w:tc>
          <w:tcPr>
            <w:tcW w:w="927" w:type="pct"/>
            <w:tcBorders>
              <w:top w:val="single" w:sz="6" w:space="0" w:color="auto"/>
              <w:left w:val="single" w:sz="6" w:space="0" w:color="auto"/>
              <w:bottom w:val="single" w:sz="6" w:space="0" w:color="auto"/>
              <w:right w:val="single" w:sz="6" w:space="0" w:color="auto"/>
            </w:tcBorders>
          </w:tcPr>
          <w:p w14:paraId="7CB6DD73" w14:textId="77777777" w:rsidR="002975BB" w:rsidRPr="0061612A" w:rsidRDefault="002975BB" w:rsidP="00EC75A4">
            <w:pPr>
              <w:rPr>
                <w:rFonts w:eastAsia="Calibri" w:cs="Calibri"/>
                <w:lang w:eastAsia="en-GB"/>
              </w:rPr>
            </w:pPr>
            <w:r w:rsidRPr="0061612A">
              <w:rPr>
                <w:rFonts w:eastAsia="Calibri" w:cs="Calibri"/>
                <w:lang w:eastAsia="en-GB"/>
              </w:rPr>
              <w:t>Validation of method for the determination of total copper in Netpolish and Netwax formulations.</w:t>
            </w:r>
          </w:p>
          <w:p w14:paraId="0E5A7553" w14:textId="77777777" w:rsidR="002975BB" w:rsidRPr="0061612A" w:rsidRDefault="002975BB" w:rsidP="00EC75A4">
            <w:pPr>
              <w:rPr>
                <w:rFonts w:eastAsia="Calibri" w:cs="Calibri"/>
                <w:lang w:eastAsia="en-GB"/>
              </w:rPr>
            </w:pPr>
          </w:p>
        </w:tc>
        <w:tc>
          <w:tcPr>
            <w:tcW w:w="974" w:type="pct"/>
            <w:tcBorders>
              <w:top w:val="single" w:sz="6" w:space="0" w:color="auto"/>
              <w:left w:val="single" w:sz="6" w:space="0" w:color="auto"/>
              <w:bottom w:val="single" w:sz="6" w:space="0" w:color="auto"/>
              <w:right w:val="single" w:sz="6" w:space="0" w:color="auto"/>
            </w:tcBorders>
          </w:tcPr>
          <w:p w14:paraId="3F539E09" w14:textId="77777777" w:rsidR="002975BB" w:rsidRPr="0061612A" w:rsidRDefault="002975BB" w:rsidP="00EC75A4">
            <w:pPr>
              <w:rPr>
                <w:rFonts w:eastAsia="Calibri" w:cs="Calibri"/>
                <w:lang w:eastAsia="en-GB"/>
              </w:rPr>
            </w:pPr>
            <w:r w:rsidRPr="0061612A">
              <w:rPr>
                <w:rFonts w:eastAsia="Calibri" w:cs="Calibri"/>
                <w:lang w:eastAsia="en-GB"/>
              </w:rPr>
              <w:t xml:space="preserve">CEM Analytical Services Limited (CEMAS) </w:t>
            </w:r>
          </w:p>
          <w:p w14:paraId="05E2918B" w14:textId="77777777" w:rsidR="002975BB" w:rsidRPr="0061612A" w:rsidRDefault="002975BB" w:rsidP="00EC75A4">
            <w:pPr>
              <w:rPr>
                <w:rFonts w:eastAsia="Calibri" w:cs="Calibri"/>
                <w:lang w:eastAsia="en-GB"/>
              </w:rPr>
            </w:pPr>
            <w:r w:rsidRPr="0061612A">
              <w:rPr>
                <w:rFonts w:eastAsia="Calibri" w:cs="Calibri"/>
                <w:lang w:eastAsia="en-GB"/>
              </w:rPr>
              <w:t>Imperial House, Oaklands Business Centre Oaklands Park, Wokingham, Berkshire, RG412FD, UK</w:t>
            </w:r>
          </w:p>
        </w:tc>
        <w:tc>
          <w:tcPr>
            <w:tcW w:w="415" w:type="pct"/>
            <w:tcBorders>
              <w:top w:val="single" w:sz="6" w:space="0" w:color="auto"/>
              <w:left w:val="single" w:sz="6" w:space="0" w:color="auto"/>
              <w:bottom w:val="single" w:sz="6" w:space="0" w:color="auto"/>
              <w:right w:val="single" w:sz="6" w:space="0" w:color="auto"/>
            </w:tcBorders>
          </w:tcPr>
          <w:p w14:paraId="5FF645E7" w14:textId="77777777" w:rsidR="002975BB" w:rsidRPr="0061612A" w:rsidRDefault="002975BB" w:rsidP="00EC75A4">
            <w:pPr>
              <w:rPr>
                <w:rFonts w:eastAsia="Calibri" w:cs="Calibri"/>
                <w:lang w:eastAsia="en-GB"/>
              </w:rPr>
            </w:pPr>
            <w:r w:rsidRPr="0061612A">
              <w:rPr>
                <w:rFonts w:eastAsia="Calibri" w:cs="Calibri"/>
                <w:lang w:eastAsia="en-GB"/>
              </w:rPr>
              <w:t>CEMR-8406</w:t>
            </w:r>
          </w:p>
        </w:tc>
        <w:tc>
          <w:tcPr>
            <w:tcW w:w="484" w:type="pct"/>
            <w:tcBorders>
              <w:top w:val="single" w:sz="6" w:space="0" w:color="auto"/>
              <w:left w:val="single" w:sz="6" w:space="0" w:color="auto"/>
              <w:bottom w:val="single" w:sz="6" w:space="0" w:color="auto"/>
              <w:right w:val="single" w:sz="6" w:space="0" w:color="auto"/>
            </w:tcBorders>
          </w:tcPr>
          <w:p w14:paraId="05E4A8E8" w14:textId="77777777" w:rsidR="002975BB" w:rsidRPr="0061612A" w:rsidRDefault="002975BB" w:rsidP="00EC75A4">
            <w:pPr>
              <w:rPr>
                <w:rFonts w:eastAsia="Calibri" w:cs="Calibri"/>
                <w:lang w:val="nb-NO" w:eastAsia="en-GB"/>
              </w:rPr>
            </w:pPr>
            <w:r w:rsidRPr="0061612A">
              <w:rPr>
                <w:rFonts w:eastAsia="Calibri" w:cs="Calibri"/>
                <w:lang w:val="nb-NO" w:eastAsia="en-GB"/>
              </w:rPr>
              <w:t>NetKem AS Slalamveien 1 N0-1410 Kolbotn Norway</w:t>
            </w:r>
          </w:p>
        </w:tc>
        <w:tc>
          <w:tcPr>
            <w:tcW w:w="414" w:type="pct"/>
            <w:tcBorders>
              <w:top w:val="single" w:sz="6" w:space="0" w:color="auto"/>
              <w:left w:val="single" w:sz="6" w:space="0" w:color="auto"/>
              <w:bottom w:val="single" w:sz="6" w:space="0" w:color="auto"/>
              <w:right w:val="single" w:sz="6" w:space="0" w:color="auto"/>
            </w:tcBorders>
          </w:tcPr>
          <w:p w14:paraId="303074AB" w14:textId="77777777" w:rsidR="002975BB" w:rsidRPr="0061612A" w:rsidRDefault="002975BB" w:rsidP="00EC75A4">
            <w:pPr>
              <w:rPr>
                <w:rFonts w:eastAsia="Calibri" w:cs="Calibri"/>
                <w:lang w:eastAsia="en-GB"/>
              </w:rPr>
            </w:pPr>
            <w:r w:rsidRPr="0061612A">
              <w:rPr>
                <w:rFonts w:eastAsia="Calibri" w:cs="Calibri"/>
                <w:lang w:eastAsia="en-GB"/>
              </w:rPr>
              <w:t>2018-11-29</w:t>
            </w:r>
          </w:p>
        </w:tc>
        <w:tc>
          <w:tcPr>
            <w:tcW w:w="508" w:type="pct"/>
            <w:tcBorders>
              <w:top w:val="single" w:sz="6" w:space="0" w:color="auto"/>
              <w:left w:val="single" w:sz="6" w:space="0" w:color="auto"/>
              <w:bottom w:val="single" w:sz="6" w:space="0" w:color="auto"/>
              <w:right w:val="single" w:sz="6" w:space="0" w:color="auto"/>
            </w:tcBorders>
          </w:tcPr>
          <w:p w14:paraId="4DF89A4A" w14:textId="77777777" w:rsidR="002975BB" w:rsidRPr="0061612A" w:rsidRDefault="002975BB" w:rsidP="00EC75A4">
            <w:pPr>
              <w:rPr>
                <w:rFonts w:eastAsia="Calibri" w:cs="Calibri"/>
                <w:lang w:eastAsia="en-GB"/>
              </w:rPr>
            </w:pPr>
            <w:r w:rsidRPr="0061612A">
              <w:rPr>
                <w:rFonts w:eastAsia="Calibri" w:cs="Calibri"/>
                <w:lang w:eastAsia="en-GB"/>
              </w:rPr>
              <w:t>Unpublished</w:t>
            </w:r>
          </w:p>
        </w:tc>
        <w:tc>
          <w:tcPr>
            <w:tcW w:w="420" w:type="pct"/>
            <w:tcBorders>
              <w:top w:val="single" w:sz="6" w:space="0" w:color="auto"/>
              <w:left w:val="single" w:sz="6" w:space="0" w:color="auto"/>
              <w:bottom w:val="single" w:sz="6" w:space="0" w:color="auto"/>
              <w:right w:val="single" w:sz="6" w:space="0" w:color="auto"/>
            </w:tcBorders>
          </w:tcPr>
          <w:p w14:paraId="5543DE60" w14:textId="77777777" w:rsidR="002975BB" w:rsidRPr="0061612A" w:rsidRDefault="002975BB" w:rsidP="00EC75A4">
            <w:pPr>
              <w:rPr>
                <w:rFonts w:eastAsia="Calibri" w:cs="Calibri"/>
                <w:lang w:eastAsia="en-GB"/>
              </w:rPr>
            </w:pPr>
            <w:r w:rsidRPr="0061612A">
              <w:rPr>
                <w:rFonts w:eastAsia="Calibri" w:cs="Calibri"/>
                <w:lang w:eastAsia="en-GB"/>
              </w:rPr>
              <w:t>Yes</w:t>
            </w:r>
          </w:p>
        </w:tc>
      </w:tr>
      <w:tr w:rsidR="008114B2" w:rsidRPr="00570D1A" w14:paraId="6D99CACA" w14:textId="77777777" w:rsidTr="005B1B61">
        <w:tc>
          <w:tcPr>
            <w:tcW w:w="601" w:type="pct"/>
            <w:tcBorders>
              <w:top w:val="single" w:sz="6" w:space="0" w:color="auto"/>
              <w:left w:val="single" w:sz="6" w:space="0" w:color="auto"/>
              <w:bottom w:val="single" w:sz="6" w:space="0" w:color="auto"/>
              <w:right w:val="single" w:sz="6" w:space="0" w:color="auto"/>
            </w:tcBorders>
          </w:tcPr>
          <w:p w14:paraId="1FA758DE" w14:textId="77777777" w:rsidR="008114B2" w:rsidRPr="0061612A" w:rsidRDefault="008114B2" w:rsidP="008114B2">
            <w:pPr>
              <w:rPr>
                <w:rFonts w:eastAsia="Calibri" w:cs="Calibri"/>
                <w:lang w:eastAsia="en-GB"/>
              </w:rPr>
            </w:pPr>
            <w:r w:rsidRPr="0061612A">
              <w:rPr>
                <w:rFonts w:eastAsia="Calibri" w:cs="Calibri"/>
                <w:lang w:eastAsia="en-GB"/>
              </w:rPr>
              <w:t>Wiles, J</w:t>
            </w:r>
          </w:p>
        </w:tc>
        <w:tc>
          <w:tcPr>
            <w:tcW w:w="257" w:type="pct"/>
            <w:tcBorders>
              <w:top w:val="single" w:sz="6" w:space="0" w:color="auto"/>
              <w:left w:val="single" w:sz="6" w:space="0" w:color="auto"/>
              <w:bottom w:val="single" w:sz="6" w:space="0" w:color="auto"/>
              <w:right w:val="single" w:sz="6" w:space="0" w:color="auto"/>
            </w:tcBorders>
          </w:tcPr>
          <w:p w14:paraId="7208F07F" w14:textId="77777777" w:rsidR="008114B2" w:rsidRPr="0061612A" w:rsidRDefault="008114B2" w:rsidP="008114B2">
            <w:pPr>
              <w:rPr>
                <w:rFonts w:eastAsia="Calibri" w:cs="Calibri"/>
                <w:lang w:eastAsia="en-GB"/>
              </w:rPr>
            </w:pPr>
            <w:r w:rsidRPr="0061612A">
              <w:rPr>
                <w:rFonts w:eastAsia="Calibri" w:cs="Calibri"/>
                <w:lang w:eastAsia="en-GB"/>
              </w:rPr>
              <w:t>2018</w:t>
            </w:r>
          </w:p>
        </w:tc>
        <w:tc>
          <w:tcPr>
            <w:tcW w:w="927" w:type="pct"/>
            <w:tcBorders>
              <w:top w:val="single" w:sz="6" w:space="0" w:color="auto"/>
              <w:left w:val="single" w:sz="6" w:space="0" w:color="auto"/>
              <w:bottom w:val="single" w:sz="6" w:space="0" w:color="auto"/>
              <w:right w:val="single" w:sz="6" w:space="0" w:color="auto"/>
            </w:tcBorders>
          </w:tcPr>
          <w:p w14:paraId="5BFF2CA6" w14:textId="77777777" w:rsidR="008114B2" w:rsidRPr="0061612A" w:rsidRDefault="008114B2" w:rsidP="008114B2">
            <w:pPr>
              <w:rPr>
                <w:rFonts w:eastAsia="Calibri" w:cs="Calibri"/>
                <w:lang w:eastAsia="en-GB"/>
              </w:rPr>
            </w:pPr>
            <w:r w:rsidRPr="0061612A">
              <w:rPr>
                <w:rFonts w:eastAsia="Calibri" w:cs="Calibri"/>
                <w:lang w:eastAsia="en-GB"/>
              </w:rPr>
              <w:t>Validation of method for the determination of copper pyrithione in Netwax formulations.</w:t>
            </w:r>
          </w:p>
          <w:p w14:paraId="6760C786" w14:textId="77777777" w:rsidR="008114B2" w:rsidRPr="0061612A" w:rsidRDefault="008114B2" w:rsidP="008114B2">
            <w:pPr>
              <w:rPr>
                <w:rFonts w:eastAsia="Calibri" w:cs="Calibri"/>
                <w:lang w:eastAsia="en-GB"/>
              </w:rPr>
            </w:pPr>
          </w:p>
        </w:tc>
        <w:tc>
          <w:tcPr>
            <w:tcW w:w="974" w:type="pct"/>
            <w:tcBorders>
              <w:top w:val="single" w:sz="6" w:space="0" w:color="auto"/>
              <w:left w:val="single" w:sz="6" w:space="0" w:color="auto"/>
              <w:bottom w:val="single" w:sz="6" w:space="0" w:color="auto"/>
              <w:right w:val="single" w:sz="6" w:space="0" w:color="auto"/>
            </w:tcBorders>
          </w:tcPr>
          <w:p w14:paraId="06D35D1D" w14:textId="77777777" w:rsidR="008114B2" w:rsidRPr="0061612A" w:rsidRDefault="008114B2" w:rsidP="008114B2">
            <w:pPr>
              <w:rPr>
                <w:rFonts w:eastAsia="Calibri" w:cs="Calibri"/>
                <w:lang w:eastAsia="en-GB"/>
              </w:rPr>
            </w:pPr>
            <w:r w:rsidRPr="0061612A">
              <w:rPr>
                <w:rFonts w:eastAsia="Calibri" w:cs="Calibri"/>
                <w:lang w:eastAsia="en-GB"/>
              </w:rPr>
              <w:t xml:space="preserve">CEM Analytical Services Limited (CEMAS) </w:t>
            </w:r>
          </w:p>
          <w:p w14:paraId="75A7D78E" w14:textId="77777777" w:rsidR="008114B2" w:rsidRPr="0061612A" w:rsidRDefault="008114B2" w:rsidP="008114B2">
            <w:pPr>
              <w:rPr>
                <w:rFonts w:eastAsia="Calibri" w:cs="Calibri"/>
                <w:lang w:eastAsia="en-GB"/>
              </w:rPr>
            </w:pPr>
            <w:r w:rsidRPr="0061612A">
              <w:rPr>
                <w:rFonts w:eastAsia="Calibri" w:cs="Calibri"/>
                <w:lang w:eastAsia="en-GB"/>
              </w:rPr>
              <w:t>Imperial House, Oaklands Business Centre Oaklands Park, Wokingham, Berkshire, RG412FD, UK</w:t>
            </w:r>
          </w:p>
        </w:tc>
        <w:tc>
          <w:tcPr>
            <w:tcW w:w="415" w:type="pct"/>
            <w:tcBorders>
              <w:top w:val="single" w:sz="6" w:space="0" w:color="auto"/>
              <w:left w:val="single" w:sz="6" w:space="0" w:color="auto"/>
              <w:bottom w:val="single" w:sz="6" w:space="0" w:color="auto"/>
              <w:right w:val="single" w:sz="6" w:space="0" w:color="auto"/>
            </w:tcBorders>
          </w:tcPr>
          <w:p w14:paraId="4305615D" w14:textId="77777777" w:rsidR="008114B2" w:rsidRPr="0061612A" w:rsidRDefault="008114B2" w:rsidP="008114B2">
            <w:pPr>
              <w:rPr>
                <w:rFonts w:eastAsia="Calibri" w:cs="Calibri"/>
                <w:lang w:eastAsia="en-GB"/>
              </w:rPr>
            </w:pPr>
            <w:r w:rsidRPr="0061612A">
              <w:rPr>
                <w:rFonts w:eastAsia="Calibri" w:cs="Calibri"/>
                <w:lang w:eastAsia="en-GB"/>
              </w:rPr>
              <w:t>CEMR-8407</w:t>
            </w:r>
          </w:p>
        </w:tc>
        <w:tc>
          <w:tcPr>
            <w:tcW w:w="484" w:type="pct"/>
            <w:tcBorders>
              <w:top w:val="single" w:sz="6" w:space="0" w:color="auto"/>
              <w:left w:val="single" w:sz="6" w:space="0" w:color="auto"/>
              <w:bottom w:val="single" w:sz="6" w:space="0" w:color="auto"/>
              <w:right w:val="single" w:sz="6" w:space="0" w:color="auto"/>
            </w:tcBorders>
          </w:tcPr>
          <w:p w14:paraId="40751383" w14:textId="77777777" w:rsidR="008114B2" w:rsidRPr="0061612A" w:rsidRDefault="008114B2" w:rsidP="008114B2">
            <w:pPr>
              <w:rPr>
                <w:rFonts w:eastAsia="Calibri" w:cs="Calibri"/>
                <w:lang w:val="nb-NO" w:eastAsia="en-GB"/>
              </w:rPr>
            </w:pPr>
            <w:r w:rsidRPr="0061612A">
              <w:rPr>
                <w:rFonts w:eastAsia="Calibri" w:cs="Calibri"/>
                <w:lang w:val="nb-NO" w:eastAsia="en-GB"/>
              </w:rPr>
              <w:t>NetKem AS Slalamveien 1 N0-1410 Kolbotn Norway</w:t>
            </w:r>
          </w:p>
        </w:tc>
        <w:tc>
          <w:tcPr>
            <w:tcW w:w="414" w:type="pct"/>
            <w:tcBorders>
              <w:top w:val="single" w:sz="6" w:space="0" w:color="auto"/>
              <w:left w:val="single" w:sz="6" w:space="0" w:color="auto"/>
              <w:bottom w:val="single" w:sz="6" w:space="0" w:color="auto"/>
              <w:right w:val="single" w:sz="6" w:space="0" w:color="auto"/>
            </w:tcBorders>
          </w:tcPr>
          <w:p w14:paraId="667A638D" w14:textId="77777777" w:rsidR="008114B2" w:rsidRPr="0061612A" w:rsidRDefault="008114B2" w:rsidP="008114B2">
            <w:pPr>
              <w:rPr>
                <w:rFonts w:eastAsia="Calibri" w:cs="Calibri"/>
                <w:lang w:eastAsia="en-GB"/>
              </w:rPr>
            </w:pPr>
            <w:r w:rsidRPr="0061612A">
              <w:rPr>
                <w:rFonts w:eastAsia="Calibri" w:cs="Calibri"/>
                <w:lang w:eastAsia="en-GB"/>
              </w:rPr>
              <w:t>2018-11-29</w:t>
            </w:r>
          </w:p>
        </w:tc>
        <w:tc>
          <w:tcPr>
            <w:tcW w:w="508" w:type="pct"/>
            <w:tcBorders>
              <w:top w:val="single" w:sz="6" w:space="0" w:color="auto"/>
              <w:left w:val="single" w:sz="6" w:space="0" w:color="auto"/>
              <w:bottom w:val="single" w:sz="6" w:space="0" w:color="auto"/>
              <w:right w:val="single" w:sz="6" w:space="0" w:color="auto"/>
            </w:tcBorders>
          </w:tcPr>
          <w:p w14:paraId="004A05B2" w14:textId="77777777" w:rsidR="008114B2" w:rsidRPr="0061612A" w:rsidRDefault="008114B2" w:rsidP="008114B2">
            <w:pPr>
              <w:rPr>
                <w:rFonts w:eastAsia="Calibri" w:cs="Calibri"/>
                <w:lang w:eastAsia="en-GB"/>
              </w:rPr>
            </w:pPr>
            <w:r w:rsidRPr="0061612A">
              <w:rPr>
                <w:rFonts w:eastAsia="Calibri" w:cs="Calibri"/>
                <w:lang w:eastAsia="en-GB"/>
              </w:rPr>
              <w:t>Unpublished</w:t>
            </w:r>
          </w:p>
        </w:tc>
        <w:tc>
          <w:tcPr>
            <w:tcW w:w="420" w:type="pct"/>
            <w:tcBorders>
              <w:top w:val="single" w:sz="6" w:space="0" w:color="auto"/>
              <w:left w:val="single" w:sz="6" w:space="0" w:color="auto"/>
              <w:bottom w:val="single" w:sz="6" w:space="0" w:color="auto"/>
              <w:right w:val="single" w:sz="6" w:space="0" w:color="auto"/>
            </w:tcBorders>
          </w:tcPr>
          <w:p w14:paraId="32C93F9A" w14:textId="77777777" w:rsidR="008114B2" w:rsidRPr="0061612A" w:rsidRDefault="008114B2" w:rsidP="008114B2">
            <w:pPr>
              <w:rPr>
                <w:rFonts w:eastAsia="Calibri" w:cs="Calibri"/>
                <w:lang w:eastAsia="en-GB"/>
              </w:rPr>
            </w:pPr>
            <w:r w:rsidRPr="0061612A">
              <w:rPr>
                <w:rFonts w:eastAsia="Calibri" w:cs="Calibri"/>
                <w:lang w:eastAsia="en-GB"/>
              </w:rPr>
              <w:t>Yes</w:t>
            </w:r>
          </w:p>
        </w:tc>
      </w:tr>
    </w:tbl>
    <w:p w14:paraId="4005996D" w14:textId="77777777" w:rsidR="002975BB" w:rsidRDefault="002975BB" w:rsidP="00051D24">
      <w:pPr>
        <w:ind w:left="-426"/>
        <w:rPr>
          <w:rFonts w:eastAsia="Calibri"/>
          <w:b/>
          <w:lang w:eastAsia="en-US"/>
        </w:rPr>
      </w:pPr>
    </w:p>
    <w:p w14:paraId="31DBAFC2" w14:textId="77777777" w:rsidR="00051D24" w:rsidRPr="00051D24" w:rsidRDefault="00051D24" w:rsidP="00051D24">
      <w:pPr>
        <w:rPr>
          <w:rFonts w:eastAsia="Calibri"/>
          <w:sz w:val="22"/>
          <w:szCs w:val="22"/>
          <w:lang w:eastAsia="en-US"/>
        </w:rPr>
      </w:pPr>
    </w:p>
    <w:p w14:paraId="53F2720D" w14:textId="77777777" w:rsidR="00051D24" w:rsidRDefault="00051D24" w:rsidP="00051D24">
      <w:pPr>
        <w:ind w:left="-426"/>
        <w:rPr>
          <w:rFonts w:eastAsia="Calibri"/>
          <w:b/>
          <w:lang w:eastAsia="en-US"/>
        </w:rPr>
      </w:pPr>
      <w:r w:rsidRPr="00051D24">
        <w:rPr>
          <w:rFonts w:eastAsia="Calibri"/>
          <w:b/>
          <w:lang w:eastAsia="en-US"/>
        </w:rPr>
        <w:t>Section 6 Effectiveness and target organisms</w:t>
      </w:r>
    </w:p>
    <w:tbl>
      <w:tblPr>
        <w:tblW w:w="5000" w:type="pct"/>
        <w:tblBorders>
          <w:top w:val="single" w:sz="6" w:space="0" w:color="auto"/>
          <w:left w:val="single" w:sz="6" w:space="0" w:color="auto"/>
          <w:bottom w:val="single" w:sz="6" w:space="0" w:color="auto"/>
          <w:right w:val="single" w:sz="6" w:space="0" w:color="auto"/>
        </w:tblBorders>
        <w:tblLayout w:type="fixed"/>
        <w:tblCellMar>
          <w:top w:w="36" w:type="dxa"/>
          <w:left w:w="36" w:type="dxa"/>
          <w:bottom w:w="36" w:type="dxa"/>
          <w:right w:w="36" w:type="dxa"/>
        </w:tblCellMar>
        <w:tblLook w:val="04A0" w:firstRow="1" w:lastRow="0" w:firstColumn="1" w:lastColumn="0" w:noHBand="0" w:noVBand="1"/>
      </w:tblPr>
      <w:tblGrid>
        <w:gridCol w:w="1280"/>
        <w:gridCol w:w="704"/>
        <w:gridCol w:w="2153"/>
        <w:gridCol w:w="3222"/>
        <w:gridCol w:w="1126"/>
        <w:gridCol w:w="1267"/>
        <w:gridCol w:w="896"/>
        <w:gridCol w:w="1459"/>
        <w:gridCol w:w="1230"/>
      </w:tblGrid>
      <w:tr w:rsidR="002975BB" w:rsidRPr="00570D1A" w14:paraId="1372041B" w14:textId="77777777" w:rsidTr="00F77EE5">
        <w:trPr>
          <w:tblHeader/>
        </w:trPr>
        <w:tc>
          <w:tcPr>
            <w:tcW w:w="480" w:type="pct"/>
            <w:tcBorders>
              <w:top w:val="single" w:sz="6" w:space="0" w:color="auto"/>
              <w:left w:val="single" w:sz="6" w:space="0" w:color="auto"/>
              <w:bottom w:val="single" w:sz="6" w:space="0" w:color="auto"/>
              <w:right w:val="single" w:sz="6" w:space="0" w:color="auto"/>
            </w:tcBorders>
            <w:hideMark/>
          </w:tcPr>
          <w:p w14:paraId="170E4EFE"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Author </w:t>
            </w:r>
          </w:p>
        </w:tc>
        <w:tc>
          <w:tcPr>
            <w:tcW w:w="264" w:type="pct"/>
            <w:tcBorders>
              <w:top w:val="single" w:sz="6" w:space="0" w:color="auto"/>
              <w:left w:val="single" w:sz="6" w:space="0" w:color="auto"/>
              <w:bottom w:val="single" w:sz="6" w:space="0" w:color="auto"/>
              <w:right w:val="single" w:sz="6" w:space="0" w:color="auto"/>
            </w:tcBorders>
            <w:hideMark/>
          </w:tcPr>
          <w:p w14:paraId="1AF919D4"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Year </w:t>
            </w:r>
          </w:p>
        </w:tc>
        <w:tc>
          <w:tcPr>
            <w:tcW w:w="807" w:type="pct"/>
            <w:tcBorders>
              <w:top w:val="single" w:sz="6" w:space="0" w:color="auto"/>
              <w:left w:val="single" w:sz="6" w:space="0" w:color="auto"/>
              <w:bottom w:val="single" w:sz="6" w:space="0" w:color="auto"/>
              <w:right w:val="single" w:sz="6" w:space="0" w:color="auto"/>
            </w:tcBorders>
            <w:hideMark/>
          </w:tcPr>
          <w:p w14:paraId="61608C4A"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Title </w:t>
            </w:r>
          </w:p>
        </w:tc>
        <w:tc>
          <w:tcPr>
            <w:tcW w:w="1208" w:type="pct"/>
            <w:tcBorders>
              <w:top w:val="single" w:sz="6" w:space="0" w:color="auto"/>
              <w:left w:val="single" w:sz="6" w:space="0" w:color="auto"/>
              <w:bottom w:val="single" w:sz="6" w:space="0" w:color="auto"/>
              <w:right w:val="single" w:sz="6" w:space="0" w:color="auto"/>
            </w:tcBorders>
            <w:hideMark/>
          </w:tcPr>
          <w:p w14:paraId="4FF2EE84"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Testing laboratory </w:t>
            </w:r>
          </w:p>
        </w:tc>
        <w:tc>
          <w:tcPr>
            <w:tcW w:w="422" w:type="pct"/>
            <w:tcBorders>
              <w:top w:val="single" w:sz="6" w:space="0" w:color="auto"/>
              <w:left w:val="single" w:sz="6" w:space="0" w:color="auto"/>
              <w:bottom w:val="single" w:sz="6" w:space="0" w:color="auto"/>
              <w:right w:val="single" w:sz="6" w:space="0" w:color="auto"/>
            </w:tcBorders>
            <w:hideMark/>
          </w:tcPr>
          <w:p w14:paraId="35B50C8E"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Report no. </w:t>
            </w:r>
          </w:p>
        </w:tc>
        <w:tc>
          <w:tcPr>
            <w:tcW w:w="475" w:type="pct"/>
            <w:tcBorders>
              <w:top w:val="single" w:sz="6" w:space="0" w:color="auto"/>
              <w:left w:val="single" w:sz="6" w:space="0" w:color="auto"/>
              <w:bottom w:val="single" w:sz="6" w:space="0" w:color="auto"/>
              <w:right w:val="single" w:sz="6" w:space="0" w:color="auto"/>
            </w:tcBorders>
            <w:hideMark/>
          </w:tcPr>
          <w:p w14:paraId="7DAF6BD0"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Legal entity Owner </w:t>
            </w:r>
          </w:p>
        </w:tc>
        <w:tc>
          <w:tcPr>
            <w:tcW w:w="336" w:type="pct"/>
            <w:tcBorders>
              <w:top w:val="single" w:sz="6" w:space="0" w:color="auto"/>
              <w:left w:val="single" w:sz="6" w:space="0" w:color="auto"/>
              <w:bottom w:val="single" w:sz="6" w:space="0" w:color="auto"/>
              <w:right w:val="single" w:sz="6" w:space="0" w:color="auto"/>
            </w:tcBorders>
            <w:hideMark/>
          </w:tcPr>
          <w:p w14:paraId="4DC80EA9"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Report date </w:t>
            </w:r>
          </w:p>
        </w:tc>
        <w:tc>
          <w:tcPr>
            <w:tcW w:w="547" w:type="pct"/>
            <w:tcBorders>
              <w:top w:val="single" w:sz="6" w:space="0" w:color="auto"/>
              <w:left w:val="single" w:sz="6" w:space="0" w:color="auto"/>
              <w:bottom w:val="single" w:sz="6" w:space="0" w:color="auto"/>
              <w:right w:val="single" w:sz="6" w:space="0" w:color="auto"/>
            </w:tcBorders>
            <w:hideMark/>
          </w:tcPr>
          <w:p w14:paraId="0EE74C3A" w14:textId="77777777" w:rsidR="002975BB" w:rsidRPr="00570D1A" w:rsidRDefault="002975BB" w:rsidP="00EC75A4">
            <w:pPr>
              <w:rPr>
                <w:rFonts w:eastAsia="Calibri" w:cs="Calibri"/>
                <w:b/>
                <w:bCs/>
                <w:lang w:eastAsia="en-US"/>
              </w:rPr>
            </w:pPr>
            <w:r w:rsidRPr="00570D1A">
              <w:rPr>
                <w:rFonts w:eastAsia="Calibri" w:cs="Calibri"/>
                <w:b/>
                <w:bCs/>
                <w:lang w:eastAsia="en-US"/>
              </w:rPr>
              <w:t>Published/</w:t>
            </w:r>
          </w:p>
          <w:p w14:paraId="5A6416F3" w14:textId="77777777" w:rsidR="002975BB" w:rsidRPr="00570D1A" w:rsidRDefault="002975BB" w:rsidP="00EC75A4">
            <w:pPr>
              <w:rPr>
                <w:rFonts w:eastAsia="Calibri" w:cs="Calibri"/>
                <w:b/>
                <w:bCs/>
                <w:lang w:eastAsia="en-US"/>
              </w:rPr>
            </w:pPr>
            <w:r w:rsidRPr="00570D1A">
              <w:rPr>
                <w:rFonts w:eastAsia="Calibri" w:cs="Calibri"/>
                <w:b/>
                <w:bCs/>
                <w:lang w:eastAsia="en-US"/>
              </w:rPr>
              <w:t xml:space="preserve">Unpublished </w:t>
            </w:r>
          </w:p>
        </w:tc>
        <w:tc>
          <w:tcPr>
            <w:tcW w:w="461" w:type="pct"/>
            <w:tcBorders>
              <w:top w:val="single" w:sz="6" w:space="0" w:color="auto"/>
              <w:left w:val="single" w:sz="6" w:space="0" w:color="auto"/>
              <w:bottom w:val="single" w:sz="6" w:space="0" w:color="auto"/>
              <w:right w:val="single" w:sz="6" w:space="0" w:color="auto"/>
            </w:tcBorders>
          </w:tcPr>
          <w:p w14:paraId="4CD145DD" w14:textId="77777777" w:rsidR="002975BB" w:rsidRPr="00570D1A" w:rsidRDefault="002975BB" w:rsidP="00EC75A4">
            <w:pPr>
              <w:rPr>
                <w:rFonts w:eastAsia="Calibri" w:cs="Calibri"/>
                <w:b/>
                <w:bCs/>
                <w:lang w:eastAsia="en-GB"/>
              </w:rPr>
            </w:pPr>
            <w:r w:rsidRPr="00570D1A">
              <w:rPr>
                <w:rFonts w:eastAsia="Calibri" w:cs="Calibri"/>
                <w:b/>
                <w:bCs/>
                <w:lang w:eastAsia="en-GB"/>
              </w:rPr>
              <w:t>Data Protection</w:t>
            </w:r>
          </w:p>
        </w:tc>
      </w:tr>
      <w:tr w:rsidR="002975BB" w:rsidRPr="00570D1A" w14:paraId="4A3D77E4" w14:textId="77777777" w:rsidTr="00F77EE5">
        <w:tc>
          <w:tcPr>
            <w:tcW w:w="480" w:type="pct"/>
            <w:tcBorders>
              <w:top w:val="single" w:sz="6" w:space="0" w:color="auto"/>
              <w:left w:val="single" w:sz="6" w:space="0" w:color="auto"/>
              <w:bottom w:val="single" w:sz="6" w:space="0" w:color="auto"/>
              <w:right w:val="single" w:sz="6" w:space="0" w:color="auto"/>
            </w:tcBorders>
          </w:tcPr>
          <w:p w14:paraId="76DFDD7B" w14:textId="77777777" w:rsidR="002975BB" w:rsidRPr="00DE3013" w:rsidRDefault="002975BB" w:rsidP="00EC75A4">
            <w:pPr>
              <w:rPr>
                <w:rFonts w:eastAsia="Calibri" w:cs="Calibri"/>
                <w:lang w:eastAsia="en-GB"/>
              </w:rPr>
            </w:pPr>
            <w:r w:rsidRPr="00DE3013">
              <w:rPr>
                <w:rFonts w:eastAsia="Calibri" w:cs="Calibri"/>
                <w:lang w:eastAsia="en-GB"/>
              </w:rPr>
              <w:t>Antonsen, R.</w:t>
            </w:r>
          </w:p>
        </w:tc>
        <w:tc>
          <w:tcPr>
            <w:tcW w:w="264" w:type="pct"/>
            <w:tcBorders>
              <w:top w:val="single" w:sz="6" w:space="0" w:color="auto"/>
              <w:left w:val="single" w:sz="6" w:space="0" w:color="auto"/>
              <w:bottom w:val="single" w:sz="6" w:space="0" w:color="auto"/>
              <w:right w:val="single" w:sz="6" w:space="0" w:color="auto"/>
            </w:tcBorders>
          </w:tcPr>
          <w:p w14:paraId="05409CEA" w14:textId="7A614337" w:rsidR="002975BB" w:rsidRPr="00DE3013" w:rsidRDefault="002975BB" w:rsidP="00EC75A4">
            <w:pPr>
              <w:rPr>
                <w:rFonts w:eastAsia="Calibri" w:cs="Calibri"/>
                <w:lang w:eastAsia="en-GB"/>
              </w:rPr>
            </w:pPr>
            <w:r w:rsidRPr="00DE3013">
              <w:rPr>
                <w:rFonts w:eastAsia="Calibri" w:cs="Calibri"/>
                <w:lang w:eastAsia="en-GB"/>
              </w:rPr>
              <w:t>2018</w:t>
            </w:r>
          </w:p>
        </w:tc>
        <w:tc>
          <w:tcPr>
            <w:tcW w:w="807" w:type="pct"/>
            <w:tcBorders>
              <w:top w:val="single" w:sz="6" w:space="0" w:color="auto"/>
              <w:left w:val="single" w:sz="6" w:space="0" w:color="auto"/>
              <w:bottom w:val="single" w:sz="6" w:space="0" w:color="auto"/>
              <w:right w:val="single" w:sz="6" w:space="0" w:color="auto"/>
            </w:tcBorders>
          </w:tcPr>
          <w:p w14:paraId="1AD07FC6" w14:textId="77777777" w:rsidR="002975BB" w:rsidRPr="00DE3013" w:rsidRDefault="002975BB" w:rsidP="00EC75A4">
            <w:pPr>
              <w:rPr>
                <w:rFonts w:eastAsia="Calibri" w:cs="Calibri"/>
                <w:lang w:eastAsia="en-GB"/>
              </w:rPr>
            </w:pPr>
            <w:r w:rsidRPr="00DE3013">
              <w:rPr>
                <w:rFonts w:eastAsia="Calibri" w:cs="Calibri"/>
                <w:lang w:eastAsia="en-GB"/>
              </w:rPr>
              <w:t>TEST REPORT: Antifouling Trial 2018 – Klungervik and Dale, Haugesund</w:t>
            </w:r>
          </w:p>
        </w:tc>
        <w:tc>
          <w:tcPr>
            <w:tcW w:w="1208" w:type="pct"/>
            <w:tcBorders>
              <w:top w:val="single" w:sz="6" w:space="0" w:color="auto"/>
              <w:left w:val="single" w:sz="6" w:space="0" w:color="auto"/>
              <w:bottom w:val="single" w:sz="6" w:space="0" w:color="auto"/>
              <w:right w:val="single" w:sz="6" w:space="0" w:color="auto"/>
            </w:tcBorders>
          </w:tcPr>
          <w:p w14:paraId="4BC27C56" w14:textId="77777777" w:rsidR="002975BB" w:rsidRPr="00DE3013" w:rsidRDefault="002975BB" w:rsidP="00EC75A4">
            <w:pPr>
              <w:rPr>
                <w:rFonts w:eastAsia="Calibri" w:cs="Calibri"/>
                <w:lang w:eastAsia="en-GB"/>
              </w:rPr>
            </w:pPr>
            <w:r w:rsidRPr="00DE3013">
              <w:rPr>
                <w:rFonts w:eastAsia="Calibri" w:cs="Calibri"/>
                <w:lang w:eastAsia="en-GB"/>
              </w:rPr>
              <w:t>Mørenot Karmsund AS, Husøyvegen 270 4262 Avaldsnes , Norway</w:t>
            </w:r>
          </w:p>
        </w:tc>
        <w:tc>
          <w:tcPr>
            <w:tcW w:w="422" w:type="pct"/>
            <w:tcBorders>
              <w:top w:val="single" w:sz="6" w:space="0" w:color="auto"/>
              <w:left w:val="single" w:sz="6" w:space="0" w:color="auto"/>
              <w:bottom w:val="single" w:sz="6" w:space="0" w:color="auto"/>
              <w:right w:val="single" w:sz="6" w:space="0" w:color="auto"/>
            </w:tcBorders>
          </w:tcPr>
          <w:p w14:paraId="7F28CBED" w14:textId="77777777" w:rsidR="002975BB" w:rsidRPr="00DE3013" w:rsidRDefault="002975BB" w:rsidP="00EC75A4">
            <w:pPr>
              <w:rPr>
                <w:rFonts w:eastAsia="Calibri" w:cs="Calibri"/>
                <w:lang w:eastAsia="en-GB"/>
              </w:rPr>
            </w:pPr>
            <w:r w:rsidRPr="00DE3013">
              <w:rPr>
                <w:rFonts w:eastAsia="Calibri" w:cs="Calibri"/>
                <w:lang w:eastAsia="en-GB"/>
              </w:rPr>
              <w:t>RA 19/11 2018</w:t>
            </w:r>
          </w:p>
        </w:tc>
        <w:tc>
          <w:tcPr>
            <w:tcW w:w="475" w:type="pct"/>
            <w:tcBorders>
              <w:top w:val="single" w:sz="6" w:space="0" w:color="auto"/>
              <w:left w:val="single" w:sz="6" w:space="0" w:color="auto"/>
              <w:bottom w:val="single" w:sz="6" w:space="0" w:color="auto"/>
              <w:right w:val="single" w:sz="6" w:space="0" w:color="auto"/>
            </w:tcBorders>
          </w:tcPr>
          <w:p w14:paraId="5B243763" w14:textId="77777777" w:rsidR="002975BB" w:rsidRPr="00DE3013" w:rsidRDefault="002975BB" w:rsidP="00EC75A4">
            <w:pPr>
              <w:rPr>
                <w:rFonts w:eastAsia="Calibri" w:cs="Calibri"/>
                <w:lang w:val="nb-NO" w:eastAsia="en-GB"/>
              </w:rPr>
            </w:pPr>
            <w:r w:rsidRPr="00DE3013">
              <w:rPr>
                <w:rFonts w:eastAsia="Calibri" w:cs="Calibri"/>
                <w:lang w:val="nb-NO" w:eastAsia="en-GB"/>
              </w:rPr>
              <w:t>NetKem AS Slalåmveien 1 N0-1410 Kolbotn Norway</w:t>
            </w:r>
          </w:p>
        </w:tc>
        <w:tc>
          <w:tcPr>
            <w:tcW w:w="336" w:type="pct"/>
            <w:tcBorders>
              <w:top w:val="single" w:sz="6" w:space="0" w:color="auto"/>
              <w:left w:val="single" w:sz="6" w:space="0" w:color="auto"/>
              <w:bottom w:val="single" w:sz="6" w:space="0" w:color="auto"/>
              <w:right w:val="single" w:sz="6" w:space="0" w:color="auto"/>
            </w:tcBorders>
          </w:tcPr>
          <w:p w14:paraId="176DA736" w14:textId="77777777" w:rsidR="002975BB" w:rsidRPr="00DE3013" w:rsidRDefault="002975BB" w:rsidP="00EC75A4">
            <w:pPr>
              <w:rPr>
                <w:rFonts w:eastAsia="Calibri" w:cs="Calibri"/>
                <w:lang w:eastAsia="en-GB"/>
              </w:rPr>
            </w:pPr>
            <w:r w:rsidRPr="00DE3013">
              <w:rPr>
                <w:rFonts w:eastAsia="Calibri" w:cs="Calibri"/>
                <w:lang w:eastAsia="en-GB"/>
              </w:rPr>
              <w:t>2018-11-27</w:t>
            </w:r>
          </w:p>
        </w:tc>
        <w:tc>
          <w:tcPr>
            <w:tcW w:w="547" w:type="pct"/>
            <w:tcBorders>
              <w:top w:val="single" w:sz="6" w:space="0" w:color="auto"/>
              <w:left w:val="single" w:sz="6" w:space="0" w:color="auto"/>
              <w:bottom w:val="single" w:sz="6" w:space="0" w:color="auto"/>
              <w:right w:val="single" w:sz="6" w:space="0" w:color="auto"/>
            </w:tcBorders>
          </w:tcPr>
          <w:p w14:paraId="64B478B7" w14:textId="77777777" w:rsidR="002975BB" w:rsidRPr="00DE3013" w:rsidRDefault="002975BB" w:rsidP="00EC75A4">
            <w:pPr>
              <w:rPr>
                <w:rFonts w:eastAsia="Calibri" w:cs="Calibri"/>
                <w:lang w:eastAsia="en-GB"/>
              </w:rPr>
            </w:pPr>
            <w:r w:rsidRPr="00DE3013">
              <w:rPr>
                <w:rFonts w:eastAsia="Calibri" w:cs="Calibri"/>
                <w:lang w:eastAsia="en-GB"/>
              </w:rPr>
              <w:t>Unpublished</w:t>
            </w:r>
          </w:p>
        </w:tc>
        <w:tc>
          <w:tcPr>
            <w:tcW w:w="461" w:type="pct"/>
            <w:tcBorders>
              <w:top w:val="single" w:sz="6" w:space="0" w:color="auto"/>
              <w:left w:val="single" w:sz="6" w:space="0" w:color="auto"/>
              <w:bottom w:val="single" w:sz="6" w:space="0" w:color="auto"/>
              <w:right w:val="single" w:sz="6" w:space="0" w:color="auto"/>
            </w:tcBorders>
          </w:tcPr>
          <w:p w14:paraId="7A87E3DC" w14:textId="77777777" w:rsidR="002975BB" w:rsidRPr="00DE3013" w:rsidRDefault="002975BB" w:rsidP="00EC75A4">
            <w:pPr>
              <w:rPr>
                <w:rFonts w:eastAsia="Calibri" w:cs="Calibri"/>
                <w:lang w:eastAsia="en-GB"/>
              </w:rPr>
            </w:pPr>
            <w:r w:rsidRPr="00DE3013">
              <w:rPr>
                <w:rFonts w:eastAsia="Calibri" w:cs="Calibri"/>
                <w:lang w:eastAsia="en-GB"/>
              </w:rPr>
              <w:t>Yes</w:t>
            </w:r>
          </w:p>
        </w:tc>
      </w:tr>
      <w:tr w:rsidR="00F77EE5" w:rsidRPr="00570D1A" w14:paraId="52CC8EFA" w14:textId="77777777" w:rsidTr="00F77EE5">
        <w:tc>
          <w:tcPr>
            <w:tcW w:w="480" w:type="pct"/>
            <w:tcBorders>
              <w:top w:val="single" w:sz="6" w:space="0" w:color="auto"/>
              <w:left w:val="single" w:sz="6" w:space="0" w:color="auto"/>
              <w:bottom w:val="single" w:sz="6" w:space="0" w:color="auto"/>
              <w:right w:val="single" w:sz="6" w:space="0" w:color="auto"/>
            </w:tcBorders>
          </w:tcPr>
          <w:p w14:paraId="282DE4BE" w14:textId="24212C9F" w:rsidR="00F77EE5" w:rsidRDefault="00F77EE5" w:rsidP="00F77EE5">
            <w:r w:rsidRPr="00D06E0F">
              <w:rPr>
                <w:rFonts w:eastAsia="Calibri" w:cs="Calibri"/>
                <w:lang w:eastAsia="en-GB"/>
              </w:rPr>
              <w:t>Hanssen, H.</w:t>
            </w:r>
          </w:p>
        </w:tc>
        <w:tc>
          <w:tcPr>
            <w:tcW w:w="264" w:type="pct"/>
            <w:tcBorders>
              <w:top w:val="single" w:sz="6" w:space="0" w:color="auto"/>
              <w:left w:val="single" w:sz="6" w:space="0" w:color="auto"/>
              <w:bottom w:val="single" w:sz="6" w:space="0" w:color="auto"/>
              <w:right w:val="single" w:sz="6" w:space="0" w:color="auto"/>
            </w:tcBorders>
          </w:tcPr>
          <w:p w14:paraId="03AD23AF" w14:textId="27B998AB" w:rsidR="00F77EE5" w:rsidRDefault="00F77EE5" w:rsidP="00F77EE5">
            <w:pPr>
              <w:rPr>
                <w:rFonts w:eastAsia="Calibri" w:cs="Calibri"/>
                <w:lang w:eastAsia="en-GB"/>
              </w:rPr>
            </w:pPr>
            <w:r w:rsidRPr="00D06E0F">
              <w:rPr>
                <w:rFonts w:eastAsia="Calibri" w:cs="Calibri"/>
                <w:lang w:eastAsia="en-GB"/>
              </w:rPr>
              <w:t>2018</w:t>
            </w:r>
          </w:p>
        </w:tc>
        <w:tc>
          <w:tcPr>
            <w:tcW w:w="807" w:type="pct"/>
            <w:tcBorders>
              <w:top w:val="single" w:sz="6" w:space="0" w:color="auto"/>
              <w:left w:val="single" w:sz="6" w:space="0" w:color="auto"/>
              <w:bottom w:val="single" w:sz="6" w:space="0" w:color="auto"/>
              <w:right w:val="single" w:sz="6" w:space="0" w:color="auto"/>
            </w:tcBorders>
          </w:tcPr>
          <w:p w14:paraId="243E9375" w14:textId="1622A7D9" w:rsidR="00F77EE5" w:rsidRPr="002635B3" w:rsidRDefault="00F77EE5" w:rsidP="00F77EE5">
            <w:pPr>
              <w:autoSpaceDE w:val="0"/>
              <w:autoSpaceDN w:val="0"/>
              <w:adjustRightInd w:val="0"/>
              <w:rPr>
                <w:lang w:val="en-US"/>
              </w:rPr>
            </w:pPr>
            <w:r w:rsidRPr="00D06E0F">
              <w:rPr>
                <w:rFonts w:eastAsia="Calibri" w:cs="Calibri"/>
                <w:lang w:eastAsia="en-GB"/>
              </w:rPr>
              <w:t>Comparative study of fish net coatings</w:t>
            </w:r>
          </w:p>
        </w:tc>
        <w:tc>
          <w:tcPr>
            <w:tcW w:w="1208" w:type="pct"/>
            <w:tcBorders>
              <w:top w:val="single" w:sz="6" w:space="0" w:color="auto"/>
              <w:left w:val="single" w:sz="6" w:space="0" w:color="auto"/>
              <w:bottom w:val="single" w:sz="6" w:space="0" w:color="auto"/>
              <w:right w:val="single" w:sz="6" w:space="0" w:color="auto"/>
            </w:tcBorders>
          </w:tcPr>
          <w:p w14:paraId="0FABA50B" w14:textId="4A8DED7F" w:rsidR="00F77EE5" w:rsidRDefault="00F77EE5" w:rsidP="00F77EE5">
            <w:pPr>
              <w:rPr>
                <w:rFonts w:eastAsia="Calibri" w:cs="Calibri"/>
                <w:lang w:val="nn-NO" w:eastAsia="en-GB"/>
              </w:rPr>
            </w:pPr>
            <w:r w:rsidRPr="00D06E0F">
              <w:rPr>
                <w:rFonts w:eastAsia="Calibri" w:cs="Calibri"/>
                <w:lang w:eastAsia="en-GB"/>
              </w:rPr>
              <w:t>LetSea AS, Torolv Kveldulvsons gate 29, 8800 Sandnessjøen, Norway</w:t>
            </w:r>
          </w:p>
        </w:tc>
        <w:tc>
          <w:tcPr>
            <w:tcW w:w="422" w:type="pct"/>
            <w:tcBorders>
              <w:top w:val="single" w:sz="6" w:space="0" w:color="auto"/>
              <w:left w:val="single" w:sz="6" w:space="0" w:color="auto"/>
              <w:bottom w:val="single" w:sz="6" w:space="0" w:color="auto"/>
              <w:right w:val="single" w:sz="6" w:space="0" w:color="auto"/>
            </w:tcBorders>
          </w:tcPr>
          <w:p w14:paraId="46E7554D" w14:textId="41DD0DC8" w:rsidR="00F77EE5" w:rsidRDefault="00F77EE5" w:rsidP="00F77EE5">
            <w:pPr>
              <w:rPr>
                <w:rFonts w:eastAsia="Calibri" w:cs="Calibri"/>
                <w:lang w:eastAsia="en-GB"/>
              </w:rPr>
            </w:pPr>
            <w:r w:rsidRPr="00D06E0F">
              <w:rPr>
                <w:rFonts w:eastAsia="Calibri" w:cs="Calibri"/>
                <w:lang w:eastAsia="en-GB"/>
              </w:rPr>
              <w:t>Project 1806</w:t>
            </w:r>
          </w:p>
        </w:tc>
        <w:tc>
          <w:tcPr>
            <w:tcW w:w="475" w:type="pct"/>
            <w:tcBorders>
              <w:top w:val="single" w:sz="6" w:space="0" w:color="auto"/>
              <w:left w:val="single" w:sz="6" w:space="0" w:color="auto"/>
              <w:bottom w:val="single" w:sz="6" w:space="0" w:color="auto"/>
              <w:right w:val="single" w:sz="6" w:space="0" w:color="auto"/>
            </w:tcBorders>
          </w:tcPr>
          <w:p w14:paraId="33C032F1" w14:textId="58669A08" w:rsidR="00F77EE5" w:rsidRPr="005B1B61" w:rsidRDefault="00F77EE5" w:rsidP="00F77EE5">
            <w:pPr>
              <w:rPr>
                <w:lang w:val="nb-NO" w:eastAsia="en-US"/>
              </w:rPr>
            </w:pPr>
            <w:r w:rsidRPr="00D06E0F">
              <w:rPr>
                <w:rFonts w:eastAsia="Calibri" w:cs="Calibri"/>
                <w:lang w:val="nb-NO" w:eastAsia="en-GB"/>
              </w:rPr>
              <w:t>NetKem AS Slalåmveien 1 N0-1410 Kolbotn Norway</w:t>
            </w:r>
          </w:p>
        </w:tc>
        <w:tc>
          <w:tcPr>
            <w:tcW w:w="336" w:type="pct"/>
            <w:tcBorders>
              <w:top w:val="single" w:sz="6" w:space="0" w:color="auto"/>
              <w:left w:val="single" w:sz="6" w:space="0" w:color="auto"/>
              <w:bottom w:val="single" w:sz="6" w:space="0" w:color="auto"/>
              <w:right w:val="single" w:sz="6" w:space="0" w:color="auto"/>
            </w:tcBorders>
          </w:tcPr>
          <w:p w14:paraId="6F6F201D" w14:textId="732FFFB7" w:rsidR="00F77EE5" w:rsidRDefault="00F77EE5" w:rsidP="00F77EE5">
            <w:pPr>
              <w:rPr>
                <w:rFonts w:eastAsia="Calibri" w:cs="Calibri"/>
                <w:lang w:eastAsia="en-GB"/>
              </w:rPr>
            </w:pPr>
            <w:r w:rsidRPr="00D06E0F">
              <w:rPr>
                <w:rFonts w:eastAsia="Calibri" w:cs="Calibri"/>
                <w:lang w:eastAsia="en-GB"/>
              </w:rPr>
              <w:t>2018-11-06</w:t>
            </w:r>
          </w:p>
        </w:tc>
        <w:tc>
          <w:tcPr>
            <w:tcW w:w="547" w:type="pct"/>
            <w:tcBorders>
              <w:top w:val="single" w:sz="6" w:space="0" w:color="auto"/>
              <w:left w:val="single" w:sz="6" w:space="0" w:color="auto"/>
              <w:bottom w:val="single" w:sz="6" w:space="0" w:color="auto"/>
              <w:right w:val="single" w:sz="6" w:space="0" w:color="auto"/>
            </w:tcBorders>
          </w:tcPr>
          <w:p w14:paraId="152FED34" w14:textId="13721561" w:rsidR="00F77EE5" w:rsidRDefault="00F77EE5" w:rsidP="00F77EE5">
            <w:pPr>
              <w:rPr>
                <w:rFonts w:eastAsia="Calibri" w:cs="Calibri"/>
                <w:lang w:eastAsia="en-GB"/>
              </w:rPr>
            </w:pPr>
            <w:r w:rsidRPr="00D06E0F">
              <w:rPr>
                <w:rFonts w:eastAsia="Calibri" w:cs="Calibri"/>
                <w:lang w:eastAsia="en-GB"/>
              </w:rPr>
              <w:t>Unpublished</w:t>
            </w:r>
          </w:p>
        </w:tc>
        <w:tc>
          <w:tcPr>
            <w:tcW w:w="461" w:type="pct"/>
            <w:tcBorders>
              <w:top w:val="single" w:sz="6" w:space="0" w:color="auto"/>
              <w:left w:val="single" w:sz="6" w:space="0" w:color="auto"/>
              <w:bottom w:val="single" w:sz="6" w:space="0" w:color="auto"/>
              <w:right w:val="single" w:sz="6" w:space="0" w:color="auto"/>
            </w:tcBorders>
          </w:tcPr>
          <w:p w14:paraId="6AAB9052" w14:textId="1AAAF47F" w:rsidR="00F77EE5" w:rsidRDefault="00F77EE5" w:rsidP="00F77EE5">
            <w:pPr>
              <w:rPr>
                <w:rFonts w:eastAsia="Calibri" w:cs="Calibri"/>
                <w:lang w:eastAsia="en-GB"/>
              </w:rPr>
            </w:pPr>
            <w:r w:rsidRPr="00D06E0F">
              <w:rPr>
                <w:rFonts w:eastAsia="Calibri" w:cs="Calibri"/>
                <w:lang w:eastAsia="en-GB"/>
              </w:rPr>
              <w:t>Yes</w:t>
            </w:r>
          </w:p>
        </w:tc>
      </w:tr>
      <w:tr w:rsidR="00F77EE5" w:rsidRPr="0061612A" w14:paraId="53731F18" w14:textId="77777777" w:rsidTr="00F77EE5">
        <w:tc>
          <w:tcPr>
            <w:tcW w:w="480" w:type="pct"/>
            <w:tcBorders>
              <w:top w:val="single" w:sz="6" w:space="0" w:color="auto"/>
              <w:left w:val="single" w:sz="6" w:space="0" w:color="auto"/>
              <w:bottom w:val="single" w:sz="6" w:space="0" w:color="auto"/>
              <w:right w:val="single" w:sz="6" w:space="0" w:color="auto"/>
            </w:tcBorders>
          </w:tcPr>
          <w:p w14:paraId="3733C75F" w14:textId="07DFAACD" w:rsidR="00F77EE5" w:rsidRPr="0061612A" w:rsidRDefault="00F77EE5" w:rsidP="00F77EE5">
            <w:pPr>
              <w:rPr>
                <w:rFonts w:eastAsia="Calibri" w:cs="Calibri"/>
                <w:lang w:val="nb-NO" w:eastAsia="en-GB"/>
              </w:rPr>
            </w:pPr>
            <w:r w:rsidRPr="0061612A">
              <w:rPr>
                <w:rFonts w:eastAsia="Calibri" w:cs="Calibri"/>
                <w:lang w:val="nb-NO" w:eastAsia="en-GB"/>
              </w:rPr>
              <w:t xml:space="preserve">Skjærvik, M.G. </w:t>
            </w:r>
            <w:r>
              <w:rPr>
                <w:rFonts w:eastAsia="Calibri" w:cs="Calibri"/>
                <w:lang w:val="nb-NO" w:eastAsia="en-GB"/>
              </w:rPr>
              <w:t>&amp;</w:t>
            </w:r>
            <w:r w:rsidRPr="0061612A">
              <w:rPr>
                <w:rFonts w:eastAsia="Calibri" w:cs="Calibri"/>
                <w:lang w:val="nb-NO" w:eastAsia="en-GB"/>
              </w:rPr>
              <w:t xml:space="preserve"> Mortensen, H.</w:t>
            </w:r>
          </w:p>
        </w:tc>
        <w:tc>
          <w:tcPr>
            <w:tcW w:w="264" w:type="pct"/>
            <w:tcBorders>
              <w:top w:val="single" w:sz="6" w:space="0" w:color="auto"/>
              <w:left w:val="single" w:sz="6" w:space="0" w:color="auto"/>
              <w:bottom w:val="single" w:sz="6" w:space="0" w:color="auto"/>
              <w:right w:val="single" w:sz="6" w:space="0" w:color="auto"/>
            </w:tcBorders>
          </w:tcPr>
          <w:p w14:paraId="5874658C" w14:textId="77777777" w:rsidR="00F77EE5" w:rsidRPr="0061612A" w:rsidRDefault="00F77EE5" w:rsidP="00F77EE5">
            <w:pPr>
              <w:rPr>
                <w:rFonts w:eastAsia="Calibri" w:cs="Calibri"/>
                <w:lang w:eastAsia="en-GB"/>
              </w:rPr>
            </w:pPr>
            <w:r w:rsidRPr="0061612A">
              <w:rPr>
                <w:rFonts w:eastAsia="Calibri" w:cs="Calibri"/>
                <w:lang w:eastAsia="en-GB"/>
              </w:rPr>
              <w:t>2020a</w:t>
            </w:r>
          </w:p>
        </w:tc>
        <w:tc>
          <w:tcPr>
            <w:tcW w:w="807" w:type="pct"/>
            <w:tcBorders>
              <w:top w:val="single" w:sz="6" w:space="0" w:color="auto"/>
              <w:left w:val="single" w:sz="6" w:space="0" w:color="auto"/>
              <w:bottom w:val="single" w:sz="6" w:space="0" w:color="auto"/>
              <w:right w:val="single" w:sz="6" w:space="0" w:color="auto"/>
            </w:tcBorders>
          </w:tcPr>
          <w:p w14:paraId="04688421" w14:textId="77777777" w:rsidR="00F77EE5" w:rsidRPr="0061612A" w:rsidRDefault="00F77EE5" w:rsidP="00F77EE5">
            <w:pPr>
              <w:rPr>
                <w:rFonts w:eastAsia="Calibri" w:cs="Calibri"/>
                <w:lang w:eastAsia="en-GB"/>
              </w:rPr>
            </w:pPr>
            <w:r w:rsidRPr="0061612A">
              <w:rPr>
                <w:rFonts w:eastAsia="Calibri" w:cs="Calibri"/>
                <w:lang w:eastAsia="en-GB"/>
              </w:rPr>
              <w:t>Testing of antifouling paint formulations at locations in Norway and Ireland.</w:t>
            </w:r>
          </w:p>
        </w:tc>
        <w:tc>
          <w:tcPr>
            <w:tcW w:w="1208" w:type="pct"/>
            <w:tcBorders>
              <w:top w:val="single" w:sz="6" w:space="0" w:color="auto"/>
              <w:left w:val="single" w:sz="6" w:space="0" w:color="auto"/>
              <w:bottom w:val="single" w:sz="6" w:space="0" w:color="auto"/>
              <w:right w:val="single" w:sz="6" w:space="0" w:color="auto"/>
            </w:tcBorders>
          </w:tcPr>
          <w:p w14:paraId="38A1986A" w14:textId="77777777" w:rsidR="00F77EE5" w:rsidRPr="006F7B28" w:rsidRDefault="00F77EE5" w:rsidP="00F77EE5">
            <w:pPr>
              <w:rPr>
                <w:rFonts w:eastAsia="Calibri" w:cs="Calibri"/>
                <w:lang w:val="nn-NO" w:eastAsia="en-GB"/>
              </w:rPr>
            </w:pPr>
            <w:r w:rsidRPr="006F7B28">
              <w:rPr>
                <w:rFonts w:eastAsia="Calibri" w:cs="Calibri"/>
                <w:lang w:val="nn-NO" w:eastAsia="en-GB"/>
              </w:rPr>
              <w:t>Val FoU AS,  Hestvikvegen 73 7970 Kolvereid, Norway</w:t>
            </w:r>
          </w:p>
        </w:tc>
        <w:tc>
          <w:tcPr>
            <w:tcW w:w="422" w:type="pct"/>
            <w:tcBorders>
              <w:top w:val="single" w:sz="6" w:space="0" w:color="auto"/>
              <w:left w:val="single" w:sz="6" w:space="0" w:color="auto"/>
              <w:bottom w:val="single" w:sz="6" w:space="0" w:color="auto"/>
              <w:right w:val="single" w:sz="6" w:space="0" w:color="auto"/>
            </w:tcBorders>
          </w:tcPr>
          <w:p w14:paraId="2A60FDB7" w14:textId="77777777" w:rsidR="00F77EE5" w:rsidRPr="0061612A" w:rsidRDefault="00F77EE5" w:rsidP="00F77EE5">
            <w:pPr>
              <w:rPr>
                <w:rFonts w:eastAsia="Calibri" w:cs="Calibri"/>
                <w:lang w:eastAsia="en-GB"/>
              </w:rPr>
            </w:pPr>
            <w:r w:rsidRPr="0061612A">
              <w:rPr>
                <w:rFonts w:eastAsia="Calibri" w:cs="Calibri"/>
                <w:lang w:eastAsia="en-GB"/>
              </w:rPr>
              <w:t>No report number</w:t>
            </w:r>
          </w:p>
        </w:tc>
        <w:tc>
          <w:tcPr>
            <w:tcW w:w="475" w:type="pct"/>
            <w:tcBorders>
              <w:top w:val="single" w:sz="6" w:space="0" w:color="auto"/>
              <w:left w:val="single" w:sz="6" w:space="0" w:color="auto"/>
              <w:bottom w:val="single" w:sz="6" w:space="0" w:color="auto"/>
              <w:right w:val="single" w:sz="6" w:space="0" w:color="auto"/>
            </w:tcBorders>
          </w:tcPr>
          <w:p w14:paraId="65F21BD6" w14:textId="77777777" w:rsidR="00F77EE5" w:rsidRPr="0061612A" w:rsidRDefault="00F77EE5" w:rsidP="00F77EE5">
            <w:pPr>
              <w:rPr>
                <w:rFonts w:eastAsia="Calibri" w:cs="Calibri"/>
                <w:lang w:val="nb-NO" w:eastAsia="en-GB"/>
              </w:rPr>
            </w:pPr>
            <w:r w:rsidRPr="0061612A">
              <w:rPr>
                <w:rFonts w:eastAsia="Calibri" w:cs="Calibri"/>
                <w:lang w:val="nb-NO" w:eastAsia="en-GB"/>
              </w:rPr>
              <w:t>NetKem AS Slalåmveien 1 N0-1410 Kolbotn Norway</w:t>
            </w:r>
          </w:p>
        </w:tc>
        <w:tc>
          <w:tcPr>
            <w:tcW w:w="336" w:type="pct"/>
            <w:tcBorders>
              <w:top w:val="single" w:sz="6" w:space="0" w:color="auto"/>
              <w:left w:val="single" w:sz="6" w:space="0" w:color="auto"/>
              <w:bottom w:val="single" w:sz="6" w:space="0" w:color="auto"/>
              <w:right w:val="single" w:sz="6" w:space="0" w:color="auto"/>
            </w:tcBorders>
          </w:tcPr>
          <w:p w14:paraId="1422D017" w14:textId="77777777" w:rsidR="00F77EE5" w:rsidRPr="0061612A" w:rsidRDefault="00F77EE5" w:rsidP="00F77EE5">
            <w:pPr>
              <w:rPr>
                <w:rFonts w:eastAsia="Calibri" w:cs="Calibri"/>
                <w:lang w:eastAsia="en-US"/>
              </w:rPr>
            </w:pPr>
            <w:r w:rsidRPr="0061612A">
              <w:rPr>
                <w:rFonts w:eastAsia="Calibri" w:cs="Calibri"/>
                <w:lang w:eastAsia="en-US"/>
              </w:rPr>
              <w:t xml:space="preserve">2020-03-02 </w:t>
            </w:r>
          </w:p>
          <w:p w14:paraId="1695B2B0" w14:textId="77777777" w:rsidR="00F77EE5" w:rsidRPr="0061612A" w:rsidRDefault="00F77EE5" w:rsidP="00F77EE5">
            <w:pPr>
              <w:rPr>
                <w:rFonts w:eastAsia="Calibri" w:cs="Calibri"/>
                <w:sz w:val="12"/>
                <w:szCs w:val="12"/>
                <w:lang w:eastAsia="en-US"/>
              </w:rPr>
            </w:pPr>
          </w:p>
          <w:p w14:paraId="07F4C37C" w14:textId="77777777" w:rsidR="00F77EE5" w:rsidRPr="0061612A" w:rsidRDefault="00F77EE5" w:rsidP="00F77EE5">
            <w:pPr>
              <w:rPr>
                <w:rFonts w:eastAsia="Calibri" w:cs="Calibri"/>
                <w:lang w:eastAsia="en-GB"/>
              </w:rPr>
            </w:pPr>
            <w:r w:rsidRPr="0061612A">
              <w:rPr>
                <w:rFonts w:eastAsia="Calibri" w:cs="Calibri"/>
                <w:lang w:eastAsia="en-US"/>
              </w:rPr>
              <w:t>2020-06-24 (revised report)</w:t>
            </w:r>
          </w:p>
        </w:tc>
        <w:tc>
          <w:tcPr>
            <w:tcW w:w="547" w:type="pct"/>
            <w:tcBorders>
              <w:top w:val="single" w:sz="6" w:space="0" w:color="auto"/>
              <w:left w:val="single" w:sz="6" w:space="0" w:color="auto"/>
              <w:bottom w:val="single" w:sz="6" w:space="0" w:color="auto"/>
              <w:right w:val="single" w:sz="6" w:space="0" w:color="auto"/>
            </w:tcBorders>
          </w:tcPr>
          <w:p w14:paraId="53FC32B4" w14:textId="77777777" w:rsidR="00F77EE5" w:rsidRPr="0061612A" w:rsidRDefault="00F77EE5" w:rsidP="00F77EE5">
            <w:pPr>
              <w:rPr>
                <w:rFonts w:eastAsia="Calibri" w:cs="Calibri"/>
                <w:lang w:eastAsia="en-GB"/>
              </w:rPr>
            </w:pPr>
            <w:r w:rsidRPr="0061612A">
              <w:rPr>
                <w:rFonts w:eastAsia="Calibri" w:cs="Calibri"/>
                <w:lang w:eastAsia="en-GB"/>
              </w:rPr>
              <w:t>Unpublished</w:t>
            </w:r>
          </w:p>
        </w:tc>
        <w:tc>
          <w:tcPr>
            <w:tcW w:w="461" w:type="pct"/>
            <w:tcBorders>
              <w:top w:val="single" w:sz="6" w:space="0" w:color="auto"/>
              <w:left w:val="single" w:sz="6" w:space="0" w:color="auto"/>
              <w:bottom w:val="single" w:sz="6" w:space="0" w:color="auto"/>
              <w:right w:val="single" w:sz="6" w:space="0" w:color="auto"/>
            </w:tcBorders>
          </w:tcPr>
          <w:p w14:paraId="0D32083F" w14:textId="77777777" w:rsidR="00F77EE5" w:rsidRPr="0061612A" w:rsidRDefault="00F77EE5" w:rsidP="00F77EE5">
            <w:pPr>
              <w:rPr>
                <w:rFonts w:eastAsia="Calibri" w:cs="Calibri"/>
                <w:lang w:eastAsia="en-GB"/>
              </w:rPr>
            </w:pPr>
            <w:r w:rsidRPr="0061612A">
              <w:rPr>
                <w:rFonts w:eastAsia="Calibri" w:cs="Calibri"/>
                <w:lang w:eastAsia="en-GB"/>
              </w:rPr>
              <w:t>Yes</w:t>
            </w:r>
          </w:p>
        </w:tc>
      </w:tr>
      <w:tr w:rsidR="00F77EE5" w:rsidRPr="0061612A" w14:paraId="5CC99B1D" w14:textId="77777777" w:rsidTr="00F77EE5">
        <w:tc>
          <w:tcPr>
            <w:tcW w:w="480" w:type="pct"/>
            <w:tcBorders>
              <w:top w:val="single" w:sz="6" w:space="0" w:color="auto"/>
              <w:left w:val="single" w:sz="6" w:space="0" w:color="auto"/>
              <w:bottom w:val="single" w:sz="6" w:space="0" w:color="auto"/>
              <w:right w:val="single" w:sz="6" w:space="0" w:color="auto"/>
            </w:tcBorders>
          </w:tcPr>
          <w:p w14:paraId="027CBD21" w14:textId="12A101D0" w:rsidR="00F77EE5" w:rsidRPr="0061612A" w:rsidRDefault="00F77EE5" w:rsidP="00F77EE5">
            <w:pPr>
              <w:rPr>
                <w:rFonts w:eastAsia="Calibri" w:cs="Calibri"/>
                <w:lang w:val="nb-NO" w:eastAsia="en-GB"/>
              </w:rPr>
            </w:pPr>
            <w:r w:rsidRPr="0061612A">
              <w:rPr>
                <w:rFonts w:eastAsia="Calibri" w:cs="Calibri"/>
                <w:lang w:val="nb-NO" w:eastAsia="en-GB"/>
              </w:rPr>
              <w:t xml:space="preserve">Skjærvik, M.G. </w:t>
            </w:r>
            <w:r>
              <w:rPr>
                <w:rFonts w:eastAsia="Calibri" w:cs="Calibri"/>
                <w:lang w:val="nb-NO" w:eastAsia="en-GB"/>
              </w:rPr>
              <w:t>&amp;</w:t>
            </w:r>
            <w:r w:rsidRPr="0061612A">
              <w:rPr>
                <w:rFonts w:eastAsia="Calibri" w:cs="Calibri"/>
                <w:lang w:val="nb-NO" w:eastAsia="en-GB"/>
              </w:rPr>
              <w:t xml:space="preserve"> Mortensen, H.</w:t>
            </w:r>
          </w:p>
        </w:tc>
        <w:tc>
          <w:tcPr>
            <w:tcW w:w="264" w:type="pct"/>
            <w:tcBorders>
              <w:top w:val="single" w:sz="6" w:space="0" w:color="auto"/>
              <w:left w:val="single" w:sz="6" w:space="0" w:color="auto"/>
              <w:bottom w:val="single" w:sz="6" w:space="0" w:color="auto"/>
              <w:right w:val="single" w:sz="6" w:space="0" w:color="auto"/>
            </w:tcBorders>
          </w:tcPr>
          <w:p w14:paraId="06705390" w14:textId="77777777" w:rsidR="00F77EE5" w:rsidRPr="0061612A" w:rsidRDefault="00F77EE5" w:rsidP="00F77EE5">
            <w:pPr>
              <w:rPr>
                <w:rFonts w:eastAsia="Calibri" w:cs="Calibri"/>
                <w:lang w:eastAsia="en-GB"/>
              </w:rPr>
            </w:pPr>
            <w:r w:rsidRPr="0061612A">
              <w:rPr>
                <w:rFonts w:eastAsia="Calibri" w:cs="Calibri"/>
                <w:lang w:eastAsia="en-GB"/>
              </w:rPr>
              <w:t>2020b</w:t>
            </w:r>
          </w:p>
        </w:tc>
        <w:tc>
          <w:tcPr>
            <w:tcW w:w="807" w:type="pct"/>
            <w:tcBorders>
              <w:top w:val="single" w:sz="6" w:space="0" w:color="auto"/>
              <w:left w:val="single" w:sz="6" w:space="0" w:color="auto"/>
              <w:bottom w:val="single" w:sz="6" w:space="0" w:color="auto"/>
              <w:right w:val="single" w:sz="6" w:space="0" w:color="auto"/>
            </w:tcBorders>
          </w:tcPr>
          <w:p w14:paraId="1E42741D" w14:textId="77777777" w:rsidR="00F77EE5" w:rsidRPr="0061612A" w:rsidRDefault="00F77EE5" w:rsidP="00F77EE5">
            <w:pPr>
              <w:rPr>
                <w:rFonts w:eastAsia="Calibri" w:cs="Calibri"/>
                <w:lang w:eastAsia="en-GB"/>
              </w:rPr>
            </w:pPr>
            <w:r w:rsidRPr="0061612A">
              <w:rPr>
                <w:rFonts w:eastAsia="Calibri" w:cs="Calibri"/>
                <w:lang w:eastAsia="en-GB"/>
              </w:rPr>
              <w:t>Testing of antifouling paint formulations at a location in Spain</w:t>
            </w:r>
          </w:p>
        </w:tc>
        <w:tc>
          <w:tcPr>
            <w:tcW w:w="1208" w:type="pct"/>
            <w:tcBorders>
              <w:top w:val="single" w:sz="6" w:space="0" w:color="auto"/>
              <w:left w:val="single" w:sz="6" w:space="0" w:color="auto"/>
              <w:bottom w:val="single" w:sz="6" w:space="0" w:color="auto"/>
              <w:right w:val="single" w:sz="6" w:space="0" w:color="auto"/>
            </w:tcBorders>
          </w:tcPr>
          <w:p w14:paraId="766D3ADD" w14:textId="77777777" w:rsidR="00F77EE5" w:rsidRPr="006F7B28" w:rsidRDefault="00F77EE5" w:rsidP="00F77EE5">
            <w:pPr>
              <w:rPr>
                <w:rFonts w:eastAsia="Calibri" w:cs="Calibri"/>
                <w:lang w:val="nn-NO" w:eastAsia="en-GB"/>
              </w:rPr>
            </w:pPr>
            <w:r w:rsidRPr="006F7B28">
              <w:rPr>
                <w:rFonts w:eastAsia="Calibri" w:cs="Calibri"/>
                <w:lang w:val="nn-NO" w:eastAsia="en-GB"/>
              </w:rPr>
              <w:t>Val FoU AS,  Hestvikvegen 73 7970 Kolvereid, Norway</w:t>
            </w:r>
          </w:p>
        </w:tc>
        <w:tc>
          <w:tcPr>
            <w:tcW w:w="422" w:type="pct"/>
            <w:tcBorders>
              <w:top w:val="single" w:sz="6" w:space="0" w:color="auto"/>
              <w:left w:val="single" w:sz="6" w:space="0" w:color="auto"/>
              <w:bottom w:val="single" w:sz="6" w:space="0" w:color="auto"/>
              <w:right w:val="single" w:sz="6" w:space="0" w:color="auto"/>
            </w:tcBorders>
          </w:tcPr>
          <w:p w14:paraId="57782609" w14:textId="77777777" w:rsidR="00F77EE5" w:rsidRPr="0061612A" w:rsidRDefault="00F77EE5" w:rsidP="00F77EE5">
            <w:pPr>
              <w:rPr>
                <w:rFonts w:eastAsia="Calibri" w:cs="Calibri"/>
                <w:lang w:eastAsia="en-GB"/>
              </w:rPr>
            </w:pPr>
            <w:r w:rsidRPr="0061612A">
              <w:rPr>
                <w:rFonts w:eastAsia="Calibri" w:cs="Calibri"/>
                <w:lang w:eastAsia="en-GB"/>
              </w:rPr>
              <w:t>No report number</w:t>
            </w:r>
          </w:p>
        </w:tc>
        <w:tc>
          <w:tcPr>
            <w:tcW w:w="475" w:type="pct"/>
            <w:tcBorders>
              <w:top w:val="single" w:sz="6" w:space="0" w:color="auto"/>
              <w:left w:val="single" w:sz="6" w:space="0" w:color="auto"/>
              <w:bottom w:val="single" w:sz="6" w:space="0" w:color="auto"/>
              <w:right w:val="single" w:sz="6" w:space="0" w:color="auto"/>
            </w:tcBorders>
          </w:tcPr>
          <w:p w14:paraId="3757FF29" w14:textId="77777777" w:rsidR="00F77EE5" w:rsidRPr="0061612A" w:rsidRDefault="00F77EE5" w:rsidP="00F77EE5">
            <w:pPr>
              <w:rPr>
                <w:rFonts w:eastAsia="Calibri" w:cs="Calibri"/>
                <w:lang w:val="nb-NO" w:eastAsia="en-GB"/>
              </w:rPr>
            </w:pPr>
            <w:r w:rsidRPr="0061612A">
              <w:rPr>
                <w:rFonts w:eastAsia="Calibri" w:cs="Calibri"/>
                <w:lang w:val="nb-NO" w:eastAsia="en-GB"/>
              </w:rPr>
              <w:t>NetKem AS Slalåmveien 1 N0-1410 Kolbotn Norway</w:t>
            </w:r>
          </w:p>
        </w:tc>
        <w:tc>
          <w:tcPr>
            <w:tcW w:w="336" w:type="pct"/>
            <w:tcBorders>
              <w:top w:val="single" w:sz="6" w:space="0" w:color="auto"/>
              <w:left w:val="single" w:sz="6" w:space="0" w:color="auto"/>
              <w:bottom w:val="single" w:sz="6" w:space="0" w:color="auto"/>
              <w:right w:val="single" w:sz="6" w:space="0" w:color="auto"/>
            </w:tcBorders>
          </w:tcPr>
          <w:p w14:paraId="45E4A435" w14:textId="77777777" w:rsidR="00F77EE5" w:rsidRPr="0061612A" w:rsidRDefault="00F77EE5" w:rsidP="00F77EE5">
            <w:pPr>
              <w:rPr>
                <w:rFonts w:eastAsia="Calibri" w:cs="Calibri"/>
                <w:lang w:eastAsia="en-GB"/>
              </w:rPr>
            </w:pPr>
            <w:r w:rsidRPr="0061612A">
              <w:rPr>
                <w:rFonts w:eastAsia="Calibri" w:cs="Calibri"/>
                <w:lang w:eastAsia="en-GB"/>
              </w:rPr>
              <w:t>2020-04-23</w:t>
            </w:r>
          </w:p>
        </w:tc>
        <w:tc>
          <w:tcPr>
            <w:tcW w:w="547" w:type="pct"/>
            <w:tcBorders>
              <w:top w:val="single" w:sz="6" w:space="0" w:color="auto"/>
              <w:left w:val="single" w:sz="6" w:space="0" w:color="auto"/>
              <w:bottom w:val="single" w:sz="6" w:space="0" w:color="auto"/>
              <w:right w:val="single" w:sz="6" w:space="0" w:color="auto"/>
            </w:tcBorders>
          </w:tcPr>
          <w:p w14:paraId="6F7C56B3" w14:textId="77777777" w:rsidR="00F77EE5" w:rsidRPr="0061612A" w:rsidRDefault="00F77EE5" w:rsidP="00F77EE5">
            <w:pPr>
              <w:rPr>
                <w:rFonts w:eastAsia="Calibri" w:cs="Calibri"/>
                <w:lang w:eastAsia="en-GB"/>
              </w:rPr>
            </w:pPr>
            <w:r w:rsidRPr="0061612A">
              <w:rPr>
                <w:rFonts w:eastAsia="Calibri" w:cs="Calibri"/>
                <w:lang w:eastAsia="en-GB"/>
              </w:rPr>
              <w:t>Unpublished</w:t>
            </w:r>
          </w:p>
        </w:tc>
        <w:tc>
          <w:tcPr>
            <w:tcW w:w="461" w:type="pct"/>
            <w:tcBorders>
              <w:top w:val="single" w:sz="6" w:space="0" w:color="auto"/>
              <w:left w:val="single" w:sz="6" w:space="0" w:color="auto"/>
              <w:bottom w:val="single" w:sz="6" w:space="0" w:color="auto"/>
              <w:right w:val="single" w:sz="6" w:space="0" w:color="auto"/>
            </w:tcBorders>
          </w:tcPr>
          <w:p w14:paraId="1016FBE1" w14:textId="77777777" w:rsidR="00F77EE5" w:rsidRPr="0061612A" w:rsidRDefault="00F77EE5" w:rsidP="00F77EE5">
            <w:pPr>
              <w:rPr>
                <w:rFonts w:eastAsia="Calibri" w:cs="Calibri"/>
                <w:lang w:eastAsia="en-GB"/>
              </w:rPr>
            </w:pPr>
            <w:r w:rsidRPr="0061612A">
              <w:rPr>
                <w:rFonts w:eastAsia="Calibri" w:cs="Calibri"/>
                <w:lang w:eastAsia="en-GB"/>
              </w:rPr>
              <w:t>Yes</w:t>
            </w:r>
          </w:p>
        </w:tc>
      </w:tr>
    </w:tbl>
    <w:p w14:paraId="7E6D40DF" w14:textId="77777777" w:rsidR="00B4005B" w:rsidRDefault="00B4005B" w:rsidP="00F77EE5">
      <w:pPr>
        <w:rPr>
          <w:rFonts w:eastAsia="Calibri"/>
          <w:b/>
          <w:lang w:eastAsia="en-US"/>
        </w:rPr>
      </w:pPr>
    </w:p>
    <w:p w14:paraId="405EA957" w14:textId="77777777" w:rsidR="00B4005B" w:rsidRDefault="00B4005B" w:rsidP="00051D24">
      <w:pPr>
        <w:ind w:left="-426"/>
        <w:rPr>
          <w:rFonts w:eastAsia="Calibri"/>
          <w:b/>
          <w:lang w:eastAsia="en-US"/>
        </w:rPr>
      </w:pPr>
    </w:p>
    <w:p w14:paraId="0A93520A" w14:textId="77777777" w:rsidR="00B4005B" w:rsidRPr="00051D24" w:rsidRDefault="00B4005B" w:rsidP="00051D24">
      <w:pPr>
        <w:ind w:left="-426"/>
        <w:rPr>
          <w:rFonts w:eastAsia="Calibri"/>
          <w:b/>
          <w:lang w:eastAsia="en-US"/>
        </w:rPr>
      </w:pPr>
    </w:p>
    <w:p w14:paraId="50BEFE88" w14:textId="77777777" w:rsidR="00051D24" w:rsidRPr="00051D24" w:rsidRDefault="00051D24" w:rsidP="00051D24">
      <w:pPr>
        <w:ind w:left="-426"/>
        <w:rPr>
          <w:rFonts w:eastAsia="Calibri"/>
          <w:b/>
          <w:lang w:eastAsia="en-US"/>
        </w:rPr>
      </w:pPr>
      <w:r w:rsidRPr="00051D24">
        <w:rPr>
          <w:rFonts w:eastAsia="Calibri"/>
          <w:b/>
          <w:lang w:eastAsia="en-US"/>
        </w:rPr>
        <w:t>Section 7 Environmental fate and behaviour</w:t>
      </w: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546"/>
        <w:gridCol w:w="706"/>
        <w:gridCol w:w="2418"/>
        <w:gridCol w:w="2545"/>
        <w:gridCol w:w="1075"/>
        <w:gridCol w:w="1292"/>
        <w:gridCol w:w="1048"/>
        <w:gridCol w:w="1470"/>
        <w:gridCol w:w="1237"/>
      </w:tblGrid>
      <w:tr w:rsidR="00051D24" w:rsidRPr="00051D24" w14:paraId="71F6856C" w14:textId="77777777" w:rsidTr="0061612A">
        <w:tc>
          <w:tcPr>
            <w:tcW w:w="580" w:type="pct"/>
            <w:tcBorders>
              <w:top w:val="single" w:sz="6" w:space="0" w:color="auto"/>
              <w:left w:val="single" w:sz="6" w:space="0" w:color="auto"/>
              <w:bottom w:val="single" w:sz="6" w:space="0" w:color="auto"/>
              <w:right w:val="single" w:sz="6" w:space="0" w:color="auto"/>
            </w:tcBorders>
          </w:tcPr>
          <w:p w14:paraId="4A378A63"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Author </w:t>
            </w:r>
          </w:p>
        </w:tc>
        <w:tc>
          <w:tcPr>
            <w:tcW w:w="265" w:type="pct"/>
            <w:tcBorders>
              <w:top w:val="single" w:sz="6" w:space="0" w:color="auto"/>
              <w:left w:val="single" w:sz="6" w:space="0" w:color="auto"/>
              <w:bottom w:val="single" w:sz="6" w:space="0" w:color="auto"/>
              <w:right w:val="single" w:sz="6" w:space="0" w:color="auto"/>
            </w:tcBorders>
          </w:tcPr>
          <w:p w14:paraId="4FC4CFC8"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Year </w:t>
            </w:r>
          </w:p>
        </w:tc>
        <w:tc>
          <w:tcPr>
            <w:tcW w:w="907" w:type="pct"/>
            <w:tcBorders>
              <w:top w:val="single" w:sz="6" w:space="0" w:color="auto"/>
              <w:left w:val="single" w:sz="6" w:space="0" w:color="auto"/>
              <w:bottom w:val="single" w:sz="6" w:space="0" w:color="auto"/>
              <w:right w:val="single" w:sz="6" w:space="0" w:color="auto"/>
            </w:tcBorders>
          </w:tcPr>
          <w:p w14:paraId="4C640100"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Title </w:t>
            </w:r>
          </w:p>
        </w:tc>
        <w:tc>
          <w:tcPr>
            <w:tcW w:w="954" w:type="pct"/>
            <w:tcBorders>
              <w:top w:val="single" w:sz="6" w:space="0" w:color="auto"/>
              <w:left w:val="single" w:sz="6" w:space="0" w:color="auto"/>
              <w:bottom w:val="single" w:sz="6" w:space="0" w:color="auto"/>
              <w:right w:val="single" w:sz="6" w:space="0" w:color="auto"/>
            </w:tcBorders>
          </w:tcPr>
          <w:p w14:paraId="33873292"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Testing laboratory </w:t>
            </w:r>
          </w:p>
        </w:tc>
        <w:tc>
          <w:tcPr>
            <w:tcW w:w="403" w:type="pct"/>
            <w:tcBorders>
              <w:top w:val="single" w:sz="6" w:space="0" w:color="auto"/>
              <w:left w:val="single" w:sz="6" w:space="0" w:color="auto"/>
              <w:bottom w:val="single" w:sz="6" w:space="0" w:color="auto"/>
              <w:right w:val="single" w:sz="6" w:space="0" w:color="auto"/>
            </w:tcBorders>
          </w:tcPr>
          <w:p w14:paraId="64ABCF26"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Report no. </w:t>
            </w:r>
          </w:p>
        </w:tc>
        <w:tc>
          <w:tcPr>
            <w:tcW w:w="484" w:type="pct"/>
            <w:tcBorders>
              <w:top w:val="single" w:sz="6" w:space="0" w:color="auto"/>
              <w:left w:val="single" w:sz="6" w:space="0" w:color="auto"/>
              <w:bottom w:val="single" w:sz="6" w:space="0" w:color="auto"/>
              <w:right w:val="single" w:sz="6" w:space="0" w:color="auto"/>
            </w:tcBorders>
          </w:tcPr>
          <w:p w14:paraId="2E36C2EB"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Legal entity Owner </w:t>
            </w:r>
          </w:p>
        </w:tc>
        <w:tc>
          <w:tcPr>
            <w:tcW w:w="393" w:type="pct"/>
            <w:tcBorders>
              <w:top w:val="single" w:sz="6" w:space="0" w:color="auto"/>
              <w:left w:val="single" w:sz="6" w:space="0" w:color="auto"/>
              <w:bottom w:val="single" w:sz="6" w:space="0" w:color="auto"/>
              <w:right w:val="single" w:sz="6" w:space="0" w:color="auto"/>
            </w:tcBorders>
          </w:tcPr>
          <w:p w14:paraId="05E06A3F"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tcPr>
          <w:p w14:paraId="0D58A132" w14:textId="77777777" w:rsidR="00051D24" w:rsidRPr="00051D24" w:rsidRDefault="00051D24" w:rsidP="00051D24">
            <w:pPr>
              <w:rPr>
                <w:rFonts w:eastAsia="Calibri" w:cs="Calibri"/>
                <w:b/>
                <w:bCs/>
                <w:lang w:eastAsia="en-US"/>
              </w:rPr>
            </w:pPr>
            <w:r w:rsidRPr="00051D24">
              <w:rPr>
                <w:rFonts w:eastAsia="Calibri" w:cs="Calibri"/>
                <w:b/>
                <w:bCs/>
                <w:lang w:eastAsia="en-US"/>
              </w:rPr>
              <w:t>Published/</w:t>
            </w:r>
          </w:p>
          <w:p w14:paraId="1C2CB862" w14:textId="77777777" w:rsidR="00051D24" w:rsidRPr="00051D24" w:rsidRDefault="00051D24" w:rsidP="00051D24">
            <w:pPr>
              <w:rPr>
                <w:rFonts w:eastAsia="Calibri" w:cs="Calibri"/>
                <w:b/>
                <w:bCs/>
                <w:lang w:eastAsia="en-US"/>
              </w:rPr>
            </w:pPr>
            <w:r w:rsidRPr="00051D24">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7AAA4A6F" w14:textId="77777777" w:rsidR="00051D24" w:rsidRPr="00051D24" w:rsidRDefault="00051D24" w:rsidP="00051D24">
            <w:pPr>
              <w:rPr>
                <w:rFonts w:eastAsia="Calibri" w:cs="Calibri"/>
                <w:b/>
                <w:bCs/>
                <w:lang w:eastAsia="en-GB"/>
              </w:rPr>
            </w:pPr>
            <w:r w:rsidRPr="00051D24">
              <w:rPr>
                <w:rFonts w:eastAsia="Calibri" w:cs="Calibri"/>
                <w:b/>
                <w:bCs/>
                <w:lang w:eastAsia="en-GB"/>
              </w:rPr>
              <w:t>Data Protection</w:t>
            </w:r>
          </w:p>
        </w:tc>
      </w:tr>
      <w:tr w:rsidR="00B4005B" w:rsidRPr="00051D24" w14:paraId="548109CF" w14:textId="77777777" w:rsidTr="0061612A">
        <w:tc>
          <w:tcPr>
            <w:tcW w:w="580" w:type="pct"/>
            <w:tcBorders>
              <w:top w:val="single" w:sz="6" w:space="0" w:color="auto"/>
              <w:left w:val="single" w:sz="6" w:space="0" w:color="auto"/>
              <w:bottom w:val="single" w:sz="6" w:space="0" w:color="auto"/>
              <w:right w:val="single" w:sz="6" w:space="0" w:color="auto"/>
            </w:tcBorders>
          </w:tcPr>
          <w:p w14:paraId="19697F3E" w14:textId="77777777" w:rsidR="00B4005B" w:rsidRPr="0061612A" w:rsidRDefault="00B4005B" w:rsidP="00B4005B">
            <w:pPr>
              <w:rPr>
                <w:rFonts w:eastAsia="Calibri" w:cs="Calibri"/>
                <w:lang w:eastAsia="en-US"/>
              </w:rPr>
            </w:pPr>
            <w:r w:rsidRPr="0061612A">
              <w:rPr>
                <w:rFonts w:eastAsia="Calibri" w:cs="Calibri"/>
                <w:lang w:eastAsia="en-US"/>
              </w:rPr>
              <w:t>Antonsen, R</w:t>
            </w:r>
          </w:p>
        </w:tc>
        <w:tc>
          <w:tcPr>
            <w:tcW w:w="265" w:type="pct"/>
            <w:tcBorders>
              <w:top w:val="single" w:sz="6" w:space="0" w:color="auto"/>
              <w:left w:val="single" w:sz="6" w:space="0" w:color="auto"/>
              <w:bottom w:val="single" w:sz="6" w:space="0" w:color="auto"/>
              <w:right w:val="single" w:sz="6" w:space="0" w:color="auto"/>
            </w:tcBorders>
          </w:tcPr>
          <w:p w14:paraId="7F431C80" w14:textId="77777777" w:rsidR="00B4005B" w:rsidRPr="0061612A" w:rsidRDefault="00B4005B" w:rsidP="00B4005B">
            <w:pPr>
              <w:rPr>
                <w:rFonts w:eastAsia="Calibri" w:cs="Calibri"/>
                <w:lang w:eastAsia="en-US"/>
              </w:rPr>
            </w:pPr>
            <w:r w:rsidRPr="0061612A">
              <w:rPr>
                <w:rFonts w:eastAsia="Calibri" w:cs="Calibri"/>
                <w:lang w:eastAsia="en-US"/>
              </w:rPr>
              <w:t>2020</w:t>
            </w:r>
            <w:r w:rsidR="000A29B3" w:rsidRPr="0061612A">
              <w:rPr>
                <w:rFonts w:eastAsia="Calibri" w:cs="Calibri"/>
                <w:lang w:eastAsia="en-US"/>
              </w:rPr>
              <w:t>a</w:t>
            </w:r>
          </w:p>
        </w:tc>
        <w:tc>
          <w:tcPr>
            <w:tcW w:w="907" w:type="pct"/>
            <w:tcBorders>
              <w:top w:val="single" w:sz="6" w:space="0" w:color="auto"/>
              <w:left w:val="single" w:sz="6" w:space="0" w:color="auto"/>
              <w:bottom w:val="single" w:sz="6" w:space="0" w:color="auto"/>
              <w:right w:val="single" w:sz="6" w:space="0" w:color="auto"/>
            </w:tcBorders>
          </w:tcPr>
          <w:p w14:paraId="4CA9566E" w14:textId="77777777" w:rsidR="00B4005B" w:rsidRPr="0061612A" w:rsidRDefault="00B4005B" w:rsidP="00B4005B">
            <w:pPr>
              <w:rPr>
                <w:rFonts w:eastAsia="Calibri" w:cs="Calibri"/>
                <w:lang w:eastAsia="en-US"/>
              </w:rPr>
            </w:pPr>
            <w:r w:rsidRPr="0061612A">
              <w:rPr>
                <w:rFonts w:eastAsia="Calibri" w:cs="Calibri"/>
                <w:lang w:eastAsia="en-US"/>
              </w:rPr>
              <w:t>NetKem AS – Trial report, total lea</w:t>
            </w:r>
            <w:r w:rsidR="00E35C3A" w:rsidRPr="0061612A">
              <w:rPr>
                <w:rFonts w:eastAsia="Calibri" w:cs="Calibri"/>
                <w:lang w:eastAsia="en-US"/>
              </w:rPr>
              <w:t>ching</w:t>
            </w:r>
            <w:r w:rsidRPr="0061612A">
              <w:rPr>
                <w:rFonts w:eastAsia="Calibri" w:cs="Calibri"/>
                <w:lang w:eastAsia="en-US"/>
              </w:rPr>
              <w:t xml:space="preserve"> of copper oxide in AF</w:t>
            </w:r>
          </w:p>
        </w:tc>
        <w:tc>
          <w:tcPr>
            <w:tcW w:w="954" w:type="pct"/>
            <w:tcBorders>
              <w:top w:val="single" w:sz="6" w:space="0" w:color="auto"/>
              <w:left w:val="single" w:sz="6" w:space="0" w:color="auto"/>
              <w:bottom w:val="single" w:sz="6" w:space="0" w:color="auto"/>
              <w:right w:val="single" w:sz="6" w:space="0" w:color="auto"/>
            </w:tcBorders>
          </w:tcPr>
          <w:p w14:paraId="1765A496" w14:textId="77777777" w:rsidR="00B4005B" w:rsidRPr="0061612A" w:rsidRDefault="00B4005B" w:rsidP="00B4005B">
            <w:pPr>
              <w:rPr>
                <w:rFonts w:eastAsia="Calibri" w:cs="Calibri"/>
                <w:lang w:eastAsia="en-US"/>
              </w:rPr>
            </w:pPr>
            <w:r w:rsidRPr="0061612A">
              <w:rPr>
                <w:rFonts w:eastAsia="Calibri" w:cs="Calibri"/>
                <w:lang w:eastAsia="en-US"/>
              </w:rPr>
              <w:t>NetKem AS</w:t>
            </w:r>
          </w:p>
        </w:tc>
        <w:tc>
          <w:tcPr>
            <w:tcW w:w="403" w:type="pct"/>
            <w:tcBorders>
              <w:top w:val="single" w:sz="6" w:space="0" w:color="auto"/>
              <w:left w:val="single" w:sz="6" w:space="0" w:color="auto"/>
              <w:bottom w:val="single" w:sz="6" w:space="0" w:color="auto"/>
              <w:right w:val="single" w:sz="6" w:space="0" w:color="auto"/>
            </w:tcBorders>
          </w:tcPr>
          <w:p w14:paraId="3167D42D" w14:textId="77777777" w:rsidR="00B4005B" w:rsidRPr="0061612A" w:rsidRDefault="00B4005B" w:rsidP="00B4005B">
            <w:pPr>
              <w:rPr>
                <w:rFonts w:eastAsia="Calibri" w:cs="Calibri"/>
                <w:lang w:eastAsia="en-US"/>
              </w:rPr>
            </w:pPr>
            <w:r w:rsidRPr="0061612A">
              <w:rPr>
                <w:rFonts w:eastAsia="Calibri" w:cs="Calibri"/>
                <w:lang w:eastAsia="en-US"/>
              </w:rPr>
              <w:t>Not applicable</w:t>
            </w:r>
          </w:p>
        </w:tc>
        <w:tc>
          <w:tcPr>
            <w:tcW w:w="484" w:type="pct"/>
            <w:tcBorders>
              <w:top w:val="single" w:sz="6" w:space="0" w:color="auto"/>
              <w:left w:val="single" w:sz="6" w:space="0" w:color="auto"/>
              <w:bottom w:val="single" w:sz="6" w:space="0" w:color="auto"/>
              <w:right w:val="single" w:sz="6" w:space="0" w:color="auto"/>
            </w:tcBorders>
          </w:tcPr>
          <w:p w14:paraId="77439956" w14:textId="77777777" w:rsidR="00B4005B" w:rsidRPr="0061612A" w:rsidRDefault="00B4005B" w:rsidP="00B4005B">
            <w:pPr>
              <w:rPr>
                <w:rFonts w:eastAsia="Calibri" w:cs="Calibri"/>
                <w:lang w:val="nb-NO" w:eastAsia="en-US"/>
              </w:rPr>
            </w:pPr>
            <w:r w:rsidRPr="0061612A">
              <w:rPr>
                <w:rFonts w:eastAsia="Calibri" w:cs="Calibri"/>
                <w:lang w:val="nb-NO" w:eastAsia="en-US"/>
              </w:rPr>
              <w:t>NetKem AS Slalåmveien 1 N0-1410 Kolbotn Norway</w:t>
            </w:r>
          </w:p>
        </w:tc>
        <w:tc>
          <w:tcPr>
            <w:tcW w:w="393" w:type="pct"/>
            <w:tcBorders>
              <w:top w:val="single" w:sz="6" w:space="0" w:color="auto"/>
              <w:left w:val="single" w:sz="6" w:space="0" w:color="auto"/>
              <w:bottom w:val="single" w:sz="6" w:space="0" w:color="auto"/>
              <w:right w:val="single" w:sz="6" w:space="0" w:color="auto"/>
            </w:tcBorders>
          </w:tcPr>
          <w:p w14:paraId="775E7405" w14:textId="77777777" w:rsidR="00B4005B" w:rsidRPr="0061612A" w:rsidRDefault="00F16AE8" w:rsidP="00B4005B">
            <w:pPr>
              <w:rPr>
                <w:rFonts w:eastAsia="Calibri" w:cs="Calibri"/>
                <w:lang w:eastAsia="en-US"/>
              </w:rPr>
            </w:pPr>
            <w:r w:rsidRPr="0061612A">
              <w:rPr>
                <w:rFonts w:eastAsia="Calibri" w:cs="Calibri"/>
                <w:lang w:eastAsia="en-US"/>
              </w:rPr>
              <w:t>2020-06-24 (revised report)</w:t>
            </w:r>
          </w:p>
        </w:tc>
        <w:tc>
          <w:tcPr>
            <w:tcW w:w="551" w:type="pct"/>
            <w:tcBorders>
              <w:top w:val="single" w:sz="6" w:space="0" w:color="auto"/>
              <w:left w:val="single" w:sz="6" w:space="0" w:color="auto"/>
              <w:bottom w:val="single" w:sz="6" w:space="0" w:color="auto"/>
              <w:right w:val="single" w:sz="6" w:space="0" w:color="auto"/>
            </w:tcBorders>
          </w:tcPr>
          <w:p w14:paraId="7D95E6B6" w14:textId="77777777" w:rsidR="00B4005B" w:rsidRPr="0061612A" w:rsidRDefault="00B4005B" w:rsidP="00B4005B">
            <w:pPr>
              <w:rPr>
                <w:rFonts w:eastAsia="Calibri" w:cs="Calibri"/>
                <w:lang w:eastAsia="en-US"/>
              </w:rPr>
            </w:pPr>
            <w:r w:rsidRPr="0061612A">
              <w:rPr>
                <w:rFonts w:eastAsia="Calibri" w:cs="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7AC0E0E7" w14:textId="77777777" w:rsidR="00B4005B" w:rsidRPr="0061612A" w:rsidRDefault="00B4005B" w:rsidP="00B4005B">
            <w:pPr>
              <w:rPr>
                <w:rFonts w:eastAsia="Calibri" w:cs="Calibri"/>
                <w:lang w:eastAsia="en-GB"/>
              </w:rPr>
            </w:pPr>
            <w:r w:rsidRPr="0061612A">
              <w:rPr>
                <w:rFonts w:eastAsia="Calibri" w:cs="Calibri"/>
                <w:lang w:eastAsia="en-GB"/>
              </w:rPr>
              <w:t>Yes</w:t>
            </w:r>
          </w:p>
        </w:tc>
      </w:tr>
      <w:tr w:rsidR="00F16AE8" w:rsidRPr="00051D24" w14:paraId="1F7055D5" w14:textId="77777777" w:rsidTr="0061612A">
        <w:tc>
          <w:tcPr>
            <w:tcW w:w="580" w:type="pct"/>
            <w:tcBorders>
              <w:top w:val="single" w:sz="6" w:space="0" w:color="auto"/>
              <w:left w:val="single" w:sz="6" w:space="0" w:color="auto"/>
              <w:bottom w:val="single" w:sz="6" w:space="0" w:color="auto"/>
              <w:right w:val="single" w:sz="6" w:space="0" w:color="auto"/>
            </w:tcBorders>
          </w:tcPr>
          <w:p w14:paraId="756228D5" w14:textId="77777777" w:rsidR="00F16AE8" w:rsidRPr="0061612A" w:rsidRDefault="00F16AE8" w:rsidP="00F16AE8">
            <w:pPr>
              <w:rPr>
                <w:rFonts w:eastAsia="Calibri" w:cs="Calibri"/>
                <w:lang w:eastAsia="en-US"/>
              </w:rPr>
            </w:pPr>
            <w:r w:rsidRPr="0061612A">
              <w:rPr>
                <w:rFonts w:eastAsia="Calibri" w:cs="Calibri"/>
                <w:lang w:eastAsia="en-US"/>
              </w:rPr>
              <w:t>Antonsen, R</w:t>
            </w:r>
          </w:p>
        </w:tc>
        <w:tc>
          <w:tcPr>
            <w:tcW w:w="265" w:type="pct"/>
            <w:tcBorders>
              <w:top w:val="single" w:sz="6" w:space="0" w:color="auto"/>
              <w:left w:val="single" w:sz="6" w:space="0" w:color="auto"/>
              <w:bottom w:val="single" w:sz="6" w:space="0" w:color="auto"/>
              <w:right w:val="single" w:sz="6" w:space="0" w:color="auto"/>
            </w:tcBorders>
          </w:tcPr>
          <w:p w14:paraId="51C55D07" w14:textId="77777777" w:rsidR="00F16AE8" w:rsidRPr="0061612A" w:rsidRDefault="00F16AE8" w:rsidP="00F16AE8">
            <w:pPr>
              <w:rPr>
                <w:rFonts w:eastAsia="Calibri" w:cs="Calibri"/>
                <w:lang w:eastAsia="en-US"/>
              </w:rPr>
            </w:pPr>
            <w:r w:rsidRPr="0061612A">
              <w:rPr>
                <w:rFonts w:eastAsia="Calibri" w:cs="Calibri"/>
                <w:lang w:eastAsia="en-US"/>
              </w:rPr>
              <w:t>2020b</w:t>
            </w:r>
          </w:p>
        </w:tc>
        <w:tc>
          <w:tcPr>
            <w:tcW w:w="907" w:type="pct"/>
            <w:tcBorders>
              <w:top w:val="single" w:sz="6" w:space="0" w:color="auto"/>
              <w:left w:val="single" w:sz="6" w:space="0" w:color="auto"/>
              <w:bottom w:val="single" w:sz="6" w:space="0" w:color="auto"/>
              <w:right w:val="single" w:sz="6" w:space="0" w:color="auto"/>
            </w:tcBorders>
          </w:tcPr>
          <w:p w14:paraId="1B8EB3E1" w14:textId="77777777" w:rsidR="00F16AE8" w:rsidRPr="0061612A" w:rsidRDefault="00F16AE8" w:rsidP="00F16AE8">
            <w:pPr>
              <w:rPr>
                <w:rFonts w:eastAsia="Calibri" w:cs="Calibri"/>
                <w:lang w:eastAsia="en-US"/>
              </w:rPr>
            </w:pPr>
            <w:r w:rsidRPr="0061612A">
              <w:rPr>
                <w:rFonts w:eastAsia="Calibri" w:cs="Calibri"/>
                <w:lang w:eastAsia="en-US"/>
              </w:rPr>
              <w:t>NetKem AS – Trial report, Total leaching of dicopper oxide from nets treated with Netwax E5 Greenline and Netwax A7 Microfino</w:t>
            </w:r>
          </w:p>
        </w:tc>
        <w:tc>
          <w:tcPr>
            <w:tcW w:w="954" w:type="pct"/>
            <w:tcBorders>
              <w:top w:val="single" w:sz="6" w:space="0" w:color="auto"/>
              <w:left w:val="single" w:sz="6" w:space="0" w:color="auto"/>
              <w:bottom w:val="single" w:sz="6" w:space="0" w:color="auto"/>
              <w:right w:val="single" w:sz="6" w:space="0" w:color="auto"/>
            </w:tcBorders>
          </w:tcPr>
          <w:p w14:paraId="4C978C83" w14:textId="77777777" w:rsidR="00F16AE8" w:rsidRPr="0061612A" w:rsidRDefault="00F16AE8" w:rsidP="00F16AE8">
            <w:pPr>
              <w:rPr>
                <w:rFonts w:eastAsia="Calibri" w:cs="Calibri"/>
                <w:lang w:eastAsia="en-US"/>
              </w:rPr>
            </w:pPr>
            <w:r w:rsidRPr="0061612A">
              <w:rPr>
                <w:rFonts w:eastAsia="Calibri" w:cs="Calibri"/>
                <w:lang w:eastAsia="en-US"/>
              </w:rPr>
              <w:t>NetKem AS</w:t>
            </w:r>
          </w:p>
        </w:tc>
        <w:tc>
          <w:tcPr>
            <w:tcW w:w="403" w:type="pct"/>
            <w:tcBorders>
              <w:top w:val="single" w:sz="6" w:space="0" w:color="auto"/>
              <w:left w:val="single" w:sz="6" w:space="0" w:color="auto"/>
              <w:bottom w:val="single" w:sz="6" w:space="0" w:color="auto"/>
              <w:right w:val="single" w:sz="6" w:space="0" w:color="auto"/>
            </w:tcBorders>
          </w:tcPr>
          <w:p w14:paraId="6CF66C42" w14:textId="77777777" w:rsidR="00F16AE8" w:rsidRPr="0061612A" w:rsidRDefault="00F16AE8" w:rsidP="00F16AE8">
            <w:pPr>
              <w:rPr>
                <w:rFonts w:eastAsia="Calibri" w:cs="Calibri"/>
                <w:lang w:eastAsia="en-US"/>
              </w:rPr>
            </w:pPr>
            <w:r w:rsidRPr="0061612A">
              <w:rPr>
                <w:rFonts w:eastAsia="Calibri" w:cs="Calibri"/>
                <w:lang w:eastAsia="en-US"/>
              </w:rPr>
              <w:t>Not applicable</w:t>
            </w:r>
          </w:p>
        </w:tc>
        <w:tc>
          <w:tcPr>
            <w:tcW w:w="484" w:type="pct"/>
            <w:tcBorders>
              <w:top w:val="single" w:sz="6" w:space="0" w:color="auto"/>
              <w:left w:val="single" w:sz="6" w:space="0" w:color="auto"/>
              <w:bottom w:val="single" w:sz="6" w:space="0" w:color="auto"/>
              <w:right w:val="single" w:sz="6" w:space="0" w:color="auto"/>
            </w:tcBorders>
          </w:tcPr>
          <w:p w14:paraId="44A404AE" w14:textId="77777777" w:rsidR="00F16AE8" w:rsidRPr="0061612A" w:rsidRDefault="00F16AE8" w:rsidP="00F16AE8">
            <w:pPr>
              <w:rPr>
                <w:rFonts w:eastAsia="Calibri" w:cs="Calibri"/>
                <w:lang w:val="nb-NO" w:eastAsia="en-US"/>
              </w:rPr>
            </w:pPr>
            <w:r w:rsidRPr="0061612A">
              <w:rPr>
                <w:rFonts w:eastAsia="Calibri" w:cs="Calibri"/>
                <w:lang w:val="nb-NO" w:eastAsia="en-US"/>
              </w:rPr>
              <w:t>NetKem AS Slalåmveien 1 N0-1410 Kolbotn Norway</w:t>
            </w:r>
          </w:p>
        </w:tc>
        <w:tc>
          <w:tcPr>
            <w:tcW w:w="393" w:type="pct"/>
            <w:tcBorders>
              <w:top w:val="single" w:sz="6" w:space="0" w:color="auto"/>
              <w:left w:val="single" w:sz="6" w:space="0" w:color="auto"/>
              <w:bottom w:val="single" w:sz="6" w:space="0" w:color="auto"/>
              <w:right w:val="single" w:sz="6" w:space="0" w:color="auto"/>
            </w:tcBorders>
          </w:tcPr>
          <w:p w14:paraId="635465D8" w14:textId="77777777" w:rsidR="00F16AE8" w:rsidRPr="0061612A" w:rsidRDefault="00F16AE8" w:rsidP="00F16AE8">
            <w:pPr>
              <w:rPr>
                <w:rFonts w:eastAsia="Calibri" w:cs="Calibri"/>
                <w:lang w:eastAsia="en-US"/>
              </w:rPr>
            </w:pPr>
            <w:r w:rsidRPr="0061612A">
              <w:rPr>
                <w:rFonts w:eastAsia="Calibri" w:cs="Calibri"/>
                <w:lang w:eastAsia="en-US"/>
              </w:rPr>
              <w:t>2020-06-24</w:t>
            </w:r>
          </w:p>
        </w:tc>
        <w:tc>
          <w:tcPr>
            <w:tcW w:w="551" w:type="pct"/>
            <w:tcBorders>
              <w:top w:val="single" w:sz="6" w:space="0" w:color="auto"/>
              <w:left w:val="single" w:sz="6" w:space="0" w:color="auto"/>
              <w:bottom w:val="single" w:sz="6" w:space="0" w:color="auto"/>
              <w:right w:val="single" w:sz="6" w:space="0" w:color="auto"/>
            </w:tcBorders>
          </w:tcPr>
          <w:p w14:paraId="37D3F91E" w14:textId="77777777" w:rsidR="00F16AE8" w:rsidRPr="0061612A" w:rsidRDefault="00F16AE8" w:rsidP="00F16AE8">
            <w:pPr>
              <w:rPr>
                <w:rFonts w:eastAsia="Calibri" w:cs="Calibri"/>
                <w:lang w:eastAsia="en-US"/>
              </w:rPr>
            </w:pPr>
            <w:r w:rsidRPr="0061612A">
              <w:rPr>
                <w:rFonts w:eastAsia="Calibri" w:cs="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5A08D215" w14:textId="77777777" w:rsidR="00F16AE8" w:rsidRPr="0061612A" w:rsidRDefault="00F16AE8" w:rsidP="00F16AE8">
            <w:pPr>
              <w:rPr>
                <w:rFonts w:eastAsia="Calibri" w:cs="Calibri"/>
                <w:lang w:eastAsia="en-GB"/>
              </w:rPr>
            </w:pPr>
            <w:r w:rsidRPr="0061612A">
              <w:rPr>
                <w:rFonts w:eastAsia="Calibri" w:cs="Calibri"/>
                <w:lang w:eastAsia="en-GB"/>
              </w:rPr>
              <w:t>Yes</w:t>
            </w:r>
          </w:p>
        </w:tc>
      </w:tr>
    </w:tbl>
    <w:p w14:paraId="23973294" w14:textId="77777777" w:rsidR="00051D24" w:rsidRPr="00051D24" w:rsidRDefault="00051D24" w:rsidP="00051D24">
      <w:pPr>
        <w:spacing w:after="200" w:line="276" w:lineRule="auto"/>
        <w:ind w:left="-426"/>
        <w:rPr>
          <w:rFonts w:eastAsia="Calibri"/>
          <w:b/>
          <w:sz w:val="22"/>
          <w:szCs w:val="22"/>
          <w:lang w:eastAsia="en-US"/>
        </w:rPr>
      </w:pPr>
    </w:p>
    <w:p w14:paraId="6F8B84C5" w14:textId="77777777" w:rsidR="00073858" w:rsidRDefault="00073858">
      <w:pPr>
        <w:rPr>
          <w:rFonts w:eastAsia="Calibri"/>
          <w:b/>
          <w:lang w:eastAsia="en-US"/>
        </w:rPr>
      </w:pPr>
      <w:r>
        <w:rPr>
          <w:rFonts w:eastAsia="Calibri"/>
          <w:b/>
          <w:lang w:eastAsia="en-US"/>
        </w:rPr>
        <w:br w:type="page"/>
      </w:r>
    </w:p>
    <w:p w14:paraId="7A7C1727" w14:textId="07FC27B2" w:rsidR="00051D24" w:rsidRDefault="00051D24" w:rsidP="00051D24">
      <w:pPr>
        <w:ind w:left="-425"/>
        <w:rPr>
          <w:rFonts w:eastAsia="Calibri"/>
          <w:b/>
          <w:lang w:eastAsia="en-US"/>
        </w:rPr>
      </w:pPr>
      <w:r w:rsidRPr="00051D24">
        <w:rPr>
          <w:rFonts w:eastAsia="Calibri"/>
          <w:b/>
          <w:lang w:eastAsia="en-US"/>
        </w:rPr>
        <w:t>Section 8 Toxicological profile for humans and animals</w:t>
      </w:r>
    </w:p>
    <w:p w14:paraId="6473925C" w14:textId="40C2B4D4" w:rsidR="0061612A" w:rsidRDefault="0061612A" w:rsidP="00051D24">
      <w:pPr>
        <w:ind w:left="-425"/>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tblBorders>
        <w:tblCellMar>
          <w:top w:w="36" w:type="dxa"/>
          <w:left w:w="36" w:type="dxa"/>
          <w:bottom w:w="36" w:type="dxa"/>
          <w:right w:w="36" w:type="dxa"/>
        </w:tblCellMar>
        <w:tblLook w:val="04A0" w:firstRow="1" w:lastRow="0" w:firstColumn="1" w:lastColumn="0" w:noHBand="0" w:noVBand="1"/>
      </w:tblPr>
      <w:tblGrid>
        <w:gridCol w:w="1450"/>
        <w:gridCol w:w="707"/>
        <w:gridCol w:w="2233"/>
        <w:gridCol w:w="2451"/>
        <w:gridCol w:w="1539"/>
        <w:gridCol w:w="1294"/>
        <w:gridCol w:w="955"/>
        <w:gridCol w:w="1470"/>
        <w:gridCol w:w="1238"/>
      </w:tblGrid>
      <w:tr w:rsidR="0061612A" w:rsidRPr="00051D24" w14:paraId="5BD2F797" w14:textId="77777777" w:rsidTr="0061612A">
        <w:tc>
          <w:tcPr>
            <w:tcW w:w="544" w:type="pct"/>
            <w:tcBorders>
              <w:top w:val="single" w:sz="6" w:space="0" w:color="auto"/>
              <w:left w:val="single" w:sz="6" w:space="0" w:color="auto"/>
              <w:bottom w:val="single" w:sz="6" w:space="0" w:color="auto"/>
              <w:right w:val="single" w:sz="6" w:space="0" w:color="auto"/>
            </w:tcBorders>
          </w:tcPr>
          <w:p w14:paraId="0A36B7DB"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Author </w:t>
            </w:r>
          </w:p>
        </w:tc>
        <w:tc>
          <w:tcPr>
            <w:tcW w:w="265" w:type="pct"/>
            <w:tcBorders>
              <w:top w:val="single" w:sz="6" w:space="0" w:color="auto"/>
              <w:left w:val="single" w:sz="6" w:space="0" w:color="auto"/>
              <w:bottom w:val="single" w:sz="6" w:space="0" w:color="auto"/>
              <w:right w:val="single" w:sz="6" w:space="0" w:color="auto"/>
            </w:tcBorders>
          </w:tcPr>
          <w:p w14:paraId="703801AE"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Year </w:t>
            </w:r>
          </w:p>
        </w:tc>
        <w:tc>
          <w:tcPr>
            <w:tcW w:w="837" w:type="pct"/>
            <w:tcBorders>
              <w:top w:val="single" w:sz="6" w:space="0" w:color="auto"/>
              <w:left w:val="single" w:sz="6" w:space="0" w:color="auto"/>
              <w:bottom w:val="single" w:sz="6" w:space="0" w:color="auto"/>
              <w:right w:val="single" w:sz="6" w:space="0" w:color="auto"/>
            </w:tcBorders>
          </w:tcPr>
          <w:p w14:paraId="2FA56819"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Title </w:t>
            </w:r>
          </w:p>
        </w:tc>
        <w:tc>
          <w:tcPr>
            <w:tcW w:w="919" w:type="pct"/>
            <w:tcBorders>
              <w:top w:val="single" w:sz="6" w:space="0" w:color="auto"/>
              <w:left w:val="single" w:sz="6" w:space="0" w:color="auto"/>
              <w:bottom w:val="single" w:sz="6" w:space="0" w:color="auto"/>
              <w:right w:val="single" w:sz="6" w:space="0" w:color="auto"/>
            </w:tcBorders>
          </w:tcPr>
          <w:p w14:paraId="77975288"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Testing laboratory </w:t>
            </w:r>
          </w:p>
        </w:tc>
        <w:tc>
          <w:tcPr>
            <w:tcW w:w="577" w:type="pct"/>
            <w:tcBorders>
              <w:top w:val="single" w:sz="6" w:space="0" w:color="auto"/>
              <w:left w:val="single" w:sz="6" w:space="0" w:color="auto"/>
              <w:bottom w:val="single" w:sz="6" w:space="0" w:color="auto"/>
              <w:right w:val="single" w:sz="6" w:space="0" w:color="auto"/>
            </w:tcBorders>
          </w:tcPr>
          <w:p w14:paraId="0346283E"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Report no. </w:t>
            </w:r>
          </w:p>
        </w:tc>
        <w:tc>
          <w:tcPr>
            <w:tcW w:w="485" w:type="pct"/>
            <w:tcBorders>
              <w:top w:val="single" w:sz="6" w:space="0" w:color="auto"/>
              <w:left w:val="single" w:sz="6" w:space="0" w:color="auto"/>
              <w:bottom w:val="single" w:sz="6" w:space="0" w:color="auto"/>
              <w:right w:val="single" w:sz="6" w:space="0" w:color="auto"/>
            </w:tcBorders>
          </w:tcPr>
          <w:p w14:paraId="35827750"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Legal entity Owner </w:t>
            </w:r>
          </w:p>
        </w:tc>
        <w:tc>
          <w:tcPr>
            <w:tcW w:w="358" w:type="pct"/>
            <w:tcBorders>
              <w:top w:val="single" w:sz="6" w:space="0" w:color="auto"/>
              <w:left w:val="single" w:sz="6" w:space="0" w:color="auto"/>
              <w:bottom w:val="single" w:sz="6" w:space="0" w:color="auto"/>
              <w:right w:val="single" w:sz="6" w:space="0" w:color="auto"/>
            </w:tcBorders>
          </w:tcPr>
          <w:p w14:paraId="69281905"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Report date </w:t>
            </w:r>
          </w:p>
        </w:tc>
        <w:tc>
          <w:tcPr>
            <w:tcW w:w="551" w:type="pct"/>
            <w:tcBorders>
              <w:top w:val="single" w:sz="6" w:space="0" w:color="auto"/>
              <w:left w:val="single" w:sz="6" w:space="0" w:color="auto"/>
              <w:bottom w:val="single" w:sz="6" w:space="0" w:color="auto"/>
              <w:right w:val="single" w:sz="6" w:space="0" w:color="auto"/>
            </w:tcBorders>
          </w:tcPr>
          <w:p w14:paraId="4254C74F" w14:textId="77777777" w:rsidR="0061612A" w:rsidRPr="00051D24" w:rsidRDefault="0061612A" w:rsidP="007854D3">
            <w:pPr>
              <w:rPr>
                <w:rFonts w:eastAsia="Calibri" w:cs="Calibri"/>
                <w:b/>
                <w:bCs/>
                <w:lang w:eastAsia="en-US"/>
              </w:rPr>
            </w:pPr>
            <w:r w:rsidRPr="00051D24">
              <w:rPr>
                <w:rFonts w:eastAsia="Calibri" w:cs="Calibri"/>
                <w:b/>
                <w:bCs/>
                <w:lang w:eastAsia="en-US"/>
              </w:rPr>
              <w:t>Published/</w:t>
            </w:r>
          </w:p>
          <w:p w14:paraId="496EEA28" w14:textId="77777777" w:rsidR="0061612A" w:rsidRPr="00051D24" w:rsidRDefault="0061612A" w:rsidP="007854D3">
            <w:pPr>
              <w:rPr>
                <w:rFonts w:eastAsia="Calibri" w:cs="Calibri"/>
                <w:b/>
                <w:bCs/>
                <w:lang w:eastAsia="en-US"/>
              </w:rPr>
            </w:pPr>
            <w:r w:rsidRPr="00051D24">
              <w:rPr>
                <w:rFonts w:eastAsia="Calibri" w:cs="Calibri"/>
                <w:b/>
                <w:bCs/>
                <w:lang w:eastAsia="en-US"/>
              </w:rPr>
              <w:t xml:space="preserve">Unpublished </w:t>
            </w:r>
          </w:p>
        </w:tc>
        <w:tc>
          <w:tcPr>
            <w:tcW w:w="464" w:type="pct"/>
            <w:tcBorders>
              <w:top w:val="single" w:sz="6" w:space="0" w:color="auto"/>
              <w:left w:val="single" w:sz="6" w:space="0" w:color="auto"/>
              <w:bottom w:val="single" w:sz="6" w:space="0" w:color="auto"/>
              <w:right w:val="single" w:sz="6" w:space="0" w:color="auto"/>
            </w:tcBorders>
          </w:tcPr>
          <w:p w14:paraId="3F19CCCF" w14:textId="77777777" w:rsidR="0061612A" w:rsidRPr="00051D24" w:rsidRDefault="0061612A" w:rsidP="007854D3">
            <w:pPr>
              <w:rPr>
                <w:rFonts w:eastAsia="Calibri" w:cs="Calibri"/>
                <w:b/>
                <w:bCs/>
                <w:lang w:eastAsia="en-GB"/>
              </w:rPr>
            </w:pPr>
            <w:r w:rsidRPr="00051D24">
              <w:rPr>
                <w:rFonts w:eastAsia="Calibri" w:cs="Calibri"/>
                <w:b/>
                <w:bCs/>
                <w:lang w:eastAsia="en-GB"/>
              </w:rPr>
              <w:t>Data Protection</w:t>
            </w:r>
          </w:p>
        </w:tc>
      </w:tr>
      <w:tr w:rsidR="0061612A" w:rsidRPr="00051D24" w14:paraId="767911DB" w14:textId="77777777" w:rsidTr="0061612A">
        <w:tc>
          <w:tcPr>
            <w:tcW w:w="544" w:type="pct"/>
            <w:tcBorders>
              <w:top w:val="single" w:sz="6" w:space="0" w:color="auto"/>
              <w:left w:val="single" w:sz="6" w:space="0" w:color="auto"/>
              <w:bottom w:val="single" w:sz="6" w:space="0" w:color="auto"/>
              <w:right w:val="single" w:sz="6" w:space="0" w:color="auto"/>
            </w:tcBorders>
          </w:tcPr>
          <w:p w14:paraId="47714641" w14:textId="2AD0740E" w:rsidR="0061612A" w:rsidRPr="0061612A" w:rsidRDefault="0061612A" w:rsidP="0061612A">
            <w:pPr>
              <w:rPr>
                <w:rFonts w:eastAsia="Calibri" w:cs="Calibri"/>
                <w:lang w:eastAsia="en-US"/>
              </w:rPr>
            </w:pPr>
            <w:r w:rsidRPr="0061612A">
              <w:rPr>
                <w:rFonts w:eastAsia="Calibri" w:cs="Calibri"/>
                <w:lang w:eastAsia="en-GB"/>
              </w:rPr>
              <w:t>Blackstock, C.</w:t>
            </w:r>
          </w:p>
        </w:tc>
        <w:tc>
          <w:tcPr>
            <w:tcW w:w="265" w:type="pct"/>
            <w:tcBorders>
              <w:top w:val="single" w:sz="6" w:space="0" w:color="auto"/>
              <w:left w:val="single" w:sz="6" w:space="0" w:color="auto"/>
              <w:bottom w:val="single" w:sz="6" w:space="0" w:color="auto"/>
              <w:right w:val="single" w:sz="6" w:space="0" w:color="auto"/>
            </w:tcBorders>
          </w:tcPr>
          <w:p w14:paraId="5FA102C1" w14:textId="1A0105FE" w:rsidR="0061612A" w:rsidRPr="0061612A" w:rsidRDefault="0061612A" w:rsidP="0061612A">
            <w:pPr>
              <w:rPr>
                <w:rFonts w:eastAsia="Calibri" w:cs="Calibri"/>
                <w:lang w:eastAsia="en-US"/>
              </w:rPr>
            </w:pPr>
            <w:r w:rsidRPr="0061612A">
              <w:rPr>
                <w:rFonts w:eastAsia="Calibri" w:cs="Calibri"/>
                <w:lang w:eastAsia="en-GB"/>
              </w:rPr>
              <w:t>2019</w:t>
            </w:r>
          </w:p>
        </w:tc>
        <w:tc>
          <w:tcPr>
            <w:tcW w:w="837" w:type="pct"/>
            <w:tcBorders>
              <w:top w:val="single" w:sz="6" w:space="0" w:color="auto"/>
              <w:left w:val="single" w:sz="6" w:space="0" w:color="auto"/>
              <w:bottom w:val="single" w:sz="6" w:space="0" w:color="auto"/>
              <w:right w:val="single" w:sz="6" w:space="0" w:color="auto"/>
            </w:tcBorders>
          </w:tcPr>
          <w:p w14:paraId="3EF38978" w14:textId="344FB100" w:rsidR="0061612A" w:rsidRPr="0061612A" w:rsidRDefault="0061612A" w:rsidP="0061612A">
            <w:pPr>
              <w:rPr>
                <w:rFonts w:eastAsia="Calibri" w:cs="Calibri"/>
                <w:lang w:eastAsia="en-US"/>
              </w:rPr>
            </w:pPr>
            <w:r w:rsidRPr="0061612A">
              <w:rPr>
                <w:rFonts w:eastAsia="Calibri"/>
                <w:lang w:eastAsia="en-US"/>
              </w:rPr>
              <w:t xml:space="preserve">The </w:t>
            </w:r>
            <w:r w:rsidRPr="0061612A">
              <w:rPr>
                <w:rFonts w:eastAsia="Calibri"/>
                <w:i/>
                <w:lang w:eastAsia="en-US"/>
              </w:rPr>
              <w:t>In Vitro</w:t>
            </w:r>
            <w:r w:rsidRPr="0061612A">
              <w:rPr>
                <w:rFonts w:eastAsia="Calibri"/>
                <w:lang w:eastAsia="en-US"/>
              </w:rPr>
              <w:t xml:space="preserve"> Percutaneous Absorption of [</w:t>
            </w:r>
            <w:r w:rsidRPr="0061612A">
              <w:rPr>
                <w:rFonts w:eastAsia="Calibri"/>
                <w:vertAlign w:val="superscript"/>
                <w:lang w:eastAsia="en-US"/>
              </w:rPr>
              <w:t>14</w:t>
            </w:r>
            <w:r w:rsidRPr="0061612A">
              <w:rPr>
                <w:rFonts w:eastAsia="Calibri"/>
                <w:lang w:eastAsia="en-US"/>
              </w:rPr>
              <w:t>C]-Copper Pyrithione in Two Formulations Through Human Split-Thickness Skin</w:t>
            </w:r>
          </w:p>
        </w:tc>
        <w:tc>
          <w:tcPr>
            <w:tcW w:w="919" w:type="pct"/>
            <w:tcBorders>
              <w:top w:val="single" w:sz="6" w:space="0" w:color="auto"/>
              <w:left w:val="single" w:sz="6" w:space="0" w:color="auto"/>
              <w:bottom w:val="single" w:sz="6" w:space="0" w:color="auto"/>
              <w:right w:val="single" w:sz="6" w:space="0" w:color="auto"/>
            </w:tcBorders>
          </w:tcPr>
          <w:p w14:paraId="1FED94E4" w14:textId="70460AAA" w:rsidR="0061612A" w:rsidRPr="0061612A" w:rsidRDefault="0061612A" w:rsidP="0061612A">
            <w:pPr>
              <w:rPr>
                <w:rFonts w:eastAsia="Calibri" w:cs="Calibri"/>
                <w:lang w:eastAsia="en-US"/>
              </w:rPr>
            </w:pPr>
            <w:r w:rsidRPr="0061612A">
              <w:rPr>
                <w:rFonts w:eastAsia="Calibri"/>
                <w:lang w:eastAsia="en-US"/>
              </w:rPr>
              <w:t>Charles River Laboratories Edinburgh Ltd</w:t>
            </w:r>
          </w:p>
        </w:tc>
        <w:tc>
          <w:tcPr>
            <w:tcW w:w="577" w:type="pct"/>
            <w:tcBorders>
              <w:top w:val="single" w:sz="6" w:space="0" w:color="auto"/>
              <w:left w:val="single" w:sz="6" w:space="0" w:color="auto"/>
              <w:bottom w:val="single" w:sz="6" w:space="0" w:color="auto"/>
              <w:right w:val="single" w:sz="6" w:space="0" w:color="auto"/>
            </w:tcBorders>
          </w:tcPr>
          <w:p w14:paraId="7875AF90" w14:textId="4A140867" w:rsidR="0061612A" w:rsidRPr="0061612A" w:rsidRDefault="0061612A" w:rsidP="0061612A">
            <w:pPr>
              <w:rPr>
                <w:rFonts w:eastAsia="Calibri" w:cs="Calibri"/>
                <w:lang w:eastAsia="en-US"/>
              </w:rPr>
            </w:pPr>
            <w:r w:rsidRPr="0061612A">
              <w:rPr>
                <w:rFonts w:eastAsia="Calibri" w:cs="Calibri"/>
                <w:lang w:eastAsia="en-GB"/>
              </w:rPr>
              <w:t>Charles River Study No. 784321</w:t>
            </w:r>
          </w:p>
        </w:tc>
        <w:tc>
          <w:tcPr>
            <w:tcW w:w="485" w:type="pct"/>
            <w:tcBorders>
              <w:top w:val="single" w:sz="6" w:space="0" w:color="auto"/>
              <w:left w:val="single" w:sz="6" w:space="0" w:color="auto"/>
              <w:bottom w:val="single" w:sz="6" w:space="0" w:color="auto"/>
              <w:right w:val="single" w:sz="6" w:space="0" w:color="auto"/>
            </w:tcBorders>
          </w:tcPr>
          <w:p w14:paraId="55DD251E" w14:textId="7D933FF1" w:rsidR="0061612A" w:rsidRPr="0061612A" w:rsidRDefault="0061612A" w:rsidP="0061612A">
            <w:pPr>
              <w:rPr>
                <w:rFonts w:eastAsia="Calibri" w:cs="Calibri"/>
                <w:lang w:val="nb-NO" w:eastAsia="en-US"/>
              </w:rPr>
            </w:pPr>
            <w:r w:rsidRPr="0061612A">
              <w:rPr>
                <w:rFonts w:eastAsia="Calibri" w:cs="Calibri"/>
                <w:lang w:val="nb-NO" w:eastAsia="en-GB"/>
              </w:rPr>
              <w:t>NetKem AS Slalamveien 1 N0-1410 Kolbotn Norway</w:t>
            </w:r>
          </w:p>
        </w:tc>
        <w:tc>
          <w:tcPr>
            <w:tcW w:w="358" w:type="pct"/>
            <w:tcBorders>
              <w:top w:val="single" w:sz="6" w:space="0" w:color="auto"/>
              <w:left w:val="single" w:sz="6" w:space="0" w:color="auto"/>
              <w:bottom w:val="single" w:sz="6" w:space="0" w:color="auto"/>
              <w:right w:val="single" w:sz="6" w:space="0" w:color="auto"/>
            </w:tcBorders>
          </w:tcPr>
          <w:p w14:paraId="1FE5C8D7" w14:textId="1508E94E" w:rsidR="0061612A" w:rsidRPr="0061612A" w:rsidRDefault="0061612A" w:rsidP="0061612A">
            <w:pPr>
              <w:rPr>
                <w:rFonts w:eastAsia="Calibri" w:cs="Calibri"/>
                <w:lang w:eastAsia="en-US"/>
              </w:rPr>
            </w:pPr>
            <w:r w:rsidRPr="0061612A">
              <w:rPr>
                <w:rFonts w:eastAsia="Calibri" w:cs="Calibri"/>
                <w:lang w:eastAsia="en-GB"/>
              </w:rPr>
              <w:t>2019-11-21</w:t>
            </w:r>
          </w:p>
        </w:tc>
        <w:tc>
          <w:tcPr>
            <w:tcW w:w="551" w:type="pct"/>
            <w:tcBorders>
              <w:top w:val="single" w:sz="6" w:space="0" w:color="auto"/>
              <w:left w:val="single" w:sz="6" w:space="0" w:color="auto"/>
              <w:bottom w:val="single" w:sz="6" w:space="0" w:color="auto"/>
              <w:right w:val="single" w:sz="6" w:space="0" w:color="auto"/>
            </w:tcBorders>
          </w:tcPr>
          <w:p w14:paraId="4D56AAE2" w14:textId="11EB066B" w:rsidR="0061612A" w:rsidRPr="0061612A" w:rsidRDefault="0061612A" w:rsidP="0061612A">
            <w:pPr>
              <w:rPr>
                <w:rFonts w:eastAsia="Calibri" w:cs="Calibri"/>
                <w:lang w:eastAsia="en-US"/>
              </w:rPr>
            </w:pPr>
            <w:r w:rsidRPr="0061612A">
              <w:t>Unpublished</w:t>
            </w:r>
          </w:p>
        </w:tc>
        <w:tc>
          <w:tcPr>
            <w:tcW w:w="464" w:type="pct"/>
            <w:tcBorders>
              <w:top w:val="single" w:sz="6" w:space="0" w:color="auto"/>
              <w:left w:val="single" w:sz="6" w:space="0" w:color="auto"/>
              <w:bottom w:val="single" w:sz="6" w:space="0" w:color="auto"/>
              <w:right w:val="single" w:sz="6" w:space="0" w:color="auto"/>
            </w:tcBorders>
          </w:tcPr>
          <w:p w14:paraId="10E68495" w14:textId="0061E961" w:rsidR="0061612A" w:rsidRPr="0061612A" w:rsidRDefault="0061612A" w:rsidP="0061612A">
            <w:pPr>
              <w:rPr>
                <w:rFonts w:eastAsia="Calibri" w:cs="Calibri"/>
                <w:lang w:eastAsia="en-GB"/>
              </w:rPr>
            </w:pPr>
            <w:r w:rsidRPr="0061612A">
              <w:t>Yes</w:t>
            </w:r>
          </w:p>
        </w:tc>
      </w:tr>
      <w:tr w:rsidR="0061612A" w:rsidRPr="00051D24" w14:paraId="6155D7A4" w14:textId="77777777" w:rsidTr="0061612A">
        <w:tc>
          <w:tcPr>
            <w:tcW w:w="544" w:type="pct"/>
            <w:tcBorders>
              <w:top w:val="single" w:sz="6" w:space="0" w:color="auto"/>
              <w:left w:val="single" w:sz="6" w:space="0" w:color="auto"/>
              <w:bottom w:val="single" w:sz="6" w:space="0" w:color="auto"/>
              <w:right w:val="single" w:sz="6" w:space="0" w:color="auto"/>
            </w:tcBorders>
          </w:tcPr>
          <w:p w14:paraId="23C6EBBE" w14:textId="688CE12C" w:rsidR="0061612A" w:rsidRPr="0061612A" w:rsidRDefault="0061612A" w:rsidP="0061612A">
            <w:pPr>
              <w:rPr>
                <w:rFonts w:eastAsia="Calibri" w:cs="Calibri"/>
                <w:lang w:eastAsia="en-US"/>
              </w:rPr>
            </w:pPr>
            <w:r w:rsidRPr="0061612A">
              <w:rPr>
                <w:rFonts w:eastAsia="Calibri" w:cs="Calibri"/>
                <w:lang w:eastAsia="en-GB"/>
              </w:rPr>
              <w:t>Fraser, G. and Cloke, D.</w:t>
            </w:r>
          </w:p>
        </w:tc>
        <w:tc>
          <w:tcPr>
            <w:tcW w:w="265" w:type="pct"/>
            <w:tcBorders>
              <w:top w:val="single" w:sz="6" w:space="0" w:color="auto"/>
              <w:left w:val="single" w:sz="6" w:space="0" w:color="auto"/>
              <w:bottom w:val="single" w:sz="6" w:space="0" w:color="auto"/>
              <w:right w:val="single" w:sz="6" w:space="0" w:color="auto"/>
            </w:tcBorders>
          </w:tcPr>
          <w:p w14:paraId="214EA9FF" w14:textId="512B67BB" w:rsidR="0061612A" w:rsidRPr="0061612A" w:rsidRDefault="0061612A" w:rsidP="0061612A">
            <w:pPr>
              <w:rPr>
                <w:rFonts w:eastAsia="Calibri" w:cs="Calibri"/>
                <w:lang w:eastAsia="en-US"/>
              </w:rPr>
            </w:pPr>
            <w:r w:rsidRPr="0061612A">
              <w:rPr>
                <w:rFonts w:eastAsia="Calibri" w:cs="Calibri"/>
                <w:lang w:eastAsia="en-GB"/>
              </w:rPr>
              <w:t>2020</w:t>
            </w:r>
          </w:p>
        </w:tc>
        <w:tc>
          <w:tcPr>
            <w:tcW w:w="837" w:type="pct"/>
            <w:tcBorders>
              <w:top w:val="single" w:sz="6" w:space="0" w:color="auto"/>
              <w:left w:val="single" w:sz="6" w:space="0" w:color="auto"/>
              <w:bottom w:val="single" w:sz="6" w:space="0" w:color="auto"/>
              <w:right w:val="single" w:sz="6" w:space="0" w:color="auto"/>
            </w:tcBorders>
          </w:tcPr>
          <w:p w14:paraId="09374AC7" w14:textId="77777777" w:rsidR="0061612A" w:rsidRPr="0061612A" w:rsidRDefault="0061612A" w:rsidP="0061612A">
            <w:pPr>
              <w:rPr>
                <w:rFonts w:eastAsia="Calibri"/>
                <w:lang w:eastAsia="en-US"/>
              </w:rPr>
            </w:pPr>
            <w:r w:rsidRPr="0061612A">
              <w:rPr>
                <w:rFonts w:eastAsia="Calibri"/>
                <w:lang w:eastAsia="en-US"/>
              </w:rPr>
              <w:t>Dicopper Oxide and Dicopper Oxide/Copper Pyrithione</w:t>
            </w:r>
          </w:p>
          <w:p w14:paraId="293C5F9A" w14:textId="77777777" w:rsidR="0061612A" w:rsidRPr="0061612A" w:rsidRDefault="0061612A" w:rsidP="0061612A">
            <w:pPr>
              <w:rPr>
                <w:rFonts w:eastAsia="Calibri"/>
                <w:lang w:eastAsia="en-US"/>
              </w:rPr>
            </w:pPr>
            <w:r w:rsidRPr="0061612A">
              <w:rPr>
                <w:rFonts w:eastAsia="Calibri"/>
                <w:lang w:eastAsia="en-US"/>
              </w:rPr>
              <w:t>Biocidal Product Families</w:t>
            </w:r>
          </w:p>
          <w:p w14:paraId="61DC6A89" w14:textId="0C2C7057" w:rsidR="0061612A" w:rsidRPr="0061612A" w:rsidRDefault="0061612A" w:rsidP="0061612A">
            <w:pPr>
              <w:rPr>
                <w:rFonts w:eastAsia="Calibri" w:cs="Calibri"/>
                <w:lang w:eastAsia="en-US"/>
              </w:rPr>
            </w:pPr>
            <w:r w:rsidRPr="0061612A">
              <w:rPr>
                <w:rFonts w:eastAsia="Calibri"/>
                <w:lang w:eastAsia="en-US"/>
              </w:rPr>
              <w:t>Data from Operator Survey Performed for NetKem AS Products</w:t>
            </w:r>
          </w:p>
        </w:tc>
        <w:tc>
          <w:tcPr>
            <w:tcW w:w="919" w:type="pct"/>
            <w:tcBorders>
              <w:top w:val="single" w:sz="6" w:space="0" w:color="auto"/>
              <w:left w:val="single" w:sz="6" w:space="0" w:color="auto"/>
              <w:bottom w:val="single" w:sz="6" w:space="0" w:color="auto"/>
              <w:right w:val="single" w:sz="6" w:space="0" w:color="auto"/>
            </w:tcBorders>
          </w:tcPr>
          <w:p w14:paraId="5FEFEDDF" w14:textId="1FDE6178" w:rsidR="0061612A" w:rsidRPr="0061612A" w:rsidRDefault="0061612A" w:rsidP="0061612A">
            <w:pPr>
              <w:rPr>
                <w:rFonts w:eastAsia="Calibri" w:cs="Calibri"/>
                <w:lang w:eastAsia="en-US"/>
              </w:rPr>
            </w:pPr>
            <w:r w:rsidRPr="0061612A">
              <w:rPr>
                <w:rFonts w:eastAsia="Calibri"/>
                <w:lang w:eastAsia="en-US"/>
              </w:rPr>
              <w:t>-</w:t>
            </w:r>
          </w:p>
        </w:tc>
        <w:tc>
          <w:tcPr>
            <w:tcW w:w="577" w:type="pct"/>
            <w:tcBorders>
              <w:top w:val="single" w:sz="6" w:space="0" w:color="auto"/>
              <w:left w:val="single" w:sz="6" w:space="0" w:color="auto"/>
              <w:bottom w:val="single" w:sz="6" w:space="0" w:color="auto"/>
              <w:right w:val="single" w:sz="6" w:space="0" w:color="auto"/>
            </w:tcBorders>
          </w:tcPr>
          <w:p w14:paraId="128577A1" w14:textId="314E0459" w:rsidR="0061612A" w:rsidRPr="0061612A" w:rsidRDefault="0061612A" w:rsidP="0061612A">
            <w:pPr>
              <w:rPr>
                <w:rFonts w:eastAsia="Calibri" w:cs="Calibri"/>
                <w:lang w:eastAsia="en-US"/>
              </w:rPr>
            </w:pPr>
            <w:r w:rsidRPr="0061612A">
              <w:rPr>
                <w:rFonts w:eastAsia="Calibri" w:cs="Calibri"/>
                <w:lang w:eastAsia="en-GB"/>
              </w:rPr>
              <w:t>1701058.UK0-6389</w:t>
            </w:r>
          </w:p>
        </w:tc>
        <w:tc>
          <w:tcPr>
            <w:tcW w:w="485" w:type="pct"/>
            <w:tcBorders>
              <w:top w:val="single" w:sz="6" w:space="0" w:color="auto"/>
              <w:left w:val="single" w:sz="6" w:space="0" w:color="auto"/>
              <w:bottom w:val="single" w:sz="6" w:space="0" w:color="auto"/>
              <w:right w:val="single" w:sz="6" w:space="0" w:color="auto"/>
            </w:tcBorders>
          </w:tcPr>
          <w:p w14:paraId="254B1962" w14:textId="19099650" w:rsidR="0061612A" w:rsidRPr="0061612A" w:rsidRDefault="0061612A" w:rsidP="0061612A">
            <w:pPr>
              <w:rPr>
                <w:rFonts w:eastAsia="Calibri" w:cs="Calibri"/>
                <w:lang w:val="nb-NO" w:eastAsia="en-US"/>
              </w:rPr>
            </w:pPr>
            <w:r w:rsidRPr="0061612A">
              <w:rPr>
                <w:rFonts w:eastAsia="Calibri" w:cs="Calibri"/>
                <w:lang w:val="nb-NO" w:eastAsia="en-GB"/>
              </w:rPr>
              <w:t>NetKem AS Slalamveien 1 N0-1410 Kolbotn Norway</w:t>
            </w:r>
          </w:p>
        </w:tc>
        <w:tc>
          <w:tcPr>
            <w:tcW w:w="358" w:type="pct"/>
            <w:tcBorders>
              <w:top w:val="single" w:sz="6" w:space="0" w:color="auto"/>
              <w:left w:val="single" w:sz="6" w:space="0" w:color="auto"/>
              <w:bottom w:val="single" w:sz="6" w:space="0" w:color="auto"/>
              <w:right w:val="single" w:sz="6" w:space="0" w:color="auto"/>
            </w:tcBorders>
          </w:tcPr>
          <w:p w14:paraId="4D19796D" w14:textId="1FD83595" w:rsidR="0061612A" w:rsidRPr="0061612A" w:rsidRDefault="0061612A" w:rsidP="0061612A">
            <w:pPr>
              <w:rPr>
                <w:rFonts w:eastAsia="Calibri" w:cs="Calibri"/>
                <w:lang w:eastAsia="en-US"/>
              </w:rPr>
            </w:pPr>
            <w:r w:rsidRPr="0061612A">
              <w:rPr>
                <w:rFonts w:eastAsia="Calibri" w:cs="Calibri"/>
                <w:lang w:val="nb-NO" w:eastAsia="en-GB"/>
              </w:rPr>
              <w:t>2020-04-23</w:t>
            </w:r>
          </w:p>
        </w:tc>
        <w:tc>
          <w:tcPr>
            <w:tcW w:w="551" w:type="pct"/>
            <w:tcBorders>
              <w:top w:val="single" w:sz="6" w:space="0" w:color="auto"/>
              <w:left w:val="single" w:sz="6" w:space="0" w:color="auto"/>
              <w:bottom w:val="single" w:sz="6" w:space="0" w:color="auto"/>
              <w:right w:val="single" w:sz="6" w:space="0" w:color="auto"/>
            </w:tcBorders>
          </w:tcPr>
          <w:p w14:paraId="6554269C" w14:textId="448C69A6" w:rsidR="0061612A" w:rsidRPr="0061612A" w:rsidRDefault="0061612A" w:rsidP="0061612A">
            <w:pPr>
              <w:rPr>
                <w:rFonts w:eastAsia="Calibri" w:cs="Calibri"/>
                <w:lang w:eastAsia="en-US"/>
              </w:rPr>
            </w:pPr>
            <w:r w:rsidRPr="0061612A">
              <w:rPr>
                <w:rFonts w:eastAsia="Calibri"/>
                <w:lang w:eastAsia="en-US"/>
              </w:rPr>
              <w:t>Unpublished</w:t>
            </w:r>
          </w:p>
        </w:tc>
        <w:tc>
          <w:tcPr>
            <w:tcW w:w="464" w:type="pct"/>
            <w:tcBorders>
              <w:top w:val="single" w:sz="6" w:space="0" w:color="auto"/>
              <w:left w:val="single" w:sz="6" w:space="0" w:color="auto"/>
              <w:bottom w:val="single" w:sz="6" w:space="0" w:color="auto"/>
              <w:right w:val="single" w:sz="6" w:space="0" w:color="auto"/>
            </w:tcBorders>
          </w:tcPr>
          <w:p w14:paraId="685A0A9B" w14:textId="59BDDAF2" w:rsidR="0061612A" w:rsidRPr="0061612A" w:rsidRDefault="0061612A" w:rsidP="0061612A">
            <w:pPr>
              <w:rPr>
                <w:rFonts w:eastAsia="Calibri" w:cs="Calibri"/>
                <w:lang w:eastAsia="en-GB"/>
              </w:rPr>
            </w:pPr>
            <w:r>
              <w:t>Yes</w:t>
            </w:r>
          </w:p>
        </w:tc>
      </w:tr>
      <w:tr w:rsidR="0061612A" w:rsidRPr="00051D24" w14:paraId="5E95F172" w14:textId="77777777" w:rsidTr="0061612A">
        <w:tc>
          <w:tcPr>
            <w:tcW w:w="544" w:type="pct"/>
            <w:tcBorders>
              <w:top w:val="single" w:sz="6" w:space="0" w:color="auto"/>
              <w:left w:val="single" w:sz="6" w:space="0" w:color="auto"/>
              <w:bottom w:val="single" w:sz="6" w:space="0" w:color="auto"/>
              <w:right w:val="single" w:sz="6" w:space="0" w:color="auto"/>
            </w:tcBorders>
          </w:tcPr>
          <w:p w14:paraId="222C0FAE" w14:textId="6385675B" w:rsidR="0061612A" w:rsidRPr="0061612A" w:rsidRDefault="0061612A" w:rsidP="0061612A">
            <w:pPr>
              <w:rPr>
                <w:rFonts w:eastAsia="Calibri" w:cs="Calibri"/>
                <w:lang w:eastAsia="en-US"/>
              </w:rPr>
            </w:pPr>
            <w:r w:rsidRPr="0061612A">
              <w:rPr>
                <w:rFonts w:eastAsia="Calibri" w:cs="Calibri"/>
                <w:lang w:eastAsia="en-GB"/>
              </w:rPr>
              <w:t>Toner, F.</w:t>
            </w:r>
          </w:p>
        </w:tc>
        <w:tc>
          <w:tcPr>
            <w:tcW w:w="265" w:type="pct"/>
            <w:tcBorders>
              <w:top w:val="single" w:sz="6" w:space="0" w:color="auto"/>
              <w:left w:val="single" w:sz="6" w:space="0" w:color="auto"/>
              <w:bottom w:val="single" w:sz="6" w:space="0" w:color="auto"/>
              <w:right w:val="single" w:sz="6" w:space="0" w:color="auto"/>
            </w:tcBorders>
          </w:tcPr>
          <w:p w14:paraId="0F625C4F" w14:textId="0FDAE80D" w:rsidR="0061612A" w:rsidRPr="0061612A" w:rsidRDefault="0061612A" w:rsidP="0061612A">
            <w:pPr>
              <w:rPr>
                <w:rFonts w:eastAsia="Calibri" w:cs="Calibri"/>
                <w:lang w:eastAsia="en-US"/>
              </w:rPr>
            </w:pPr>
            <w:r w:rsidRPr="0061612A">
              <w:rPr>
                <w:rFonts w:eastAsia="Calibri" w:cs="Calibri"/>
                <w:lang w:eastAsia="en-GB"/>
              </w:rPr>
              <w:t>2019</w:t>
            </w:r>
          </w:p>
        </w:tc>
        <w:tc>
          <w:tcPr>
            <w:tcW w:w="837" w:type="pct"/>
            <w:tcBorders>
              <w:top w:val="single" w:sz="6" w:space="0" w:color="auto"/>
              <w:left w:val="single" w:sz="6" w:space="0" w:color="auto"/>
              <w:bottom w:val="single" w:sz="6" w:space="0" w:color="auto"/>
              <w:right w:val="single" w:sz="6" w:space="0" w:color="auto"/>
            </w:tcBorders>
          </w:tcPr>
          <w:p w14:paraId="5C04F3F7" w14:textId="77777777" w:rsidR="0061612A" w:rsidRPr="0061612A" w:rsidRDefault="0061612A" w:rsidP="0061612A">
            <w:pPr>
              <w:rPr>
                <w:rFonts w:eastAsia="Calibri"/>
                <w:lang w:eastAsia="en-US"/>
              </w:rPr>
            </w:pPr>
            <w:r w:rsidRPr="0061612A">
              <w:rPr>
                <w:rFonts w:eastAsia="Calibri"/>
                <w:lang w:eastAsia="en-US"/>
              </w:rPr>
              <w:t xml:space="preserve">The </w:t>
            </w:r>
            <w:r w:rsidRPr="0061612A">
              <w:rPr>
                <w:rFonts w:eastAsia="Calibri"/>
                <w:i/>
                <w:lang w:eastAsia="en-US"/>
              </w:rPr>
              <w:t>In Vitro</w:t>
            </w:r>
            <w:r w:rsidRPr="0061612A">
              <w:rPr>
                <w:rFonts w:eastAsia="Calibri"/>
                <w:lang w:eastAsia="en-US"/>
              </w:rPr>
              <w:t xml:space="preserve"> Percutaneous Absorption of Dicopper Oxide in Three Formulations through Human Skin.</w:t>
            </w:r>
          </w:p>
          <w:p w14:paraId="4B7BEADC" w14:textId="77777777" w:rsidR="0061612A" w:rsidRPr="0061612A" w:rsidRDefault="0061612A" w:rsidP="0061612A">
            <w:pPr>
              <w:rPr>
                <w:rFonts w:eastAsia="Calibri" w:cs="Calibri"/>
                <w:lang w:eastAsia="en-US"/>
              </w:rPr>
            </w:pPr>
          </w:p>
        </w:tc>
        <w:tc>
          <w:tcPr>
            <w:tcW w:w="919" w:type="pct"/>
            <w:tcBorders>
              <w:top w:val="single" w:sz="6" w:space="0" w:color="auto"/>
              <w:left w:val="single" w:sz="6" w:space="0" w:color="auto"/>
              <w:bottom w:val="single" w:sz="6" w:space="0" w:color="auto"/>
              <w:right w:val="single" w:sz="6" w:space="0" w:color="auto"/>
            </w:tcBorders>
          </w:tcPr>
          <w:p w14:paraId="4510423E" w14:textId="77777777" w:rsidR="0061612A" w:rsidRPr="0061612A" w:rsidRDefault="0061612A" w:rsidP="0061612A">
            <w:pPr>
              <w:rPr>
                <w:rFonts w:eastAsia="Calibri"/>
                <w:lang w:eastAsia="en-US"/>
              </w:rPr>
            </w:pPr>
            <w:r w:rsidRPr="0061612A">
              <w:rPr>
                <w:rFonts w:eastAsia="Calibri"/>
                <w:lang w:eastAsia="en-US"/>
              </w:rPr>
              <w:t>Charles River Laboratories Edinburgh Ltd</w:t>
            </w:r>
          </w:p>
          <w:p w14:paraId="1BCA1380" w14:textId="77777777" w:rsidR="0061612A" w:rsidRPr="0061612A" w:rsidRDefault="0061612A" w:rsidP="0061612A">
            <w:pPr>
              <w:rPr>
                <w:rFonts w:eastAsia="Calibri"/>
                <w:lang w:eastAsia="en-US"/>
              </w:rPr>
            </w:pPr>
            <w:r w:rsidRPr="0061612A">
              <w:rPr>
                <w:rFonts w:eastAsia="Calibri"/>
                <w:lang w:eastAsia="en-US"/>
              </w:rPr>
              <w:t>Elphinstone Research Centre</w:t>
            </w:r>
          </w:p>
          <w:p w14:paraId="325ADA36" w14:textId="77777777" w:rsidR="0061612A" w:rsidRPr="0061612A" w:rsidRDefault="0061612A" w:rsidP="0061612A">
            <w:pPr>
              <w:rPr>
                <w:rFonts w:eastAsia="Calibri"/>
                <w:lang w:eastAsia="en-US"/>
              </w:rPr>
            </w:pPr>
            <w:r w:rsidRPr="0061612A">
              <w:rPr>
                <w:rFonts w:eastAsia="Calibri"/>
                <w:lang w:eastAsia="en-US"/>
              </w:rPr>
              <w:t>Tranent</w:t>
            </w:r>
          </w:p>
          <w:p w14:paraId="627212BF" w14:textId="77777777" w:rsidR="0061612A" w:rsidRPr="0061612A" w:rsidRDefault="0061612A" w:rsidP="0061612A">
            <w:pPr>
              <w:rPr>
                <w:rFonts w:eastAsia="Calibri"/>
                <w:lang w:eastAsia="en-US"/>
              </w:rPr>
            </w:pPr>
            <w:r w:rsidRPr="0061612A">
              <w:rPr>
                <w:rFonts w:eastAsia="Calibri"/>
                <w:lang w:eastAsia="en-US"/>
              </w:rPr>
              <w:t>East Lothian</w:t>
            </w:r>
          </w:p>
          <w:p w14:paraId="6BEDE18C" w14:textId="4D460E04" w:rsidR="0061612A" w:rsidRPr="0061612A" w:rsidRDefault="0061612A" w:rsidP="0061612A">
            <w:pPr>
              <w:rPr>
                <w:rFonts w:eastAsia="Calibri" w:cs="Calibri"/>
                <w:lang w:eastAsia="en-US"/>
              </w:rPr>
            </w:pPr>
            <w:r w:rsidRPr="0061612A">
              <w:rPr>
                <w:rFonts w:eastAsia="Calibri"/>
                <w:lang w:eastAsia="en-US"/>
              </w:rPr>
              <w:t>EH33 2NE, UK</w:t>
            </w:r>
          </w:p>
        </w:tc>
        <w:tc>
          <w:tcPr>
            <w:tcW w:w="577" w:type="pct"/>
            <w:tcBorders>
              <w:top w:val="single" w:sz="6" w:space="0" w:color="auto"/>
              <w:left w:val="single" w:sz="6" w:space="0" w:color="auto"/>
              <w:bottom w:val="single" w:sz="6" w:space="0" w:color="auto"/>
              <w:right w:val="single" w:sz="6" w:space="0" w:color="auto"/>
            </w:tcBorders>
          </w:tcPr>
          <w:p w14:paraId="14504DFE" w14:textId="77777777" w:rsidR="0061612A" w:rsidRDefault="0061612A" w:rsidP="0061612A">
            <w:pPr>
              <w:rPr>
                <w:rFonts w:eastAsia="Calibri" w:cs="Calibri"/>
                <w:lang w:eastAsia="en-GB"/>
              </w:rPr>
            </w:pPr>
            <w:r w:rsidRPr="0061612A">
              <w:rPr>
                <w:rFonts w:eastAsia="Calibri" w:cs="Calibri"/>
                <w:lang w:eastAsia="en-GB"/>
              </w:rPr>
              <w:t>40889</w:t>
            </w:r>
          </w:p>
          <w:p w14:paraId="1FF299B8" w14:textId="2EFA6CB0" w:rsidR="007A2464" w:rsidRPr="0061612A" w:rsidRDefault="007A2464" w:rsidP="0061612A">
            <w:pPr>
              <w:rPr>
                <w:rFonts w:eastAsia="Calibri" w:cs="Calibri"/>
                <w:lang w:eastAsia="en-US"/>
              </w:rPr>
            </w:pPr>
            <w:r>
              <w:rPr>
                <w:rFonts w:eastAsia="Calibri" w:cs="Calibri"/>
                <w:lang w:eastAsia="en-GB"/>
              </w:rPr>
              <w:t xml:space="preserve">(Report amendment 1) </w:t>
            </w:r>
          </w:p>
        </w:tc>
        <w:tc>
          <w:tcPr>
            <w:tcW w:w="485" w:type="pct"/>
            <w:tcBorders>
              <w:top w:val="single" w:sz="6" w:space="0" w:color="auto"/>
              <w:left w:val="single" w:sz="6" w:space="0" w:color="auto"/>
              <w:bottom w:val="single" w:sz="6" w:space="0" w:color="auto"/>
              <w:right w:val="single" w:sz="6" w:space="0" w:color="auto"/>
            </w:tcBorders>
          </w:tcPr>
          <w:p w14:paraId="38FFE403" w14:textId="441077AB" w:rsidR="0061612A" w:rsidRPr="0061612A" w:rsidRDefault="0061612A" w:rsidP="0061612A">
            <w:pPr>
              <w:rPr>
                <w:rFonts w:eastAsia="Calibri" w:cs="Calibri"/>
                <w:lang w:val="nb-NO" w:eastAsia="en-US"/>
              </w:rPr>
            </w:pPr>
            <w:r w:rsidRPr="0061612A">
              <w:rPr>
                <w:rFonts w:eastAsia="Calibri" w:cs="Calibri"/>
                <w:lang w:val="nb-NO" w:eastAsia="en-GB"/>
              </w:rPr>
              <w:t>NetKem AS Slalamveien 1 N0-1410 Kolbotn Norway</w:t>
            </w:r>
          </w:p>
        </w:tc>
        <w:tc>
          <w:tcPr>
            <w:tcW w:w="358" w:type="pct"/>
            <w:tcBorders>
              <w:top w:val="single" w:sz="6" w:space="0" w:color="auto"/>
              <w:left w:val="single" w:sz="6" w:space="0" w:color="auto"/>
              <w:bottom w:val="single" w:sz="6" w:space="0" w:color="auto"/>
              <w:right w:val="single" w:sz="6" w:space="0" w:color="auto"/>
            </w:tcBorders>
          </w:tcPr>
          <w:p w14:paraId="4BDB1B75" w14:textId="46CBB8EE" w:rsidR="0061612A" w:rsidRPr="0061612A" w:rsidRDefault="0061612A" w:rsidP="0061612A">
            <w:pPr>
              <w:rPr>
                <w:rFonts w:eastAsia="Calibri" w:cs="Calibri"/>
                <w:lang w:eastAsia="en-US"/>
              </w:rPr>
            </w:pPr>
            <w:r w:rsidRPr="0061612A">
              <w:rPr>
                <w:rFonts w:eastAsia="Calibri" w:cs="Calibri"/>
                <w:lang w:eastAsia="en-GB"/>
              </w:rPr>
              <w:t>2019-11-05</w:t>
            </w:r>
          </w:p>
        </w:tc>
        <w:tc>
          <w:tcPr>
            <w:tcW w:w="551" w:type="pct"/>
            <w:tcBorders>
              <w:top w:val="single" w:sz="6" w:space="0" w:color="auto"/>
              <w:left w:val="single" w:sz="6" w:space="0" w:color="auto"/>
              <w:bottom w:val="single" w:sz="6" w:space="0" w:color="auto"/>
              <w:right w:val="single" w:sz="6" w:space="0" w:color="auto"/>
            </w:tcBorders>
          </w:tcPr>
          <w:p w14:paraId="2FB94593" w14:textId="10826C30" w:rsidR="0061612A" w:rsidRPr="0061612A" w:rsidRDefault="0061612A" w:rsidP="0061612A">
            <w:pPr>
              <w:rPr>
                <w:rFonts w:eastAsia="Calibri" w:cs="Calibri"/>
                <w:lang w:eastAsia="en-US"/>
              </w:rPr>
            </w:pPr>
            <w:r w:rsidRPr="0061612A">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71AEEBB8" w14:textId="767D2C39" w:rsidR="0061612A" w:rsidRPr="0061612A" w:rsidRDefault="0061612A" w:rsidP="0061612A">
            <w:pPr>
              <w:rPr>
                <w:rFonts w:eastAsia="Calibri" w:cs="Calibri"/>
                <w:lang w:eastAsia="en-GB"/>
              </w:rPr>
            </w:pPr>
            <w:r w:rsidRPr="0061612A">
              <w:rPr>
                <w:rFonts w:eastAsia="Calibri" w:cs="Calibri"/>
                <w:lang w:eastAsia="en-GB"/>
              </w:rPr>
              <w:t>Yes</w:t>
            </w:r>
          </w:p>
        </w:tc>
      </w:tr>
      <w:tr w:rsidR="0061612A" w:rsidRPr="00051D24" w14:paraId="54709674" w14:textId="77777777" w:rsidTr="0061612A">
        <w:tc>
          <w:tcPr>
            <w:tcW w:w="544" w:type="pct"/>
            <w:tcBorders>
              <w:top w:val="single" w:sz="6" w:space="0" w:color="auto"/>
              <w:left w:val="single" w:sz="6" w:space="0" w:color="auto"/>
              <w:bottom w:val="single" w:sz="6" w:space="0" w:color="auto"/>
              <w:right w:val="single" w:sz="6" w:space="0" w:color="auto"/>
            </w:tcBorders>
          </w:tcPr>
          <w:p w14:paraId="3B168F27" w14:textId="77777777" w:rsidR="0061612A" w:rsidRPr="0061612A" w:rsidRDefault="0061612A" w:rsidP="0061612A">
            <w:pPr>
              <w:rPr>
                <w:rFonts w:eastAsia="Calibri" w:cs="Calibri"/>
                <w:lang w:eastAsia="en-GB"/>
              </w:rPr>
            </w:pPr>
            <w:r w:rsidRPr="0061612A">
              <w:rPr>
                <w:rFonts w:eastAsia="Calibri" w:cs="Calibri"/>
                <w:lang w:eastAsia="en-GB"/>
              </w:rPr>
              <w:t>Vinall, J.</w:t>
            </w:r>
          </w:p>
          <w:p w14:paraId="60E15E45" w14:textId="77777777" w:rsidR="0061612A" w:rsidRPr="0061612A" w:rsidRDefault="0061612A" w:rsidP="0061612A">
            <w:pPr>
              <w:rPr>
                <w:rFonts w:eastAsia="Calibri" w:cs="Calibri"/>
                <w:lang w:eastAsia="en-US"/>
              </w:rPr>
            </w:pPr>
          </w:p>
        </w:tc>
        <w:tc>
          <w:tcPr>
            <w:tcW w:w="265" w:type="pct"/>
            <w:tcBorders>
              <w:top w:val="single" w:sz="6" w:space="0" w:color="auto"/>
              <w:left w:val="single" w:sz="6" w:space="0" w:color="auto"/>
              <w:bottom w:val="single" w:sz="6" w:space="0" w:color="auto"/>
              <w:right w:val="single" w:sz="6" w:space="0" w:color="auto"/>
            </w:tcBorders>
          </w:tcPr>
          <w:p w14:paraId="40EA71E1" w14:textId="6B7E9C2A" w:rsidR="0061612A" w:rsidRPr="0061612A" w:rsidRDefault="0061612A" w:rsidP="0061612A">
            <w:pPr>
              <w:rPr>
                <w:rFonts w:eastAsia="Calibri" w:cs="Calibri"/>
                <w:lang w:eastAsia="en-US"/>
              </w:rPr>
            </w:pPr>
            <w:r w:rsidRPr="0061612A">
              <w:rPr>
                <w:rFonts w:eastAsia="Calibri" w:cs="Calibri"/>
                <w:lang w:eastAsia="en-GB"/>
              </w:rPr>
              <w:t>2018a</w:t>
            </w:r>
          </w:p>
        </w:tc>
        <w:tc>
          <w:tcPr>
            <w:tcW w:w="837" w:type="pct"/>
            <w:tcBorders>
              <w:top w:val="single" w:sz="6" w:space="0" w:color="auto"/>
              <w:left w:val="single" w:sz="6" w:space="0" w:color="auto"/>
              <w:bottom w:val="single" w:sz="6" w:space="0" w:color="auto"/>
              <w:right w:val="single" w:sz="6" w:space="0" w:color="auto"/>
            </w:tcBorders>
          </w:tcPr>
          <w:p w14:paraId="7D1FA564" w14:textId="7339DEA8" w:rsidR="0061612A" w:rsidRPr="0061612A" w:rsidRDefault="0061612A" w:rsidP="0061612A">
            <w:pPr>
              <w:rPr>
                <w:rFonts w:eastAsia="Calibri" w:cs="Calibri"/>
                <w:lang w:eastAsia="en-US"/>
              </w:rPr>
            </w:pPr>
            <w:r w:rsidRPr="0061612A">
              <w:rPr>
                <w:rFonts w:eastAsia="Calibri"/>
                <w:lang w:eastAsia="en-GB"/>
              </w:rPr>
              <w:t>Netwax NI Gold and Netwax E8 Greenline: Assessment of Ocular Irritation In Vitro Using the Bovine Corneal Opacity and Permeability Assay.</w:t>
            </w:r>
          </w:p>
        </w:tc>
        <w:tc>
          <w:tcPr>
            <w:tcW w:w="919" w:type="pct"/>
            <w:tcBorders>
              <w:top w:val="single" w:sz="6" w:space="0" w:color="auto"/>
              <w:left w:val="single" w:sz="6" w:space="0" w:color="auto"/>
              <w:bottom w:val="single" w:sz="6" w:space="0" w:color="auto"/>
              <w:right w:val="single" w:sz="6" w:space="0" w:color="auto"/>
            </w:tcBorders>
          </w:tcPr>
          <w:p w14:paraId="0E1FC659" w14:textId="77777777" w:rsidR="0061612A" w:rsidRPr="0061612A" w:rsidRDefault="0061612A" w:rsidP="0061612A">
            <w:pPr>
              <w:rPr>
                <w:rFonts w:eastAsia="Calibri"/>
                <w:lang w:eastAsia="en-US"/>
              </w:rPr>
            </w:pPr>
            <w:r w:rsidRPr="0061612A">
              <w:rPr>
                <w:rFonts w:eastAsia="Calibri"/>
                <w:lang w:eastAsia="en-US"/>
              </w:rPr>
              <w:t>Charles River Laboratories Edinburgh Ltd</w:t>
            </w:r>
          </w:p>
          <w:p w14:paraId="74090CC9" w14:textId="77777777" w:rsidR="0061612A" w:rsidRPr="0061612A" w:rsidRDefault="0061612A" w:rsidP="0061612A">
            <w:pPr>
              <w:rPr>
                <w:rFonts w:eastAsia="Calibri"/>
                <w:lang w:eastAsia="en-US"/>
              </w:rPr>
            </w:pPr>
            <w:r w:rsidRPr="0061612A">
              <w:rPr>
                <w:rFonts w:eastAsia="Calibri"/>
                <w:lang w:eastAsia="en-US"/>
              </w:rPr>
              <w:t>Elphinstone Research Centre</w:t>
            </w:r>
          </w:p>
          <w:p w14:paraId="1A3C6DAA" w14:textId="77777777" w:rsidR="0061612A" w:rsidRPr="0061612A" w:rsidRDefault="0061612A" w:rsidP="0061612A">
            <w:pPr>
              <w:rPr>
                <w:rFonts w:eastAsia="Calibri"/>
                <w:lang w:eastAsia="en-US"/>
              </w:rPr>
            </w:pPr>
            <w:r w:rsidRPr="0061612A">
              <w:rPr>
                <w:rFonts w:eastAsia="Calibri"/>
                <w:lang w:eastAsia="en-US"/>
              </w:rPr>
              <w:t>Tranent</w:t>
            </w:r>
          </w:p>
          <w:p w14:paraId="1B47C2F0" w14:textId="77777777" w:rsidR="0061612A" w:rsidRPr="0061612A" w:rsidRDefault="0061612A" w:rsidP="0061612A">
            <w:pPr>
              <w:rPr>
                <w:rFonts w:eastAsia="Calibri"/>
                <w:lang w:eastAsia="en-US"/>
              </w:rPr>
            </w:pPr>
            <w:r w:rsidRPr="0061612A">
              <w:rPr>
                <w:rFonts w:eastAsia="Calibri"/>
                <w:lang w:eastAsia="en-US"/>
              </w:rPr>
              <w:t>East Lothian</w:t>
            </w:r>
          </w:p>
          <w:p w14:paraId="4218F9AB" w14:textId="2B0E4329" w:rsidR="0061612A" w:rsidRPr="0061612A" w:rsidRDefault="0061612A" w:rsidP="0061612A">
            <w:pPr>
              <w:rPr>
                <w:rFonts w:eastAsia="Calibri" w:cs="Calibri"/>
                <w:lang w:eastAsia="en-US"/>
              </w:rPr>
            </w:pPr>
            <w:r w:rsidRPr="0061612A">
              <w:rPr>
                <w:rFonts w:eastAsia="Calibri"/>
                <w:lang w:eastAsia="en-US"/>
              </w:rPr>
              <w:t>EH33 2NE, UK</w:t>
            </w:r>
          </w:p>
        </w:tc>
        <w:tc>
          <w:tcPr>
            <w:tcW w:w="577" w:type="pct"/>
            <w:tcBorders>
              <w:top w:val="single" w:sz="6" w:space="0" w:color="auto"/>
              <w:left w:val="single" w:sz="6" w:space="0" w:color="auto"/>
              <w:bottom w:val="single" w:sz="6" w:space="0" w:color="auto"/>
              <w:right w:val="single" w:sz="6" w:space="0" w:color="auto"/>
            </w:tcBorders>
          </w:tcPr>
          <w:p w14:paraId="532EF734" w14:textId="5D334ACB" w:rsidR="0061612A" w:rsidRPr="0061612A" w:rsidRDefault="0061612A" w:rsidP="0061612A">
            <w:pPr>
              <w:rPr>
                <w:rFonts w:eastAsia="Calibri" w:cs="Calibri"/>
                <w:lang w:eastAsia="en-US"/>
              </w:rPr>
            </w:pPr>
            <w:r w:rsidRPr="0061612A">
              <w:rPr>
                <w:rFonts w:eastAsia="Calibri" w:cs="Calibri"/>
                <w:lang w:eastAsia="en-GB"/>
              </w:rPr>
              <w:t>39477</w:t>
            </w:r>
          </w:p>
        </w:tc>
        <w:tc>
          <w:tcPr>
            <w:tcW w:w="485" w:type="pct"/>
            <w:tcBorders>
              <w:top w:val="single" w:sz="6" w:space="0" w:color="auto"/>
              <w:left w:val="single" w:sz="6" w:space="0" w:color="auto"/>
              <w:bottom w:val="single" w:sz="6" w:space="0" w:color="auto"/>
              <w:right w:val="single" w:sz="6" w:space="0" w:color="auto"/>
            </w:tcBorders>
          </w:tcPr>
          <w:p w14:paraId="4BCE56D0" w14:textId="13C931DA" w:rsidR="0061612A" w:rsidRPr="0061612A" w:rsidRDefault="0061612A" w:rsidP="0061612A">
            <w:pPr>
              <w:rPr>
                <w:rFonts w:eastAsia="Calibri" w:cs="Calibri"/>
                <w:lang w:val="nb-NO" w:eastAsia="en-US"/>
              </w:rPr>
            </w:pPr>
            <w:r w:rsidRPr="0061612A">
              <w:rPr>
                <w:rFonts w:eastAsia="Calibri" w:cs="Calibri"/>
                <w:lang w:val="nb-NO" w:eastAsia="en-GB"/>
              </w:rPr>
              <w:t>NetKem AS Slalamveien 1 N0-1410 Kolbotn Norway</w:t>
            </w:r>
          </w:p>
        </w:tc>
        <w:tc>
          <w:tcPr>
            <w:tcW w:w="358" w:type="pct"/>
            <w:tcBorders>
              <w:top w:val="single" w:sz="6" w:space="0" w:color="auto"/>
              <w:left w:val="single" w:sz="6" w:space="0" w:color="auto"/>
              <w:bottom w:val="single" w:sz="6" w:space="0" w:color="auto"/>
              <w:right w:val="single" w:sz="6" w:space="0" w:color="auto"/>
            </w:tcBorders>
          </w:tcPr>
          <w:p w14:paraId="45E549FF" w14:textId="288A4573" w:rsidR="0061612A" w:rsidRPr="0061612A" w:rsidRDefault="0061612A" w:rsidP="0061612A">
            <w:pPr>
              <w:rPr>
                <w:rFonts w:eastAsia="Calibri" w:cs="Calibri"/>
                <w:lang w:eastAsia="en-US"/>
              </w:rPr>
            </w:pPr>
            <w:r w:rsidRPr="0061612A">
              <w:rPr>
                <w:rFonts w:eastAsia="Calibri" w:cs="Calibri"/>
                <w:lang w:eastAsia="en-GB"/>
              </w:rPr>
              <w:t>2018-04-26</w:t>
            </w:r>
          </w:p>
        </w:tc>
        <w:tc>
          <w:tcPr>
            <w:tcW w:w="551" w:type="pct"/>
            <w:tcBorders>
              <w:top w:val="single" w:sz="6" w:space="0" w:color="auto"/>
              <w:left w:val="single" w:sz="6" w:space="0" w:color="auto"/>
              <w:bottom w:val="single" w:sz="6" w:space="0" w:color="auto"/>
              <w:right w:val="single" w:sz="6" w:space="0" w:color="auto"/>
            </w:tcBorders>
          </w:tcPr>
          <w:p w14:paraId="08548CB6" w14:textId="5B970AAB" w:rsidR="0061612A" w:rsidRPr="0061612A" w:rsidRDefault="0061612A" w:rsidP="0061612A">
            <w:pPr>
              <w:rPr>
                <w:rFonts w:eastAsia="Calibri" w:cs="Calibri"/>
                <w:lang w:eastAsia="en-US"/>
              </w:rPr>
            </w:pPr>
            <w:r w:rsidRPr="0061612A">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2EA6EA20" w14:textId="4C811D4F" w:rsidR="0061612A" w:rsidRPr="0061612A" w:rsidRDefault="0061612A" w:rsidP="0061612A">
            <w:pPr>
              <w:rPr>
                <w:rFonts w:eastAsia="Calibri" w:cs="Calibri"/>
                <w:lang w:eastAsia="en-GB"/>
              </w:rPr>
            </w:pPr>
            <w:r w:rsidRPr="0061612A">
              <w:rPr>
                <w:rFonts w:eastAsia="Calibri" w:cs="Calibri"/>
                <w:lang w:eastAsia="en-GB"/>
              </w:rPr>
              <w:t>Yes</w:t>
            </w:r>
          </w:p>
        </w:tc>
      </w:tr>
      <w:tr w:rsidR="0061612A" w:rsidRPr="00051D24" w14:paraId="7C95E0F2" w14:textId="77777777" w:rsidTr="0061612A">
        <w:tc>
          <w:tcPr>
            <w:tcW w:w="544" w:type="pct"/>
            <w:tcBorders>
              <w:top w:val="single" w:sz="6" w:space="0" w:color="auto"/>
              <w:left w:val="single" w:sz="6" w:space="0" w:color="auto"/>
              <w:bottom w:val="single" w:sz="6" w:space="0" w:color="auto"/>
              <w:right w:val="single" w:sz="6" w:space="0" w:color="auto"/>
            </w:tcBorders>
          </w:tcPr>
          <w:p w14:paraId="4BC66F90" w14:textId="104E3BB7" w:rsidR="0061612A" w:rsidRPr="0061612A" w:rsidRDefault="0061612A" w:rsidP="0061612A">
            <w:pPr>
              <w:rPr>
                <w:rFonts w:eastAsia="Calibri" w:cs="Calibri"/>
                <w:lang w:eastAsia="en-US"/>
              </w:rPr>
            </w:pPr>
            <w:r w:rsidRPr="0061612A">
              <w:rPr>
                <w:rFonts w:eastAsia="Calibri" w:cs="Calibri"/>
                <w:lang w:eastAsia="en-GB"/>
              </w:rPr>
              <w:t>Vinall, J.</w:t>
            </w:r>
          </w:p>
        </w:tc>
        <w:tc>
          <w:tcPr>
            <w:tcW w:w="265" w:type="pct"/>
            <w:tcBorders>
              <w:top w:val="single" w:sz="6" w:space="0" w:color="auto"/>
              <w:left w:val="single" w:sz="6" w:space="0" w:color="auto"/>
              <w:bottom w:val="single" w:sz="6" w:space="0" w:color="auto"/>
              <w:right w:val="single" w:sz="6" w:space="0" w:color="auto"/>
            </w:tcBorders>
          </w:tcPr>
          <w:p w14:paraId="16B2B371" w14:textId="2455910E" w:rsidR="0061612A" w:rsidRPr="0061612A" w:rsidRDefault="0061612A" w:rsidP="0061612A">
            <w:pPr>
              <w:rPr>
                <w:rFonts w:eastAsia="Calibri" w:cs="Calibri"/>
                <w:lang w:eastAsia="en-US"/>
              </w:rPr>
            </w:pPr>
            <w:r w:rsidRPr="0061612A">
              <w:rPr>
                <w:rFonts w:eastAsia="Calibri" w:cs="Calibri"/>
                <w:lang w:eastAsia="en-GB"/>
              </w:rPr>
              <w:t>2018b</w:t>
            </w:r>
          </w:p>
        </w:tc>
        <w:tc>
          <w:tcPr>
            <w:tcW w:w="837" w:type="pct"/>
            <w:tcBorders>
              <w:top w:val="single" w:sz="6" w:space="0" w:color="auto"/>
              <w:left w:val="single" w:sz="6" w:space="0" w:color="auto"/>
              <w:bottom w:val="single" w:sz="6" w:space="0" w:color="auto"/>
              <w:right w:val="single" w:sz="6" w:space="0" w:color="auto"/>
            </w:tcBorders>
          </w:tcPr>
          <w:p w14:paraId="609ABE81" w14:textId="01AA9B0F" w:rsidR="0061612A" w:rsidRPr="0061612A" w:rsidRDefault="0061612A" w:rsidP="0061612A">
            <w:pPr>
              <w:rPr>
                <w:rFonts w:eastAsia="Calibri" w:cs="Calibri"/>
                <w:lang w:eastAsia="en-US"/>
              </w:rPr>
            </w:pPr>
            <w:r w:rsidRPr="0061612A">
              <w:rPr>
                <w:rFonts w:eastAsia="Calibri"/>
                <w:lang w:eastAsia="en-US"/>
              </w:rPr>
              <w:t xml:space="preserve">Netwax E8 Greenline, Netwax E5 Greenline, and Netwax NI Gold:  MatTek EpiOcular™ Eye Irritation Test (EIT) for assessment of the Ocular Irritation potential of test items </w:t>
            </w:r>
            <w:r w:rsidRPr="0061612A">
              <w:rPr>
                <w:rFonts w:eastAsia="Calibri"/>
                <w:i/>
                <w:lang w:eastAsia="en-US"/>
              </w:rPr>
              <w:t>in vitro</w:t>
            </w:r>
            <w:r w:rsidRPr="0061612A">
              <w:rPr>
                <w:rFonts w:eastAsia="Calibri"/>
                <w:lang w:eastAsia="en-US"/>
              </w:rPr>
              <w:t>.</w:t>
            </w:r>
          </w:p>
        </w:tc>
        <w:tc>
          <w:tcPr>
            <w:tcW w:w="919" w:type="pct"/>
            <w:tcBorders>
              <w:top w:val="single" w:sz="6" w:space="0" w:color="auto"/>
              <w:left w:val="single" w:sz="6" w:space="0" w:color="auto"/>
              <w:bottom w:val="single" w:sz="6" w:space="0" w:color="auto"/>
              <w:right w:val="single" w:sz="6" w:space="0" w:color="auto"/>
            </w:tcBorders>
          </w:tcPr>
          <w:p w14:paraId="090B412E" w14:textId="77777777" w:rsidR="0061612A" w:rsidRPr="0061612A" w:rsidRDefault="0061612A" w:rsidP="0061612A">
            <w:pPr>
              <w:rPr>
                <w:rFonts w:eastAsia="Calibri"/>
                <w:lang w:eastAsia="en-US"/>
              </w:rPr>
            </w:pPr>
            <w:r w:rsidRPr="0061612A">
              <w:rPr>
                <w:rFonts w:eastAsia="Calibri"/>
                <w:lang w:eastAsia="en-US"/>
              </w:rPr>
              <w:t>Charles River Laboratories Edinburgh Ltd</w:t>
            </w:r>
          </w:p>
          <w:p w14:paraId="0FD03412" w14:textId="77777777" w:rsidR="0061612A" w:rsidRPr="0061612A" w:rsidRDefault="0061612A" w:rsidP="0061612A">
            <w:pPr>
              <w:rPr>
                <w:rFonts w:eastAsia="Calibri"/>
                <w:lang w:eastAsia="en-US"/>
              </w:rPr>
            </w:pPr>
            <w:r w:rsidRPr="0061612A">
              <w:rPr>
                <w:rFonts w:eastAsia="Calibri"/>
                <w:lang w:eastAsia="en-US"/>
              </w:rPr>
              <w:t>Elphinstone Research Centre</w:t>
            </w:r>
          </w:p>
          <w:p w14:paraId="416A3D0B" w14:textId="77777777" w:rsidR="0061612A" w:rsidRPr="0061612A" w:rsidRDefault="0061612A" w:rsidP="0061612A">
            <w:pPr>
              <w:rPr>
                <w:rFonts w:eastAsia="Calibri"/>
                <w:lang w:eastAsia="en-US"/>
              </w:rPr>
            </w:pPr>
            <w:r w:rsidRPr="0061612A">
              <w:rPr>
                <w:rFonts w:eastAsia="Calibri"/>
                <w:lang w:eastAsia="en-US"/>
              </w:rPr>
              <w:t>Tranent</w:t>
            </w:r>
          </w:p>
          <w:p w14:paraId="23B4A787" w14:textId="77777777" w:rsidR="0061612A" w:rsidRPr="0061612A" w:rsidRDefault="0061612A" w:rsidP="0061612A">
            <w:pPr>
              <w:rPr>
                <w:rFonts w:eastAsia="Calibri"/>
                <w:lang w:eastAsia="en-US"/>
              </w:rPr>
            </w:pPr>
            <w:r w:rsidRPr="0061612A">
              <w:rPr>
                <w:rFonts w:eastAsia="Calibri"/>
                <w:lang w:eastAsia="en-US"/>
              </w:rPr>
              <w:t>East Lothian</w:t>
            </w:r>
          </w:p>
          <w:p w14:paraId="2B8B4D81" w14:textId="648B9DA3" w:rsidR="0061612A" w:rsidRPr="0061612A" w:rsidRDefault="0061612A" w:rsidP="0061612A">
            <w:pPr>
              <w:rPr>
                <w:rFonts w:eastAsia="Calibri" w:cs="Calibri"/>
                <w:lang w:eastAsia="en-US"/>
              </w:rPr>
            </w:pPr>
            <w:r w:rsidRPr="0061612A">
              <w:rPr>
                <w:rFonts w:eastAsia="Calibri"/>
                <w:lang w:eastAsia="en-US"/>
              </w:rPr>
              <w:t>EH33 2NE, UK</w:t>
            </w:r>
          </w:p>
        </w:tc>
        <w:tc>
          <w:tcPr>
            <w:tcW w:w="577" w:type="pct"/>
            <w:tcBorders>
              <w:top w:val="single" w:sz="6" w:space="0" w:color="auto"/>
              <w:left w:val="single" w:sz="6" w:space="0" w:color="auto"/>
              <w:bottom w:val="single" w:sz="6" w:space="0" w:color="auto"/>
              <w:right w:val="single" w:sz="6" w:space="0" w:color="auto"/>
            </w:tcBorders>
          </w:tcPr>
          <w:p w14:paraId="1A292442" w14:textId="5B2B6DE0" w:rsidR="0061612A" w:rsidRPr="0061612A" w:rsidRDefault="0061612A" w:rsidP="0061612A">
            <w:pPr>
              <w:rPr>
                <w:rFonts w:eastAsia="Calibri" w:cs="Calibri"/>
                <w:lang w:eastAsia="en-US"/>
              </w:rPr>
            </w:pPr>
            <w:r w:rsidRPr="0061612A">
              <w:rPr>
                <w:rFonts w:eastAsia="Calibri" w:cs="Calibri"/>
                <w:lang w:eastAsia="en-GB"/>
              </w:rPr>
              <w:t>39671</w:t>
            </w:r>
          </w:p>
        </w:tc>
        <w:tc>
          <w:tcPr>
            <w:tcW w:w="485" w:type="pct"/>
            <w:tcBorders>
              <w:top w:val="single" w:sz="6" w:space="0" w:color="auto"/>
              <w:left w:val="single" w:sz="6" w:space="0" w:color="auto"/>
              <w:bottom w:val="single" w:sz="6" w:space="0" w:color="auto"/>
              <w:right w:val="single" w:sz="6" w:space="0" w:color="auto"/>
            </w:tcBorders>
          </w:tcPr>
          <w:p w14:paraId="3760BC03" w14:textId="2C23074A" w:rsidR="0061612A" w:rsidRPr="0061612A" w:rsidRDefault="0061612A" w:rsidP="0061612A">
            <w:pPr>
              <w:rPr>
                <w:rFonts w:eastAsia="Calibri" w:cs="Calibri"/>
                <w:lang w:val="nb-NO" w:eastAsia="en-US"/>
              </w:rPr>
            </w:pPr>
            <w:r w:rsidRPr="0061612A">
              <w:rPr>
                <w:rFonts w:eastAsia="Calibri" w:cs="Calibri"/>
                <w:lang w:val="nb-NO" w:eastAsia="en-GB"/>
              </w:rPr>
              <w:t>NetKem AS Slalamveien 1 N0-1410 Kolbotn Norway</w:t>
            </w:r>
          </w:p>
        </w:tc>
        <w:tc>
          <w:tcPr>
            <w:tcW w:w="358" w:type="pct"/>
            <w:tcBorders>
              <w:top w:val="single" w:sz="6" w:space="0" w:color="auto"/>
              <w:left w:val="single" w:sz="6" w:space="0" w:color="auto"/>
              <w:bottom w:val="single" w:sz="6" w:space="0" w:color="auto"/>
              <w:right w:val="single" w:sz="6" w:space="0" w:color="auto"/>
            </w:tcBorders>
          </w:tcPr>
          <w:p w14:paraId="1519963C" w14:textId="56DB5E59" w:rsidR="0061612A" w:rsidRPr="0061612A" w:rsidRDefault="0061612A" w:rsidP="0061612A">
            <w:pPr>
              <w:rPr>
                <w:rFonts w:eastAsia="Calibri" w:cs="Calibri"/>
                <w:lang w:eastAsia="en-US"/>
              </w:rPr>
            </w:pPr>
            <w:r w:rsidRPr="0061612A">
              <w:rPr>
                <w:rFonts w:eastAsia="Calibri" w:cs="Calibri"/>
                <w:lang w:eastAsia="en-GB"/>
              </w:rPr>
              <w:t>2018-04-02</w:t>
            </w:r>
          </w:p>
        </w:tc>
        <w:tc>
          <w:tcPr>
            <w:tcW w:w="551" w:type="pct"/>
            <w:tcBorders>
              <w:top w:val="single" w:sz="6" w:space="0" w:color="auto"/>
              <w:left w:val="single" w:sz="6" w:space="0" w:color="auto"/>
              <w:bottom w:val="single" w:sz="6" w:space="0" w:color="auto"/>
              <w:right w:val="single" w:sz="6" w:space="0" w:color="auto"/>
            </w:tcBorders>
          </w:tcPr>
          <w:p w14:paraId="11A538CB" w14:textId="38BF6C93" w:rsidR="0061612A" w:rsidRPr="0061612A" w:rsidRDefault="0061612A" w:rsidP="0061612A">
            <w:pPr>
              <w:rPr>
                <w:rFonts w:eastAsia="Calibri" w:cs="Calibri"/>
                <w:lang w:eastAsia="en-US"/>
              </w:rPr>
            </w:pPr>
            <w:r w:rsidRPr="0061612A">
              <w:rPr>
                <w:rFonts w:eastAsia="Calibri" w:cs="Calibri"/>
                <w:lang w:eastAsia="en-GB"/>
              </w:rPr>
              <w:t>Unpublished</w:t>
            </w:r>
          </w:p>
        </w:tc>
        <w:tc>
          <w:tcPr>
            <w:tcW w:w="464" w:type="pct"/>
            <w:tcBorders>
              <w:top w:val="single" w:sz="6" w:space="0" w:color="auto"/>
              <w:left w:val="single" w:sz="6" w:space="0" w:color="auto"/>
              <w:bottom w:val="single" w:sz="6" w:space="0" w:color="auto"/>
              <w:right w:val="single" w:sz="6" w:space="0" w:color="auto"/>
            </w:tcBorders>
          </w:tcPr>
          <w:p w14:paraId="0A8071AE" w14:textId="22B520FD" w:rsidR="0061612A" w:rsidRPr="0061612A" w:rsidRDefault="0061612A" w:rsidP="0061612A">
            <w:pPr>
              <w:rPr>
                <w:rFonts w:eastAsia="Calibri" w:cs="Calibri"/>
                <w:lang w:eastAsia="en-GB"/>
              </w:rPr>
            </w:pPr>
            <w:r w:rsidRPr="0061612A">
              <w:rPr>
                <w:rFonts w:eastAsia="Calibri" w:cs="Calibri"/>
                <w:lang w:eastAsia="en-GB"/>
              </w:rPr>
              <w:t>Yes</w:t>
            </w:r>
          </w:p>
        </w:tc>
      </w:tr>
    </w:tbl>
    <w:p w14:paraId="08A007F4" w14:textId="7E5DD46F" w:rsidR="0061612A" w:rsidRDefault="0061612A" w:rsidP="00051D24">
      <w:pPr>
        <w:ind w:left="-425"/>
        <w:rPr>
          <w:rFonts w:eastAsia="Calibri"/>
          <w:b/>
          <w:lang w:eastAsia="en-US"/>
        </w:rPr>
      </w:pPr>
    </w:p>
    <w:p w14:paraId="516AC806" w14:textId="77777777" w:rsidR="00051D24" w:rsidRDefault="00051D24" w:rsidP="00051D24">
      <w:pPr>
        <w:pStyle w:val="Absatz"/>
        <w:rPr>
          <w:lang w:eastAsia="en-US"/>
        </w:rPr>
      </w:pPr>
    </w:p>
    <w:p w14:paraId="088870F0" w14:textId="77777777" w:rsidR="00051D24" w:rsidRDefault="00051D24" w:rsidP="00051D24">
      <w:pPr>
        <w:pStyle w:val="Absatz"/>
        <w:rPr>
          <w:lang w:eastAsia="en-US"/>
        </w:rPr>
      </w:pPr>
    </w:p>
    <w:p w14:paraId="75616A18" w14:textId="77777777" w:rsidR="00051D24" w:rsidRDefault="00051D24" w:rsidP="00051D24">
      <w:pPr>
        <w:pStyle w:val="Absatz"/>
        <w:rPr>
          <w:lang w:eastAsia="en-US"/>
        </w:rPr>
        <w:sectPr w:rsidR="00051D24" w:rsidSect="0061612A">
          <w:headerReference w:type="default" r:id="rId28"/>
          <w:endnotePr>
            <w:numFmt w:val="decimal"/>
          </w:endnotePr>
          <w:pgSz w:w="16840" w:h="11907" w:orient="landscape" w:code="9"/>
          <w:pgMar w:top="1446" w:right="1474" w:bottom="1247" w:left="2013" w:header="851" w:footer="851" w:gutter="0"/>
          <w:cols w:space="720"/>
          <w:docGrid w:linePitch="272"/>
        </w:sectPr>
      </w:pPr>
    </w:p>
    <w:p w14:paraId="353022CA" w14:textId="77777777" w:rsidR="00051D24" w:rsidRPr="00051D24" w:rsidRDefault="00051D24" w:rsidP="00051D24">
      <w:pPr>
        <w:pStyle w:val="Absatz"/>
        <w:rPr>
          <w:lang w:eastAsia="en-US"/>
        </w:rPr>
      </w:pPr>
    </w:p>
    <w:p w14:paraId="12B373D5" w14:textId="69ECC6A0" w:rsidR="00A53EE0" w:rsidRPr="00F50BE5" w:rsidRDefault="00A53EE0" w:rsidP="00E50A13">
      <w:pPr>
        <w:pStyle w:val="Overskrift2"/>
      </w:pPr>
      <w:bookmarkStart w:id="1585" w:name="_Toc389729190"/>
      <w:bookmarkStart w:id="1586" w:name="_Toc403472828"/>
      <w:bookmarkStart w:id="1587" w:name="_Toc137067102"/>
      <w:r w:rsidRPr="00F50BE5">
        <w:t>Output tables from exposure assessment tools</w:t>
      </w:r>
      <w:bookmarkEnd w:id="1585"/>
      <w:bookmarkEnd w:id="1586"/>
      <w:bookmarkEnd w:id="1587"/>
    </w:p>
    <w:p w14:paraId="1C521703" w14:textId="77777777" w:rsidR="00744B05" w:rsidRPr="006B1A5A" w:rsidRDefault="00744B05" w:rsidP="00F174B5">
      <w:pPr>
        <w:pStyle w:val="Overskrift3"/>
        <w:rPr>
          <w:lang w:eastAsia="en-US"/>
        </w:rPr>
      </w:pPr>
      <w:bookmarkStart w:id="1588" w:name="_Toc66448847"/>
      <w:bookmarkStart w:id="1589" w:name="_Hlk87018529"/>
      <w:bookmarkStart w:id="1590" w:name="_Toc137067103"/>
      <w:r w:rsidRPr="006B1A5A">
        <w:rPr>
          <w:lang w:eastAsia="en-US"/>
        </w:rPr>
        <w:t xml:space="preserve">Output tables from the </w:t>
      </w:r>
      <w:r>
        <w:rPr>
          <w:lang w:eastAsia="en-US"/>
        </w:rPr>
        <w:t xml:space="preserve">environment </w:t>
      </w:r>
      <w:r w:rsidRPr="006B1A5A">
        <w:rPr>
          <w:lang w:eastAsia="en-US"/>
        </w:rPr>
        <w:t>exposure assessments</w:t>
      </w:r>
      <w:bookmarkEnd w:id="1588"/>
      <w:bookmarkEnd w:id="1590"/>
    </w:p>
    <w:p w14:paraId="14499C3E" w14:textId="77777777" w:rsidR="00744B05" w:rsidRDefault="00744B05" w:rsidP="00744B05">
      <w:pPr>
        <w:pStyle w:val="Absatz"/>
        <w:ind w:left="0"/>
        <w:rPr>
          <w:rFonts w:ascii="Verdana" w:hAnsi="Verdana"/>
          <w:lang w:eastAsia="en-US"/>
        </w:rPr>
      </w:pPr>
    </w:p>
    <w:p w14:paraId="66FBBB4E" w14:textId="7B34DFAC" w:rsidR="00744B05" w:rsidRPr="006B1A5A" w:rsidRDefault="00744B05" w:rsidP="00744B05">
      <w:pPr>
        <w:pStyle w:val="Absatz"/>
        <w:ind w:left="0"/>
        <w:rPr>
          <w:rFonts w:ascii="Verdana" w:hAnsi="Verdana"/>
          <w:b/>
          <w:lang w:eastAsia="en-US"/>
        </w:rPr>
      </w:pPr>
      <w:r w:rsidRPr="006B1A5A">
        <w:rPr>
          <w:rFonts w:ascii="Verdana" w:hAnsi="Verdana"/>
          <w:b/>
          <w:lang w:eastAsia="en-US"/>
        </w:rPr>
        <w:t xml:space="preserve">Environmental exposure assessment, EU fish farm scenario </w:t>
      </w:r>
    </w:p>
    <w:p w14:paraId="624D95CC" w14:textId="77777777" w:rsidR="00744B05" w:rsidRDefault="00744B05" w:rsidP="00744B05">
      <w:pPr>
        <w:pStyle w:val="Absatz"/>
        <w:ind w:left="0"/>
        <w:rPr>
          <w:rFonts w:ascii="Verdana" w:hAnsi="Verdana"/>
          <w:lang w:eastAsia="en-US"/>
        </w:rPr>
      </w:pPr>
    </w:p>
    <w:p w14:paraId="5578939E" w14:textId="15671C29" w:rsidR="00744B05" w:rsidRDefault="00744B05" w:rsidP="00744B05">
      <w:pPr>
        <w:pStyle w:val="Absatz"/>
        <w:ind w:left="0"/>
        <w:rPr>
          <w:rFonts w:ascii="Verdana" w:hAnsi="Verdana"/>
          <w:lang w:eastAsia="en-US"/>
        </w:rPr>
      </w:pPr>
      <w:r>
        <w:rPr>
          <w:rFonts w:ascii="Verdana" w:hAnsi="Verdana"/>
          <w:lang w:eastAsia="en-US"/>
        </w:rPr>
        <w:t xml:space="preserve">The following excel-files </w:t>
      </w:r>
      <w:r w:rsidR="00725E85">
        <w:rPr>
          <w:rFonts w:ascii="Verdana" w:hAnsi="Verdana"/>
          <w:lang w:eastAsia="en-US"/>
        </w:rPr>
        <w:t>are available upon request</w:t>
      </w:r>
      <w:r>
        <w:rPr>
          <w:rFonts w:ascii="Verdana" w:hAnsi="Verdana"/>
          <w:lang w:eastAsia="en-US"/>
        </w:rPr>
        <w:t>:</w:t>
      </w:r>
    </w:p>
    <w:p w14:paraId="7A9FFDBF" w14:textId="66D6709C" w:rsidR="00674ECC" w:rsidRDefault="00674ECC" w:rsidP="00744B05">
      <w:pPr>
        <w:pStyle w:val="Absatz"/>
        <w:ind w:left="0"/>
        <w:rPr>
          <w:rFonts w:ascii="Verdana" w:hAnsi="Verdana"/>
          <w:lang w:eastAsia="en-US"/>
        </w:rPr>
      </w:pPr>
    </w:p>
    <w:p w14:paraId="4BAB03FC" w14:textId="1FA626F5" w:rsidR="00674ECC" w:rsidRDefault="00674ECC" w:rsidP="00744B05">
      <w:pPr>
        <w:pStyle w:val="Absatz"/>
        <w:ind w:left="0"/>
        <w:rPr>
          <w:rFonts w:ascii="Verdana" w:hAnsi="Verdana"/>
          <w:lang w:eastAsia="en-US"/>
        </w:rPr>
      </w:pPr>
      <w:r w:rsidRPr="00674ECC">
        <w:rPr>
          <w:rFonts w:ascii="Verdana" w:hAnsi="Verdana"/>
          <w:lang w:eastAsia="en-US"/>
        </w:rPr>
        <w:t>Netkem CuPT_EU scenario</w:t>
      </w:r>
      <w:r>
        <w:rPr>
          <w:rFonts w:ascii="Verdana" w:hAnsi="Verdana"/>
          <w:lang w:eastAsia="en-US"/>
        </w:rPr>
        <w:t>.xlsx</w:t>
      </w:r>
    </w:p>
    <w:p w14:paraId="44313AA7" w14:textId="22F5D9A9" w:rsidR="00674ECC" w:rsidRDefault="00674ECC" w:rsidP="00744B05">
      <w:pPr>
        <w:pStyle w:val="Absatz"/>
        <w:ind w:left="0"/>
        <w:rPr>
          <w:rFonts w:ascii="Verdana" w:hAnsi="Verdana"/>
          <w:lang w:eastAsia="en-US"/>
        </w:rPr>
      </w:pPr>
      <w:r w:rsidRPr="00674ECC">
        <w:rPr>
          <w:rFonts w:ascii="Verdana" w:hAnsi="Verdana"/>
          <w:lang w:eastAsia="en-US"/>
        </w:rPr>
        <w:t>Netkem CuPT_EU scenario refined PEC</w:t>
      </w:r>
      <w:r>
        <w:rPr>
          <w:rFonts w:ascii="Verdana" w:hAnsi="Verdana"/>
          <w:lang w:eastAsia="en-US"/>
        </w:rPr>
        <w:t>.xlsx</w:t>
      </w:r>
    </w:p>
    <w:p w14:paraId="0DC3EC71" w14:textId="26021A10" w:rsidR="00744B05" w:rsidRDefault="00744B05" w:rsidP="00744B05">
      <w:pPr>
        <w:pStyle w:val="Absatz"/>
        <w:ind w:left="0"/>
        <w:rPr>
          <w:rFonts w:ascii="Verdana" w:hAnsi="Verdana"/>
          <w:lang w:eastAsia="en-US"/>
        </w:rPr>
      </w:pPr>
    </w:p>
    <w:p w14:paraId="39AEA8F4" w14:textId="77777777" w:rsidR="00744B05" w:rsidRPr="006B1A5A" w:rsidRDefault="00744B05" w:rsidP="00744B05">
      <w:pPr>
        <w:pStyle w:val="Absatz"/>
        <w:ind w:left="0"/>
        <w:rPr>
          <w:rFonts w:ascii="Verdana" w:hAnsi="Verdana"/>
          <w:lang w:eastAsia="en-US"/>
        </w:rPr>
      </w:pPr>
    </w:p>
    <w:p w14:paraId="30526EF0" w14:textId="77777777" w:rsidR="00744B05" w:rsidRPr="006B1A5A" w:rsidRDefault="00744B05" w:rsidP="00744B05">
      <w:pPr>
        <w:pStyle w:val="Absatz"/>
        <w:ind w:left="0"/>
        <w:rPr>
          <w:rFonts w:ascii="Verdana" w:hAnsi="Verdana"/>
          <w:lang w:eastAsia="en-US"/>
        </w:rPr>
      </w:pPr>
    </w:p>
    <w:p w14:paraId="6576B664" w14:textId="594B00FB" w:rsidR="00744B05" w:rsidRDefault="00744B05" w:rsidP="00744B05">
      <w:pPr>
        <w:pStyle w:val="Absatz"/>
        <w:ind w:left="0"/>
        <w:rPr>
          <w:rFonts w:ascii="Verdana" w:hAnsi="Verdana"/>
          <w:b/>
          <w:lang w:eastAsia="en-US"/>
        </w:rPr>
      </w:pPr>
      <w:r w:rsidRPr="006B1A5A">
        <w:rPr>
          <w:rFonts w:ascii="Verdana" w:hAnsi="Verdana"/>
          <w:b/>
          <w:lang w:eastAsia="en-US"/>
        </w:rPr>
        <w:t>Environmental exposure assessment, Norwegian fish farm scenario</w:t>
      </w:r>
    </w:p>
    <w:p w14:paraId="164005EE" w14:textId="77777777" w:rsidR="00744B05" w:rsidRPr="006B1A5A" w:rsidRDefault="00744B05" w:rsidP="00744B05">
      <w:pPr>
        <w:pStyle w:val="Absatz"/>
        <w:ind w:left="0"/>
        <w:rPr>
          <w:rFonts w:ascii="Verdana" w:hAnsi="Verdana"/>
          <w:b/>
          <w:lang w:eastAsia="en-US"/>
        </w:rPr>
      </w:pPr>
    </w:p>
    <w:p w14:paraId="1C1F3941" w14:textId="77777777" w:rsidR="00920199" w:rsidRDefault="00744B05" w:rsidP="00920199">
      <w:pPr>
        <w:pStyle w:val="Absatz"/>
        <w:ind w:left="0"/>
        <w:rPr>
          <w:rFonts w:ascii="Verdana" w:hAnsi="Verdana"/>
          <w:lang w:eastAsia="en-US"/>
        </w:rPr>
      </w:pPr>
      <w:r>
        <w:rPr>
          <w:rFonts w:ascii="Verdana" w:hAnsi="Verdana"/>
          <w:lang w:eastAsia="en-US"/>
        </w:rPr>
        <w:t xml:space="preserve">The following excel-files </w:t>
      </w:r>
      <w:r w:rsidR="00920199">
        <w:rPr>
          <w:rFonts w:ascii="Verdana" w:hAnsi="Verdana"/>
          <w:lang w:eastAsia="en-US"/>
        </w:rPr>
        <w:t>are available upon request:</w:t>
      </w:r>
    </w:p>
    <w:p w14:paraId="313028A5" w14:textId="4D4CF351" w:rsidR="00744B05" w:rsidRDefault="00744B05" w:rsidP="00744B05">
      <w:pPr>
        <w:pStyle w:val="Absatz"/>
        <w:ind w:left="0"/>
        <w:rPr>
          <w:rFonts w:ascii="Verdana" w:hAnsi="Verdana"/>
          <w:lang w:eastAsia="en-US"/>
        </w:rPr>
      </w:pPr>
    </w:p>
    <w:p w14:paraId="1F0AFB7B" w14:textId="6D70E08C" w:rsidR="00674ECC" w:rsidRDefault="00674ECC" w:rsidP="00674ECC">
      <w:pPr>
        <w:pStyle w:val="Absatz"/>
        <w:ind w:left="0"/>
        <w:rPr>
          <w:rFonts w:ascii="Verdana" w:hAnsi="Verdana"/>
          <w:lang w:eastAsia="en-US"/>
        </w:rPr>
      </w:pPr>
      <w:r w:rsidRPr="00674ECC">
        <w:rPr>
          <w:rFonts w:ascii="Verdana" w:hAnsi="Verdana"/>
          <w:lang w:eastAsia="en-US"/>
        </w:rPr>
        <w:t>Netkem CuPT_</w:t>
      </w:r>
      <w:r>
        <w:rPr>
          <w:rFonts w:ascii="Verdana" w:hAnsi="Verdana"/>
          <w:lang w:eastAsia="en-US"/>
        </w:rPr>
        <w:t>NO</w:t>
      </w:r>
      <w:r w:rsidRPr="00674ECC">
        <w:rPr>
          <w:rFonts w:ascii="Verdana" w:hAnsi="Verdana"/>
          <w:lang w:eastAsia="en-US"/>
        </w:rPr>
        <w:t xml:space="preserve"> scenario</w:t>
      </w:r>
      <w:r>
        <w:rPr>
          <w:rFonts w:ascii="Verdana" w:hAnsi="Verdana"/>
          <w:lang w:eastAsia="en-US"/>
        </w:rPr>
        <w:t>.xlsx</w:t>
      </w:r>
    </w:p>
    <w:p w14:paraId="035E66F8" w14:textId="6EF70844" w:rsidR="00674ECC" w:rsidRDefault="00674ECC" w:rsidP="00674ECC">
      <w:pPr>
        <w:pStyle w:val="Absatz"/>
        <w:ind w:left="0"/>
        <w:rPr>
          <w:rFonts w:ascii="Verdana" w:hAnsi="Verdana"/>
          <w:lang w:eastAsia="en-US"/>
        </w:rPr>
      </w:pPr>
      <w:r w:rsidRPr="00674ECC">
        <w:rPr>
          <w:rFonts w:ascii="Verdana" w:hAnsi="Verdana"/>
          <w:lang w:eastAsia="en-US"/>
        </w:rPr>
        <w:t>Netkem CuPT_</w:t>
      </w:r>
      <w:r>
        <w:rPr>
          <w:rFonts w:ascii="Verdana" w:hAnsi="Verdana"/>
          <w:lang w:eastAsia="en-US"/>
        </w:rPr>
        <w:t>NO</w:t>
      </w:r>
      <w:r w:rsidRPr="00674ECC">
        <w:rPr>
          <w:rFonts w:ascii="Verdana" w:hAnsi="Verdana"/>
          <w:lang w:eastAsia="en-US"/>
        </w:rPr>
        <w:t xml:space="preserve"> scenario refined PEC</w:t>
      </w:r>
      <w:r>
        <w:rPr>
          <w:rFonts w:ascii="Verdana" w:hAnsi="Verdana"/>
          <w:lang w:eastAsia="en-US"/>
        </w:rPr>
        <w:t>.xlsx</w:t>
      </w:r>
    </w:p>
    <w:p w14:paraId="100B5D67" w14:textId="16050C3F" w:rsidR="00674ECC" w:rsidRDefault="00674ECC" w:rsidP="00744B05">
      <w:pPr>
        <w:pStyle w:val="Absatz"/>
        <w:ind w:left="0"/>
        <w:rPr>
          <w:rFonts w:ascii="Verdana" w:hAnsi="Verdana"/>
          <w:lang w:eastAsia="en-US"/>
        </w:rPr>
      </w:pPr>
    </w:p>
    <w:p w14:paraId="5AB383F5" w14:textId="33DA3B40" w:rsidR="00674ECC" w:rsidRDefault="00674ECC" w:rsidP="00744B05">
      <w:pPr>
        <w:pStyle w:val="Absatz"/>
        <w:ind w:left="0"/>
        <w:rPr>
          <w:rFonts w:ascii="Verdana" w:hAnsi="Verdana"/>
          <w:lang w:eastAsia="en-US"/>
        </w:rPr>
      </w:pPr>
    </w:p>
    <w:p w14:paraId="561FD9A5" w14:textId="5E89F112" w:rsidR="00674ECC" w:rsidRPr="00674ECC" w:rsidRDefault="00674ECC" w:rsidP="00744B05">
      <w:pPr>
        <w:pStyle w:val="Absatz"/>
        <w:ind w:left="0"/>
        <w:rPr>
          <w:rFonts w:ascii="Verdana" w:hAnsi="Verdana"/>
          <w:b/>
          <w:bCs/>
          <w:lang w:eastAsia="en-US"/>
        </w:rPr>
      </w:pPr>
      <w:r w:rsidRPr="00674ECC">
        <w:rPr>
          <w:rFonts w:ascii="Verdana" w:hAnsi="Verdana"/>
          <w:b/>
          <w:bCs/>
          <w:lang w:eastAsia="en-US"/>
        </w:rPr>
        <w:t>Mixture-toxicity:</w:t>
      </w:r>
    </w:p>
    <w:p w14:paraId="5F58A345" w14:textId="77777777" w:rsidR="00920199" w:rsidRDefault="00920199" w:rsidP="00920199">
      <w:pPr>
        <w:pStyle w:val="Absatz"/>
        <w:ind w:left="0"/>
        <w:rPr>
          <w:rFonts w:ascii="Verdana" w:hAnsi="Verdana"/>
          <w:lang w:eastAsia="en-US"/>
        </w:rPr>
      </w:pPr>
      <w:r>
        <w:rPr>
          <w:rFonts w:ascii="Verdana" w:hAnsi="Verdana"/>
          <w:lang w:eastAsia="en-US"/>
        </w:rPr>
        <w:t>The following excel-files are available upon request:</w:t>
      </w:r>
    </w:p>
    <w:p w14:paraId="70148C56" w14:textId="77777777" w:rsidR="00920199" w:rsidRPr="00674ECC" w:rsidRDefault="00920199" w:rsidP="00744B05">
      <w:pPr>
        <w:pStyle w:val="Absatz"/>
        <w:ind w:left="0"/>
        <w:rPr>
          <w:rFonts w:ascii="Verdana" w:hAnsi="Verdana"/>
          <w:b/>
          <w:bCs/>
          <w:lang w:eastAsia="en-US"/>
        </w:rPr>
      </w:pPr>
    </w:p>
    <w:p w14:paraId="6CF219C0" w14:textId="2837A2A7" w:rsidR="00674ECC" w:rsidRDefault="00674ECC" w:rsidP="00744B05">
      <w:pPr>
        <w:pStyle w:val="Absatz"/>
        <w:ind w:left="0"/>
        <w:rPr>
          <w:rFonts w:ascii="Verdana" w:hAnsi="Verdana"/>
          <w:lang w:eastAsia="en-US"/>
        </w:rPr>
      </w:pPr>
      <w:r w:rsidRPr="00674ECC">
        <w:rPr>
          <w:rFonts w:ascii="Verdana" w:hAnsi="Verdana"/>
          <w:lang w:eastAsia="en-US"/>
        </w:rPr>
        <w:t>Netkem_CuPT_mixtox</w:t>
      </w:r>
    </w:p>
    <w:p w14:paraId="1F9409BA" w14:textId="7C947AD5" w:rsidR="00744B05" w:rsidRDefault="00744B05" w:rsidP="00744B05">
      <w:pPr>
        <w:pStyle w:val="Absatz"/>
        <w:ind w:left="0"/>
        <w:rPr>
          <w:rFonts w:ascii="Verdana" w:hAnsi="Verdana"/>
          <w:lang w:eastAsia="en-US"/>
        </w:rPr>
      </w:pPr>
    </w:p>
    <w:p w14:paraId="5C944B93" w14:textId="77777777" w:rsidR="00920199" w:rsidRDefault="00920199" w:rsidP="00920199">
      <w:r>
        <w:t xml:space="preserve">Environment parameters from </w:t>
      </w:r>
      <w:r w:rsidRPr="00F37D70">
        <w:t xml:space="preserve">MAMPEC reports for the </w:t>
      </w:r>
      <w:r>
        <w:t>EU fish net scenario and the NO fish net scenario.</w:t>
      </w:r>
    </w:p>
    <w:p w14:paraId="40241FCB" w14:textId="77777777" w:rsidR="00920199" w:rsidRDefault="00920199" w:rsidP="00920199"/>
    <w:tbl>
      <w:tblPr>
        <w:tblStyle w:val="Tabellrutenett"/>
        <w:tblW w:w="0" w:type="auto"/>
        <w:tblLook w:val="04A0" w:firstRow="1" w:lastRow="0" w:firstColumn="1" w:lastColumn="0" w:noHBand="0" w:noVBand="1"/>
      </w:tblPr>
      <w:tblGrid>
        <w:gridCol w:w="3085"/>
        <w:gridCol w:w="1704"/>
        <w:gridCol w:w="1792"/>
        <w:gridCol w:w="1725"/>
        <w:gridCol w:w="898"/>
      </w:tblGrid>
      <w:tr w:rsidR="00920199" w:rsidRPr="00597AAC" w14:paraId="0F460D60" w14:textId="77777777">
        <w:tc>
          <w:tcPr>
            <w:tcW w:w="0" w:type="auto"/>
          </w:tcPr>
          <w:p w14:paraId="44E47CF9" w14:textId="77777777" w:rsidR="00920199" w:rsidRPr="00597AAC" w:rsidRDefault="00920199">
            <w:pPr>
              <w:rPr>
                <w:rFonts w:cstheme="minorHAnsi"/>
                <w:sz w:val="18"/>
                <w:szCs w:val="18"/>
              </w:rPr>
            </w:pPr>
            <w:r w:rsidRPr="00597AAC">
              <w:rPr>
                <w:rFonts w:cstheme="minorHAnsi"/>
                <w:sz w:val="18"/>
                <w:szCs w:val="18"/>
              </w:rPr>
              <w:t>Description</w:t>
            </w:r>
          </w:p>
        </w:tc>
        <w:tc>
          <w:tcPr>
            <w:tcW w:w="1704" w:type="dxa"/>
          </w:tcPr>
          <w:p w14:paraId="0C9B2837" w14:textId="77777777" w:rsidR="00920199" w:rsidRPr="00597AAC" w:rsidRDefault="00920199">
            <w:pPr>
              <w:rPr>
                <w:rFonts w:cstheme="minorHAnsi"/>
                <w:sz w:val="18"/>
                <w:szCs w:val="18"/>
              </w:rPr>
            </w:pPr>
            <w:r w:rsidRPr="00597AAC">
              <w:rPr>
                <w:rFonts w:cstheme="minorHAnsi"/>
                <w:sz w:val="18"/>
                <w:szCs w:val="18"/>
              </w:rPr>
              <w:t>EU fish farm</w:t>
            </w:r>
          </w:p>
        </w:tc>
        <w:tc>
          <w:tcPr>
            <w:tcW w:w="1792" w:type="dxa"/>
          </w:tcPr>
          <w:p w14:paraId="37626B98" w14:textId="77777777" w:rsidR="00920199" w:rsidRPr="00597AAC" w:rsidRDefault="00920199">
            <w:pPr>
              <w:rPr>
                <w:rFonts w:cstheme="minorHAnsi"/>
                <w:sz w:val="18"/>
                <w:szCs w:val="18"/>
              </w:rPr>
            </w:pPr>
            <w:r w:rsidRPr="00597AAC">
              <w:rPr>
                <w:rFonts w:cstheme="minorHAnsi"/>
                <w:sz w:val="18"/>
                <w:szCs w:val="18"/>
              </w:rPr>
              <w:t>No Fish farm</w:t>
            </w:r>
          </w:p>
        </w:tc>
        <w:tc>
          <w:tcPr>
            <w:tcW w:w="0" w:type="auto"/>
          </w:tcPr>
          <w:p w14:paraId="55C6871A" w14:textId="77777777" w:rsidR="00920199" w:rsidRPr="00597AAC" w:rsidRDefault="00920199">
            <w:pPr>
              <w:rPr>
                <w:rFonts w:cstheme="minorHAnsi"/>
                <w:sz w:val="18"/>
                <w:szCs w:val="18"/>
              </w:rPr>
            </w:pPr>
            <w:r w:rsidRPr="00597AAC">
              <w:rPr>
                <w:rFonts w:cstheme="minorHAnsi"/>
                <w:sz w:val="18"/>
                <w:szCs w:val="18"/>
              </w:rPr>
              <w:t>No fish farm reverse XY</w:t>
            </w:r>
          </w:p>
        </w:tc>
        <w:tc>
          <w:tcPr>
            <w:tcW w:w="0" w:type="auto"/>
          </w:tcPr>
          <w:p w14:paraId="3C39C4F7" w14:textId="77777777" w:rsidR="00920199" w:rsidRPr="00597AAC" w:rsidRDefault="00920199">
            <w:pPr>
              <w:rPr>
                <w:rFonts w:cstheme="minorHAnsi"/>
                <w:sz w:val="18"/>
                <w:szCs w:val="18"/>
              </w:rPr>
            </w:pPr>
            <w:r w:rsidRPr="00597AAC">
              <w:rPr>
                <w:rFonts w:cstheme="minorHAnsi"/>
                <w:sz w:val="18"/>
                <w:szCs w:val="18"/>
              </w:rPr>
              <w:t>Unit</w:t>
            </w:r>
          </w:p>
        </w:tc>
      </w:tr>
      <w:tr w:rsidR="00920199" w:rsidRPr="00597AAC" w14:paraId="244436BB" w14:textId="77777777">
        <w:tc>
          <w:tcPr>
            <w:tcW w:w="0" w:type="auto"/>
          </w:tcPr>
          <w:p w14:paraId="0D7BE6F5" w14:textId="77777777" w:rsidR="00920199" w:rsidRPr="00597AAC" w:rsidRDefault="00920199">
            <w:pPr>
              <w:rPr>
                <w:rFonts w:cstheme="minorHAnsi"/>
                <w:sz w:val="18"/>
                <w:szCs w:val="18"/>
              </w:rPr>
            </w:pPr>
            <w:r w:rsidRPr="00597AAC">
              <w:rPr>
                <w:rFonts w:cstheme="minorHAnsi"/>
                <w:sz w:val="18"/>
                <w:szCs w:val="18"/>
              </w:rPr>
              <w:t>Average wind speed</w:t>
            </w:r>
          </w:p>
        </w:tc>
        <w:tc>
          <w:tcPr>
            <w:tcW w:w="1704" w:type="dxa"/>
          </w:tcPr>
          <w:p w14:paraId="6557F8A1" w14:textId="77777777" w:rsidR="00920199" w:rsidRPr="00597AAC" w:rsidRDefault="00920199">
            <w:pPr>
              <w:rPr>
                <w:rFonts w:cstheme="minorHAnsi"/>
                <w:sz w:val="18"/>
                <w:szCs w:val="18"/>
              </w:rPr>
            </w:pPr>
            <w:r w:rsidRPr="00597AAC">
              <w:rPr>
                <w:rFonts w:cstheme="minorHAnsi"/>
                <w:sz w:val="18"/>
                <w:szCs w:val="18"/>
                <w:lang w:val="en-US"/>
              </w:rPr>
              <w:t>0.00E+000</w:t>
            </w:r>
          </w:p>
        </w:tc>
        <w:tc>
          <w:tcPr>
            <w:tcW w:w="1792" w:type="dxa"/>
          </w:tcPr>
          <w:p w14:paraId="7AEA1818"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01AB483C"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22FECE7C" w14:textId="77777777" w:rsidR="00920199" w:rsidRPr="00597AAC" w:rsidRDefault="00920199">
            <w:pPr>
              <w:rPr>
                <w:rFonts w:cstheme="minorHAnsi"/>
                <w:sz w:val="18"/>
                <w:szCs w:val="18"/>
              </w:rPr>
            </w:pPr>
            <w:r w:rsidRPr="00597AAC">
              <w:rPr>
                <w:rFonts w:cstheme="minorHAnsi"/>
                <w:sz w:val="18"/>
                <w:szCs w:val="18"/>
              </w:rPr>
              <w:t>m/s</w:t>
            </w:r>
          </w:p>
        </w:tc>
      </w:tr>
      <w:tr w:rsidR="00920199" w:rsidRPr="00597AAC" w14:paraId="50B5917F" w14:textId="77777777">
        <w:tc>
          <w:tcPr>
            <w:tcW w:w="0" w:type="auto"/>
          </w:tcPr>
          <w:p w14:paraId="67F45995" w14:textId="77777777" w:rsidR="00920199" w:rsidRPr="00597AAC" w:rsidRDefault="00920199">
            <w:pPr>
              <w:rPr>
                <w:rFonts w:cstheme="minorHAnsi"/>
                <w:sz w:val="18"/>
                <w:szCs w:val="18"/>
              </w:rPr>
            </w:pPr>
            <w:r w:rsidRPr="00597AAC">
              <w:rPr>
                <w:rFonts w:cstheme="minorHAnsi"/>
                <w:sz w:val="18"/>
                <w:szCs w:val="18"/>
              </w:rPr>
              <w:t>Chlorophyll</w:t>
            </w:r>
          </w:p>
        </w:tc>
        <w:tc>
          <w:tcPr>
            <w:tcW w:w="1704" w:type="dxa"/>
          </w:tcPr>
          <w:p w14:paraId="241D8511" w14:textId="77777777" w:rsidR="00920199" w:rsidRPr="00597AAC" w:rsidRDefault="00920199">
            <w:pPr>
              <w:rPr>
                <w:rFonts w:cstheme="minorHAnsi"/>
                <w:sz w:val="18"/>
                <w:szCs w:val="18"/>
              </w:rPr>
            </w:pPr>
            <w:r w:rsidRPr="00597AAC">
              <w:rPr>
                <w:rFonts w:cstheme="minorHAnsi"/>
                <w:sz w:val="18"/>
                <w:szCs w:val="18"/>
                <w:lang w:val="en-US"/>
              </w:rPr>
              <w:t>3.00E+000</w:t>
            </w:r>
          </w:p>
        </w:tc>
        <w:tc>
          <w:tcPr>
            <w:tcW w:w="1792" w:type="dxa"/>
          </w:tcPr>
          <w:p w14:paraId="1B86B226" w14:textId="77777777" w:rsidR="00920199" w:rsidRPr="00597AAC" w:rsidRDefault="00920199">
            <w:pPr>
              <w:rPr>
                <w:rFonts w:cstheme="minorHAnsi"/>
                <w:sz w:val="18"/>
                <w:szCs w:val="18"/>
              </w:rPr>
            </w:pPr>
            <w:r w:rsidRPr="00597AAC">
              <w:rPr>
                <w:rFonts w:cstheme="minorHAnsi"/>
                <w:sz w:val="18"/>
                <w:szCs w:val="18"/>
                <w:lang w:val="en-US"/>
              </w:rPr>
              <w:t>3.00E+000</w:t>
            </w:r>
          </w:p>
        </w:tc>
        <w:tc>
          <w:tcPr>
            <w:tcW w:w="0" w:type="auto"/>
          </w:tcPr>
          <w:p w14:paraId="196D0E89" w14:textId="77777777" w:rsidR="00920199" w:rsidRPr="00597AAC" w:rsidRDefault="00920199">
            <w:pPr>
              <w:rPr>
                <w:rFonts w:cstheme="minorHAnsi"/>
                <w:sz w:val="18"/>
                <w:szCs w:val="18"/>
              </w:rPr>
            </w:pPr>
            <w:r w:rsidRPr="00597AAC">
              <w:rPr>
                <w:rFonts w:cstheme="minorHAnsi"/>
                <w:sz w:val="18"/>
                <w:szCs w:val="18"/>
                <w:lang w:val="en-US"/>
              </w:rPr>
              <w:t>3.00E+000</w:t>
            </w:r>
          </w:p>
        </w:tc>
        <w:tc>
          <w:tcPr>
            <w:tcW w:w="0" w:type="auto"/>
          </w:tcPr>
          <w:p w14:paraId="07D35020" w14:textId="77777777" w:rsidR="00920199" w:rsidRPr="00597AAC" w:rsidRDefault="00920199">
            <w:pPr>
              <w:rPr>
                <w:rFonts w:cstheme="minorHAnsi"/>
                <w:sz w:val="18"/>
                <w:szCs w:val="18"/>
              </w:rPr>
            </w:pPr>
            <w:r w:rsidRPr="00597AAC">
              <w:rPr>
                <w:rFonts w:cstheme="minorHAnsi"/>
                <w:sz w:val="18"/>
                <w:szCs w:val="18"/>
              </w:rPr>
              <w:t>µg/L</w:t>
            </w:r>
          </w:p>
        </w:tc>
      </w:tr>
      <w:tr w:rsidR="00920199" w:rsidRPr="00597AAC" w14:paraId="04ED26BB" w14:textId="77777777">
        <w:tc>
          <w:tcPr>
            <w:tcW w:w="0" w:type="auto"/>
          </w:tcPr>
          <w:p w14:paraId="609BA5FA" w14:textId="77777777" w:rsidR="00920199" w:rsidRPr="00597AAC" w:rsidRDefault="00920199">
            <w:pPr>
              <w:rPr>
                <w:rFonts w:cstheme="minorHAnsi"/>
                <w:sz w:val="18"/>
                <w:szCs w:val="18"/>
              </w:rPr>
            </w:pPr>
            <w:r w:rsidRPr="00597AAC">
              <w:rPr>
                <w:rFonts w:cstheme="minorHAnsi"/>
                <w:sz w:val="18"/>
                <w:szCs w:val="18"/>
                <w:lang w:val="en-US"/>
              </w:rPr>
              <w:t>Degr. organic carbon in sediment</w:t>
            </w:r>
          </w:p>
        </w:tc>
        <w:tc>
          <w:tcPr>
            <w:tcW w:w="1704" w:type="dxa"/>
          </w:tcPr>
          <w:p w14:paraId="4E3B56CA" w14:textId="77777777" w:rsidR="00920199" w:rsidRPr="00597AAC" w:rsidRDefault="00920199">
            <w:pPr>
              <w:rPr>
                <w:rFonts w:cstheme="minorHAnsi"/>
                <w:sz w:val="18"/>
                <w:szCs w:val="18"/>
              </w:rPr>
            </w:pPr>
            <w:r w:rsidRPr="00597AAC">
              <w:rPr>
                <w:rFonts w:cstheme="minorHAnsi"/>
                <w:sz w:val="18"/>
                <w:szCs w:val="18"/>
                <w:lang w:val="en-US"/>
              </w:rPr>
              <w:t>0.00E+000</w:t>
            </w:r>
          </w:p>
        </w:tc>
        <w:tc>
          <w:tcPr>
            <w:tcW w:w="1792" w:type="dxa"/>
          </w:tcPr>
          <w:p w14:paraId="557D5D98"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457C84BB"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54FCE515" w14:textId="77777777" w:rsidR="00920199" w:rsidRPr="00597AAC" w:rsidRDefault="00920199">
            <w:pPr>
              <w:rPr>
                <w:rFonts w:cstheme="minorHAnsi"/>
                <w:sz w:val="18"/>
                <w:szCs w:val="18"/>
              </w:rPr>
            </w:pPr>
            <w:r w:rsidRPr="00597AAC">
              <w:rPr>
                <w:rFonts w:cstheme="minorHAnsi"/>
                <w:sz w:val="18"/>
                <w:szCs w:val="18"/>
              </w:rPr>
              <w:t>1/d</w:t>
            </w:r>
          </w:p>
        </w:tc>
      </w:tr>
      <w:tr w:rsidR="00920199" w:rsidRPr="00597AAC" w14:paraId="2C2CAFE3" w14:textId="77777777">
        <w:tc>
          <w:tcPr>
            <w:tcW w:w="0" w:type="auto"/>
          </w:tcPr>
          <w:p w14:paraId="18F38E15" w14:textId="77777777" w:rsidR="00920199" w:rsidRPr="00597AAC" w:rsidRDefault="00920199">
            <w:pPr>
              <w:rPr>
                <w:rFonts w:cstheme="minorHAnsi"/>
                <w:sz w:val="18"/>
                <w:szCs w:val="18"/>
              </w:rPr>
            </w:pPr>
            <w:r w:rsidRPr="00597AAC">
              <w:rPr>
                <w:rFonts w:cstheme="minorHAnsi"/>
                <w:sz w:val="18"/>
                <w:szCs w:val="18"/>
              </w:rPr>
              <w:t>Depth</w:t>
            </w:r>
          </w:p>
        </w:tc>
        <w:tc>
          <w:tcPr>
            <w:tcW w:w="1704" w:type="dxa"/>
          </w:tcPr>
          <w:p w14:paraId="529E6D4E" w14:textId="77777777" w:rsidR="00920199" w:rsidRPr="00597AAC" w:rsidRDefault="00920199">
            <w:pPr>
              <w:rPr>
                <w:rFonts w:cstheme="minorHAnsi"/>
                <w:sz w:val="18"/>
                <w:szCs w:val="18"/>
              </w:rPr>
            </w:pPr>
            <w:r w:rsidRPr="00597AAC">
              <w:rPr>
                <w:rFonts w:cstheme="minorHAnsi"/>
                <w:sz w:val="18"/>
                <w:szCs w:val="18"/>
              </w:rPr>
              <w:t>3.00E+001</w:t>
            </w:r>
          </w:p>
        </w:tc>
        <w:tc>
          <w:tcPr>
            <w:tcW w:w="1792" w:type="dxa"/>
          </w:tcPr>
          <w:p w14:paraId="22D43396" w14:textId="77777777" w:rsidR="00920199" w:rsidRPr="00597AAC" w:rsidRDefault="00920199">
            <w:pPr>
              <w:rPr>
                <w:rFonts w:cstheme="minorHAnsi"/>
                <w:sz w:val="18"/>
                <w:szCs w:val="18"/>
              </w:rPr>
            </w:pPr>
            <w:r w:rsidRPr="00597AAC">
              <w:rPr>
                <w:rFonts w:cstheme="minorHAnsi"/>
                <w:sz w:val="18"/>
                <w:szCs w:val="18"/>
                <w:lang w:val="en-US"/>
              </w:rPr>
              <w:t>6.00E+001</w:t>
            </w:r>
          </w:p>
        </w:tc>
        <w:tc>
          <w:tcPr>
            <w:tcW w:w="0" w:type="auto"/>
          </w:tcPr>
          <w:p w14:paraId="41CBCAB3" w14:textId="77777777" w:rsidR="00920199" w:rsidRPr="00597AAC" w:rsidRDefault="00920199">
            <w:pPr>
              <w:rPr>
                <w:rFonts w:cstheme="minorHAnsi"/>
                <w:sz w:val="18"/>
                <w:szCs w:val="18"/>
              </w:rPr>
            </w:pPr>
            <w:r w:rsidRPr="00597AAC">
              <w:rPr>
                <w:rFonts w:cstheme="minorHAnsi"/>
                <w:sz w:val="18"/>
                <w:szCs w:val="18"/>
                <w:lang w:val="en-US"/>
              </w:rPr>
              <w:t>6.00E+001</w:t>
            </w:r>
          </w:p>
        </w:tc>
        <w:tc>
          <w:tcPr>
            <w:tcW w:w="0" w:type="auto"/>
          </w:tcPr>
          <w:p w14:paraId="422BFA43" w14:textId="77777777" w:rsidR="00920199" w:rsidRPr="00597AAC" w:rsidRDefault="00920199">
            <w:pPr>
              <w:rPr>
                <w:rFonts w:cstheme="minorHAnsi"/>
                <w:sz w:val="18"/>
                <w:szCs w:val="18"/>
              </w:rPr>
            </w:pPr>
            <w:r w:rsidRPr="00597AAC">
              <w:rPr>
                <w:rFonts w:cstheme="minorHAnsi"/>
                <w:sz w:val="18"/>
                <w:szCs w:val="18"/>
              </w:rPr>
              <w:t>m</w:t>
            </w:r>
          </w:p>
        </w:tc>
      </w:tr>
      <w:tr w:rsidR="00920199" w:rsidRPr="00597AAC" w14:paraId="3B4D25C4" w14:textId="77777777">
        <w:tc>
          <w:tcPr>
            <w:tcW w:w="0" w:type="auto"/>
          </w:tcPr>
          <w:p w14:paraId="49645F3F" w14:textId="77777777" w:rsidR="00920199" w:rsidRPr="00597AAC" w:rsidRDefault="00920199">
            <w:pPr>
              <w:rPr>
                <w:rFonts w:cstheme="minorHAnsi"/>
                <w:sz w:val="18"/>
                <w:szCs w:val="18"/>
              </w:rPr>
            </w:pPr>
            <w:r w:rsidRPr="00597AAC">
              <w:rPr>
                <w:rFonts w:cstheme="minorHAnsi"/>
                <w:sz w:val="18"/>
                <w:szCs w:val="18"/>
              </w:rPr>
              <w:t>Depth mixed sediment layer</w:t>
            </w:r>
          </w:p>
        </w:tc>
        <w:tc>
          <w:tcPr>
            <w:tcW w:w="1704" w:type="dxa"/>
          </w:tcPr>
          <w:p w14:paraId="2AA6CE2D" w14:textId="77777777" w:rsidR="00920199" w:rsidRPr="00597AAC" w:rsidRDefault="00920199">
            <w:pPr>
              <w:rPr>
                <w:rFonts w:cstheme="minorHAnsi"/>
                <w:sz w:val="18"/>
                <w:szCs w:val="18"/>
              </w:rPr>
            </w:pPr>
            <w:r w:rsidRPr="00597AAC">
              <w:rPr>
                <w:rFonts w:cstheme="minorHAnsi"/>
                <w:sz w:val="18"/>
                <w:szCs w:val="18"/>
                <w:lang w:val="en-US"/>
              </w:rPr>
              <w:t>1.00E-001</w:t>
            </w:r>
          </w:p>
        </w:tc>
        <w:tc>
          <w:tcPr>
            <w:tcW w:w="1792" w:type="dxa"/>
          </w:tcPr>
          <w:p w14:paraId="5C406977" w14:textId="77777777" w:rsidR="00920199" w:rsidRPr="00597AAC" w:rsidRDefault="00920199">
            <w:pPr>
              <w:rPr>
                <w:rFonts w:cstheme="minorHAnsi"/>
                <w:sz w:val="18"/>
                <w:szCs w:val="18"/>
              </w:rPr>
            </w:pPr>
            <w:r w:rsidRPr="00597AAC">
              <w:rPr>
                <w:rFonts w:cstheme="minorHAnsi"/>
                <w:sz w:val="18"/>
                <w:szCs w:val="18"/>
                <w:lang w:val="en-US"/>
              </w:rPr>
              <w:t>1.00E-001</w:t>
            </w:r>
          </w:p>
        </w:tc>
        <w:tc>
          <w:tcPr>
            <w:tcW w:w="0" w:type="auto"/>
          </w:tcPr>
          <w:p w14:paraId="2E1AE142" w14:textId="77777777" w:rsidR="00920199" w:rsidRPr="00597AAC" w:rsidRDefault="00920199">
            <w:pPr>
              <w:rPr>
                <w:rFonts w:cstheme="minorHAnsi"/>
                <w:sz w:val="18"/>
                <w:szCs w:val="18"/>
              </w:rPr>
            </w:pPr>
            <w:r w:rsidRPr="00597AAC">
              <w:rPr>
                <w:rFonts w:cstheme="minorHAnsi"/>
                <w:sz w:val="18"/>
                <w:szCs w:val="18"/>
                <w:lang w:val="en-US"/>
              </w:rPr>
              <w:t>1.00E-001</w:t>
            </w:r>
          </w:p>
        </w:tc>
        <w:tc>
          <w:tcPr>
            <w:tcW w:w="0" w:type="auto"/>
          </w:tcPr>
          <w:p w14:paraId="58407173" w14:textId="77777777" w:rsidR="00920199" w:rsidRPr="00597AAC" w:rsidRDefault="00920199">
            <w:pPr>
              <w:rPr>
                <w:rFonts w:cstheme="minorHAnsi"/>
                <w:sz w:val="18"/>
                <w:szCs w:val="18"/>
              </w:rPr>
            </w:pPr>
            <w:r w:rsidRPr="00597AAC">
              <w:rPr>
                <w:rFonts w:cstheme="minorHAnsi"/>
                <w:sz w:val="18"/>
                <w:szCs w:val="18"/>
              </w:rPr>
              <w:t>m</w:t>
            </w:r>
          </w:p>
        </w:tc>
      </w:tr>
      <w:tr w:rsidR="00920199" w:rsidRPr="00597AAC" w14:paraId="37F9502A" w14:textId="77777777">
        <w:tc>
          <w:tcPr>
            <w:tcW w:w="0" w:type="auto"/>
          </w:tcPr>
          <w:p w14:paraId="19AE93A4" w14:textId="77777777" w:rsidR="00920199" w:rsidRPr="00597AAC" w:rsidRDefault="00920199">
            <w:pPr>
              <w:rPr>
                <w:rFonts w:cstheme="minorHAnsi"/>
                <w:sz w:val="18"/>
                <w:szCs w:val="18"/>
              </w:rPr>
            </w:pPr>
            <w:r w:rsidRPr="00597AAC">
              <w:rPr>
                <w:rFonts w:cstheme="minorHAnsi"/>
                <w:sz w:val="18"/>
                <w:szCs w:val="18"/>
                <w:lang w:val="en-US"/>
              </w:rPr>
              <w:t>Depth-MSL in harbour entrance</w:t>
            </w:r>
          </w:p>
        </w:tc>
        <w:tc>
          <w:tcPr>
            <w:tcW w:w="1704" w:type="dxa"/>
          </w:tcPr>
          <w:p w14:paraId="5962C056" w14:textId="77777777" w:rsidR="00920199" w:rsidRPr="00597AAC" w:rsidRDefault="00920199">
            <w:pPr>
              <w:rPr>
                <w:rFonts w:cstheme="minorHAnsi"/>
                <w:sz w:val="18"/>
                <w:szCs w:val="18"/>
              </w:rPr>
            </w:pPr>
            <w:r w:rsidRPr="00597AAC">
              <w:rPr>
                <w:rFonts w:cstheme="minorHAnsi"/>
                <w:sz w:val="18"/>
                <w:szCs w:val="18"/>
                <w:lang w:val="en-US"/>
              </w:rPr>
              <w:t>3.00E+001</w:t>
            </w:r>
          </w:p>
        </w:tc>
        <w:tc>
          <w:tcPr>
            <w:tcW w:w="1792" w:type="dxa"/>
          </w:tcPr>
          <w:p w14:paraId="3C798134" w14:textId="77777777" w:rsidR="00920199" w:rsidRPr="00597AAC" w:rsidRDefault="00920199">
            <w:pPr>
              <w:rPr>
                <w:rFonts w:cstheme="minorHAnsi"/>
                <w:sz w:val="18"/>
                <w:szCs w:val="18"/>
              </w:rPr>
            </w:pPr>
            <w:r w:rsidRPr="00597AAC">
              <w:rPr>
                <w:rFonts w:cstheme="minorHAnsi"/>
                <w:sz w:val="18"/>
                <w:szCs w:val="18"/>
                <w:lang w:val="en-US"/>
              </w:rPr>
              <w:t>6.00E+001</w:t>
            </w:r>
          </w:p>
        </w:tc>
        <w:tc>
          <w:tcPr>
            <w:tcW w:w="0" w:type="auto"/>
          </w:tcPr>
          <w:p w14:paraId="1C5E7931" w14:textId="77777777" w:rsidR="00920199" w:rsidRPr="00597AAC" w:rsidRDefault="00920199">
            <w:pPr>
              <w:rPr>
                <w:rFonts w:cstheme="minorHAnsi"/>
                <w:sz w:val="18"/>
                <w:szCs w:val="18"/>
              </w:rPr>
            </w:pPr>
            <w:r w:rsidRPr="00597AAC">
              <w:rPr>
                <w:rFonts w:cstheme="minorHAnsi"/>
                <w:sz w:val="18"/>
                <w:szCs w:val="18"/>
                <w:lang w:val="en-US"/>
              </w:rPr>
              <w:t>6.00E+001</w:t>
            </w:r>
          </w:p>
        </w:tc>
        <w:tc>
          <w:tcPr>
            <w:tcW w:w="0" w:type="auto"/>
          </w:tcPr>
          <w:p w14:paraId="6F5C0359" w14:textId="77777777" w:rsidR="00920199" w:rsidRPr="00597AAC" w:rsidRDefault="00920199">
            <w:pPr>
              <w:rPr>
                <w:rFonts w:cstheme="minorHAnsi"/>
                <w:sz w:val="18"/>
                <w:szCs w:val="18"/>
              </w:rPr>
            </w:pPr>
            <w:r w:rsidRPr="00597AAC">
              <w:rPr>
                <w:rFonts w:cstheme="minorHAnsi"/>
                <w:sz w:val="18"/>
                <w:szCs w:val="18"/>
              </w:rPr>
              <w:t>m</w:t>
            </w:r>
          </w:p>
        </w:tc>
      </w:tr>
      <w:tr w:rsidR="00920199" w:rsidRPr="00597AAC" w14:paraId="25DA1B48" w14:textId="77777777">
        <w:tc>
          <w:tcPr>
            <w:tcW w:w="0" w:type="auto"/>
          </w:tcPr>
          <w:p w14:paraId="72852536" w14:textId="77777777" w:rsidR="00920199" w:rsidRPr="00597AAC" w:rsidRDefault="00920199">
            <w:pPr>
              <w:rPr>
                <w:rFonts w:cstheme="minorHAnsi"/>
                <w:sz w:val="18"/>
                <w:szCs w:val="18"/>
              </w:rPr>
            </w:pPr>
            <w:r w:rsidRPr="00597AAC">
              <w:rPr>
                <w:rFonts w:cstheme="minorHAnsi"/>
                <w:sz w:val="18"/>
                <w:szCs w:val="18"/>
                <w:lang w:val="en-US"/>
              </w:rPr>
              <w:t>DOC concentration</w:t>
            </w:r>
          </w:p>
        </w:tc>
        <w:tc>
          <w:tcPr>
            <w:tcW w:w="1704" w:type="dxa"/>
          </w:tcPr>
          <w:p w14:paraId="78F16D2B" w14:textId="77777777" w:rsidR="00920199" w:rsidRPr="00597AAC" w:rsidRDefault="00920199">
            <w:pPr>
              <w:rPr>
                <w:rFonts w:cstheme="minorHAnsi"/>
                <w:sz w:val="18"/>
                <w:szCs w:val="18"/>
              </w:rPr>
            </w:pPr>
            <w:r w:rsidRPr="00597AAC">
              <w:rPr>
                <w:rFonts w:cstheme="minorHAnsi"/>
                <w:sz w:val="18"/>
                <w:szCs w:val="18"/>
                <w:lang w:val="en-US"/>
              </w:rPr>
              <w:t>2.00E-001</w:t>
            </w:r>
          </w:p>
        </w:tc>
        <w:tc>
          <w:tcPr>
            <w:tcW w:w="1792" w:type="dxa"/>
          </w:tcPr>
          <w:p w14:paraId="60F601D5" w14:textId="77777777" w:rsidR="00920199" w:rsidRPr="00597AAC" w:rsidRDefault="00920199">
            <w:pPr>
              <w:rPr>
                <w:rFonts w:cstheme="minorHAnsi"/>
                <w:sz w:val="18"/>
                <w:szCs w:val="18"/>
              </w:rPr>
            </w:pPr>
            <w:r w:rsidRPr="00597AAC">
              <w:rPr>
                <w:rFonts w:cstheme="minorHAnsi"/>
                <w:sz w:val="18"/>
                <w:szCs w:val="18"/>
                <w:lang w:val="en-US"/>
              </w:rPr>
              <w:t>1.20E+000</w:t>
            </w:r>
          </w:p>
        </w:tc>
        <w:tc>
          <w:tcPr>
            <w:tcW w:w="0" w:type="auto"/>
          </w:tcPr>
          <w:p w14:paraId="58B121EB" w14:textId="77777777" w:rsidR="00920199" w:rsidRPr="00597AAC" w:rsidRDefault="00920199">
            <w:pPr>
              <w:rPr>
                <w:rFonts w:cstheme="minorHAnsi"/>
                <w:sz w:val="18"/>
                <w:szCs w:val="18"/>
              </w:rPr>
            </w:pPr>
            <w:r w:rsidRPr="00597AAC">
              <w:rPr>
                <w:rFonts w:cstheme="minorHAnsi"/>
                <w:sz w:val="18"/>
                <w:szCs w:val="18"/>
                <w:lang w:val="en-US"/>
              </w:rPr>
              <w:t>1.20E+000</w:t>
            </w:r>
          </w:p>
        </w:tc>
        <w:tc>
          <w:tcPr>
            <w:tcW w:w="0" w:type="auto"/>
          </w:tcPr>
          <w:p w14:paraId="1E6F1089" w14:textId="77777777" w:rsidR="00920199" w:rsidRPr="00597AAC" w:rsidRDefault="00920199">
            <w:pPr>
              <w:rPr>
                <w:rFonts w:cstheme="minorHAnsi"/>
                <w:sz w:val="18"/>
                <w:szCs w:val="18"/>
              </w:rPr>
            </w:pPr>
            <w:r w:rsidRPr="00597AAC">
              <w:rPr>
                <w:rFonts w:cstheme="minorHAnsi"/>
                <w:sz w:val="18"/>
                <w:szCs w:val="18"/>
              </w:rPr>
              <w:t>mg/l</w:t>
            </w:r>
          </w:p>
        </w:tc>
      </w:tr>
      <w:tr w:rsidR="00920199" w:rsidRPr="00597AAC" w14:paraId="7654F273" w14:textId="77777777">
        <w:tc>
          <w:tcPr>
            <w:tcW w:w="0" w:type="auto"/>
          </w:tcPr>
          <w:p w14:paraId="3B5565E2" w14:textId="77777777" w:rsidR="00920199" w:rsidRPr="00597AAC" w:rsidRDefault="00920199">
            <w:pPr>
              <w:rPr>
                <w:rFonts w:cstheme="minorHAnsi"/>
                <w:sz w:val="18"/>
                <w:szCs w:val="18"/>
                <w:lang w:val="en-US"/>
              </w:rPr>
            </w:pPr>
            <w:r w:rsidRPr="00597AAC">
              <w:rPr>
                <w:rFonts w:cstheme="minorHAnsi"/>
                <w:sz w:val="18"/>
                <w:szCs w:val="18"/>
                <w:lang w:val="en-US"/>
              </w:rPr>
              <w:t>Exchange area harbour mouth (below mean sea level)</w:t>
            </w:r>
          </w:p>
        </w:tc>
        <w:tc>
          <w:tcPr>
            <w:tcW w:w="1704" w:type="dxa"/>
          </w:tcPr>
          <w:p w14:paraId="563268F1"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66F0B738"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3BB1DF19"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31C8904F" w14:textId="77777777" w:rsidR="00920199" w:rsidRPr="00597AAC" w:rsidRDefault="00920199">
            <w:pPr>
              <w:rPr>
                <w:rFonts w:cstheme="minorHAnsi"/>
                <w:sz w:val="18"/>
                <w:szCs w:val="18"/>
              </w:rPr>
            </w:pPr>
            <w:r w:rsidRPr="00597AAC">
              <w:rPr>
                <w:rFonts w:cstheme="minorHAnsi"/>
                <w:sz w:val="18"/>
                <w:szCs w:val="18"/>
              </w:rPr>
              <w:t>m</w:t>
            </w:r>
            <w:r w:rsidRPr="00597AAC">
              <w:rPr>
                <w:rFonts w:cstheme="minorHAnsi"/>
                <w:sz w:val="18"/>
                <w:szCs w:val="18"/>
                <w:vertAlign w:val="superscript"/>
              </w:rPr>
              <w:t>2</w:t>
            </w:r>
          </w:p>
        </w:tc>
      </w:tr>
      <w:tr w:rsidR="00920199" w:rsidRPr="00597AAC" w14:paraId="3446C76C" w14:textId="77777777">
        <w:tc>
          <w:tcPr>
            <w:tcW w:w="0" w:type="auto"/>
          </w:tcPr>
          <w:p w14:paraId="33E6181E" w14:textId="77777777" w:rsidR="00920199" w:rsidRPr="00597AAC" w:rsidRDefault="00920199">
            <w:pPr>
              <w:rPr>
                <w:rFonts w:cstheme="minorHAnsi"/>
                <w:sz w:val="18"/>
                <w:szCs w:val="18"/>
                <w:lang w:val="en-US"/>
              </w:rPr>
            </w:pPr>
            <w:r w:rsidRPr="00597AAC">
              <w:rPr>
                <w:rFonts w:cstheme="minorHAnsi"/>
                <w:sz w:val="18"/>
                <w:szCs w:val="18"/>
                <w:lang w:val="en-US"/>
              </w:rPr>
              <w:t>Calculated exchange volumes (m³/tide)</w:t>
            </w:r>
          </w:p>
        </w:tc>
        <w:tc>
          <w:tcPr>
            <w:tcW w:w="1704" w:type="dxa"/>
          </w:tcPr>
          <w:p w14:paraId="1D3817EF"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0BFAE7EC"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339FEFC6"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19BE4AC3" w14:textId="77777777" w:rsidR="00920199" w:rsidRPr="00597AAC" w:rsidRDefault="00920199">
            <w:pPr>
              <w:rPr>
                <w:rFonts w:cstheme="minorHAnsi"/>
                <w:sz w:val="18"/>
                <w:szCs w:val="18"/>
              </w:rPr>
            </w:pPr>
            <w:r w:rsidRPr="00597AAC">
              <w:rPr>
                <w:rFonts w:cstheme="minorHAnsi"/>
                <w:sz w:val="18"/>
                <w:szCs w:val="18"/>
                <w:lang w:val="en-US"/>
              </w:rPr>
              <w:t>m³ / tide</w:t>
            </w:r>
          </w:p>
        </w:tc>
      </w:tr>
      <w:tr w:rsidR="00920199" w:rsidRPr="00597AAC" w14:paraId="4EFEF018" w14:textId="77777777">
        <w:tc>
          <w:tcPr>
            <w:tcW w:w="0" w:type="auto"/>
          </w:tcPr>
          <w:p w14:paraId="1A5D5700" w14:textId="77777777" w:rsidR="00920199" w:rsidRPr="00597AAC" w:rsidRDefault="00920199">
            <w:pPr>
              <w:rPr>
                <w:rFonts w:cstheme="minorHAnsi"/>
                <w:sz w:val="18"/>
                <w:szCs w:val="18"/>
                <w:lang w:val="en-US"/>
              </w:rPr>
            </w:pPr>
            <w:r w:rsidRPr="00597AAC">
              <w:rPr>
                <w:rFonts w:cstheme="minorHAnsi"/>
                <w:sz w:val="18"/>
                <w:szCs w:val="18"/>
                <w:lang w:val="en-US"/>
              </w:rPr>
              <w:t>Calculated exchange volumes (m³/tide)</w:t>
            </w:r>
          </w:p>
        </w:tc>
        <w:tc>
          <w:tcPr>
            <w:tcW w:w="1704" w:type="dxa"/>
          </w:tcPr>
          <w:p w14:paraId="09DF4989"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5614B887"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73F7EFE0"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09BA669B" w14:textId="77777777" w:rsidR="00920199" w:rsidRPr="00597AAC" w:rsidRDefault="00920199">
            <w:pPr>
              <w:rPr>
                <w:rFonts w:cstheme="minorHAnsi"/>
                <w:sz w:val="18"/>
                <w:szCs w:val="18"/>
                <w:lang w:val="en-US"/>
              </w:rPr>
            </w:pPr>
            <w:r w:rsidRPr="00597AAC">
              <w:rPr>
                <w:rFonts w:cstheme="minorHAnsi"/>
                <w:sz w:val="18"/>
                <w:szCs w:val="18"/>
                <w:lang w:val="en-US"/>
              </w:rPr>
              <w:t>% /tide</w:t>
            </w:r>
          </w:p>
        </w:tc>
      </w:tr>
      <w:tr w:rsidR="00920199" w:rsidRPr="00597AAC" w14:paraId="0A14D6C8" w14:textId="77777777">
        <w:tc>
          <w:tcPr>
            <w:tcW w:w="0" w:type="auto"/>
          </w:tcPr>
          <w:p w14:paraId="254DB3DE" w14:textId="77777777" w:rsidR="00920199" w:rsidRPr="00597AAC" w:rsidRDefault="00920199">
            <w:pPr>
              <w:rPr>
                <w:rFonts w:cstheme="minorHAnsi"/>
                <w:sz w:val="18"/>
                <w:szCs w:val="18"/>
                <w:lang w:val="en-US"/>
              </w:rPr>
            </w:pPr>
            <w:r w:rsidRPr="00597AAC">
              <w:rPr>
                <w:rFonts w:cstheme="minorHAnsi"/>
                <w:sz w:val="18"/>
                <w:szCs w:val="18"/>
                <w:lang w:val="en-US"/>
              </w:rPr>
              <w:t>Flow velocity (F)</w:t>
            </w:r>
          </w:p>
        </w:tc>
        <w:tc>
          <w:tcPr>
            <w:tcW w:w="1704" w:type="dxa"/>
          </w:tcPr>
          <w:p w14:paraId="30FA1BBF" w14:textId="77777777" w:rsidR="00920199" w:rsidRPr="00597AAC" w:rsidRDefault="00920199">
            <w:pPr>
              <w:rPr>
                <w:rFonts w:cstheme="minorHAnsi"/>
                <w:sz w:val="18"/>
                <w:szCs w:val="18"/>
                <w:lang w:val="en-US"/>
              </w:rPr>
            </w:pPr>
            <w:r w:rsidRPr="00597AAC">
              <w:rPr>
                <w:rFonts w:cstheme="minorHAnsi"/>
                <w:sz w:val="18"/>
                <w:szCs w:val="18"/>
                <w:lang w:val="en-US"/>
              </w:rPr>
              <w:t>3.00E-002</w:t>
            </w:r>
          </w:p>
        </w:tc>
        <w:tc>
          <w:tcPr>
            <w:tcW w:w="1792" w:type="dxa"/>
          </w:tcPr>
          <w:p w14:paraId="06074EE6" w14:textId="77777777" w:rsidR="00920199" w:rsidRPr="00597AAC" w:rsidRDefault="00920199">
            <w:pPr>
              <w:rPr>
                <w:rFonts w:cstheme="minorHAnsi"/>
                <w:sz w:val="18"/>
                <w:szCs w:val="18"/>
              </w:rPr>
            </w:pPr>
            <w:r w:rsidRPr="00597AAC">
              <w:rPr>
                <w:rFonts w:cstheme="minorHAnsi"/>
                <w:sz w:val="18"/>
                <w:szCs w:val="18"/>
              </w:rPr>
              <w:t>3.20E-002</w:t>
            </w:r>
          </w:p>
        </w:tc>
        <w:tc>
          <w:tcPr>
            <w:tcW w:w="0" w:type="auto"/>
          </w:tcPr>
          <w:p w14:paraId="616A7F3B" w14:textId="77777777" w:rsidR="00920199" w:rsidRPr="00597AAC" w:rsidRDefault="00920199">
            <w:pPr>
              <w:rPr>
                <w:rFonts w:cstheme="minorHAnsi"/>
                <w:sz w:val="18"/>
                <w:szCs w:val="18"/>
              </w:rPr>
            </w:pPr>
            <w:r w:rsidRPr="00597AAC">
              <w:rPr>
                <w:rFonts w:cstheme="minorHAnsi"/>
                <w:sz w:val="18"/>
                <w:szCs w:val="18"/>
                <w:lang w:val="en-US"/>
              </w:rPr>
              <w:t>3.20E-002</w:t>
            </w:r>
          </w:p>
        </w:tc>
        <w:tc>
          <w:tcPr>
            <w:tcW w:w="0" w:type="auto"/>
          </w:tcPr>
          <w:p w14:paraId="4D9FE4AE" w14:textId="77777777" w:rsidR="00920199" w:rsidRPr="00597AAC" w:rsidRDefault="00920199">
            <w:pPr>
              <w:rPr>
                <w:rFonts w:cstheme="minorHAnsi"/>
                <w:sz w:val="18"/>
                <w:szCs w:val="18"/>
                <w:lang w:val="en-US"/>
              </w:rPr>
            </w:pPr>
            <w:r w:rsidRPr="00597AAC">
              <w:rPr>
                <w:rFonts w:cstheme="minorHAnsi"/>
                <w:sz w:val="18"/>
                <w:szCs w:val="18"/>
                <w:lang w:val="en-US"/>
              </w:rPr>
              <w:t>m/s</w:t>
            </w:r>
          </w:p>
        </w:tc>
      </w:tr>
      <w:tr w:rsidR="00920199" w:rsidRPr="00597AAC" w14:paraId="19F71F4F" w14:textId="77777777">
        <w:tc>
          <w:tcPr>
            <w:tcW w:w="0" w:type="auto"/>
          </w:tcPr>
          <w:p w14:paraId="5C807BE3" w14:textId="77777777" w:rsidR="00920199" w:rsidRPr="00597AAC" w:rsidRDefault="00920199">
            <w:pPr>
              <w:rPr>
                <w:rFonts w:cstheme="minorHAnsi"/>
                <w:sz w:val="18"/>
                <w:szCs w:val="18"/>
                <w:lang w:val="en-US"/>
              </w:rPr>
            </w:pPr>
            <w:r w:rsidRPr="00597AAC">
              <w:rPr>
                <w:rFonts w:cstheme="minorHAnsi"/>
                <w:sz w:val="18"/>
                <w:szCs w:val="18"/>
                <w:lang w:val="en-US"/>
              </w:rPr>
              <w:t>Flush (f)</w:t>
            </w:r>
          </w:p>
        </w:tc>
        <w:tc>
          <w:tcPr>
            <w:tcW w:w="1704" w:type="dxa"/>
          </w:tcPr>
          <w:p w14:paraId="481DAD5F"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359103A8"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17461E53"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780604E8" w14:textId="77777777" w:rsidR="00920199" w:rsidRPr="00597AAC" w:rsidRDefault="00920199">
            <w:pPr>
              <w:rPr>
                <w:rFonts w:cstheme="minorHAnsi"/>
                <w:sz w:val="18"/>
                <w:szCs w:val="18"/>
                <w:lang w:val="en-US"/>
              </w:rPr>
            </w:pPr>
            <w:r w:rsidRPr="00597AAC">
              <w:rPr>
                <w:rFonts w:cstheme="minorHAnsi"/>
                <w:sz w:val="18"/>
                <w:szCs w:val="18"/>
                <w:lang w:val="en-US"/>
              </w:rPr>
              <w:t>m³/s</w:t>
            </w:r>
          </w:p>
        </w:tc>
      </w:tr>
      <w:tr w:rsidR="00920199" w:rsidRPr="00597AAC" w14:paraId="78725B5C" w14:textId="77777777">
        <w:tc>
          <w:tcPr>
            <w:tcW w:w="0" w:type="auto"/>
          </w:tcPr>
          <w:p w14:paraId="3878EA3F" w14:textId="77777777" w:rsidR="00920199" w:rsidRPr="00597AAC" w:rsidRDefault="00920199">
            <w:pPr>
              <w:rPr>
                <w:rFonts w:cstheme="minorHAnsi"/>
                <w:sz w:val="18"/>
                <w:szCs w:val="18"/>
                <w:lang w:val="en-US"/>
              </w:rPr>
            </w:pPr>
            <w:r w:rsidRPr="00597AAC">
              <w:rPr>
                <w:rFonts w:cstheme="minorHAnsi"/>
                <w:sz w:val="18"/>
                <w:szCs w:val="18"/>
                <w:lang w:val="en-US"/>
              </w:rPr>
              <w:t>Fraction of time wind perpendicular</w:t>
            </w:r>
          </w:p>
        </w:tc>
        <w:tc>
          <w:tcPr>
            <w:tcW w:w="1704" w:type="dxa"/>
          </w:tcPr>
          <w:p w14:paraId="11BF56D8"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74735BC8"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0894F428"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5567569B" w14:textId="77777777" w:rsidR="00920199" w:rsidRPr="00597AAC" w:rsidRDefault="00920199">
            <w:pPr>
              <w:rPr>
                <w:rFonts w:cstheme="minorHAnsi"/>
                <w:sz w:val="18"/>
                <w:szCs w:val="18"/>
                <w:lang w:val="en-US"/>
              </w:rPr>
            </w:pPr>
          </w:p>
        </w:tc>
      </w:tr>
      <w:tr w:rsidR="00920199" w:rsidRPr="00597AAC" w14:paraId="71131879" w14:textId="77777777">
        <w:tc>
          <w:tcPr>
            <w:tcW w:w="0" w:type="auto"/>
          </w:tcPr>
          <w:p w14:paraId="5627DD92" w14:textId="77777777" w:rsidR="00920199" w:rsidRPr="00597AAC" w:rsidRDefault="00920199">
            <w:pPr>
              <w:rPr>
                <w:rFonts w:cstheme="minorHAnsi"/>
                <w:sz w:val="18"/>
                <w:szCs w:val="18"/>
                <w:lang w:val="en-US"/>
              </w:rPr>
            </w:pPr>
            <w:r w:rsidRPr="00597AAC">
              <w:rPr>
                <w:rFonts w:cstheme="minorHAnsi"/>
                <w:sz w:val="18"/>
                <w:szCs w:val="18"/>
                <w:lang w:val="en-US"/>
              </w:rPr>
              <w:t>Fraction organic carbon in sediment</w:t>
            </w:r>
          </w:p>
        </w:tc>
        <w:tc>
          <w:tcPr>
            <w:tcW w:w="1704" w:type="dxa"/>
          </w:tcPr>
          <w:p w14:paraId="526BFB56" w14:textId="77777777" w:rsidR="00920199" w:rsidRPr="00597AAC" w:rsidRDefault="00920199">
            <w:pPr>
              <w:rPr>
                <w:rFonts w:cstheme="minorHAnsi"/>
                <w:sz w:val="18"/>
                <w:szCs w:val="18"/>
                <w:lang w:val="en-US"/>
              </w:rPr>
            </w:pPr>
            <w:r w:rsidRPr="00597AAC">
              <w:rPr>
                <w:rFonts w:cstheme="minorHAnsi"/>
                <w:sz w:val="18"/>
                <w:szCs w:val="18"/>
                <w:lang w:val="en-US"/>
              </w:rPr>
              <w:t>1.00E-002</w:t>
            </w:r>
          </w:p>
        </w:tc>
        <w:tc>
          <w:tcPr>
            <w:tcW w:w="1792" w:type="dxa"/>
          </w:tcPr>
          <w:p w14:paraId="1395EF28" w14:textId="77777777" w:rsidR="00920199" w:rsidRPr="00597AAC" w:rsidRDefault="00920199">
            <w:pPr>
              <w:rPr>
                <w:rFonts w:cstheme="minorHAnsi"/>
                <w:sz w:val="18"/>
                <w:szCs w:val="18"/>
              </w:rPr>
            </w:pPr>
            <w:r w:rsidRPr="00597AAC">
              <w:rPr>
                <w:rFonts w:cstheme="minorHAnsi"/>
                <w:sz w:val="18"/>
                <w:szCs w:val="18"/>
              </w:rPr>
              <w:t>1.38E-002</w:t>
            </w:r>
          </w:p>
        </w:tc>
        <w:tc>
          <w:tcPr>
            <w:tcW w:w="0" w:type="auto"/>
          </w:tcPr>
          <w:p w14:paraId="7A048DFF" w14:textId="77777777" w:rsidR="00920199" w:rsidRPr="00597AAC" w:rsidRDefault="00920199">
            <w:pPr>
              <w:rPr>
                <w:rFonts w:cstheme="minorHAnsi"/>
                <w:sz w:val="18"/>
                <w:szCs w:val="18"/>
              </w:rPr>
            </w:pPr>
            <w:r w:rsidRPr="00597AAC">
              <w:rPr>
                <w:rFonts w:cstheme="minorHAnsi"/>
                <w:sz w:val="18"/>
                <w:szCs w:val="18"/>
                <w:lang w:val="en-US"/>
              </w:rPr>
              <w:t>1.38E-002</w:t>
            </w:r>
          </w:p>
        </w:tc>
        <w:tc>
          <w:tcPr>
            <w:tcW w:w="0" w:type="auto"/>
          </w:tcPr>
          <w:p w14:paraId="1BC85FE2" w14:textId="77777777" w:rsidR="00920199" w:rsidRPr="00597AAC" w:rsidRDefault="00920199">
            <w:pPr>
              <w:rPr>
                <w:rFonts w:cstheme="minorHAnsi"/>
                <w:sz w:val="18"/>
                <w:szCs w:val="18"/>
                <w:lang w:val="en-US"/>
              </w:rPr>
            </w:pPr>
          </w:p>
        </w:tc>
      </w:tr>
      <w:tr w:rsidR="00920199" w:rsidRPr="00597AAC" w14:paraId="65C50177" w14:textId="77777777">
        <w:tc>
          <w:tcPr>
            <w:tcW w:w="0" w:type="auto"/>
          </w:tcPr>
          <w:p w14:paraId="049EBCB7" w14:textId="77777777" w:rsidR="00920199" w:rsidRPr="00597AAC" w:rsidRDefault="00920199">
            <w:pPr>
              <w:rPr>
                <w:rFonts w:cstheme="minorHAnsi"/>
                <w:sz w:val="18"/>
                <w:szCs w:val="18"/>
                <w:lang w:val="en-US"/>
              </w:rPr>
            </w:pPr>
            <w:r w:rsidRPr="00597AAC">
              <w:rPr>
                <w:rFonts w:cstheme="minorHAnsi"/>
                <w:sz w:val="18"/>
                <w:szCs w:val="18"/>
                <w:lang w:val="en-US"/>
              </w:rPr>
              <w:t>Environment type</w:t>
            </w:r>
          </w:p>
        </w:tc>
        <w:tc>
          <w:tcPr>
            <w:tcW w:w="1704" w:type="dxa"/>
          </w:tcPr>
          <w:p w14:paraId="58BA7B8A" w14:textId="77777777" w:rsidR="00920199" w:rsidRPr="00597AAC" w:rsidRDefault="00920199">
            <w:pPr>
              <w:rPr>
                <w:rFonts w:cstheme="minorHAnsi"/>
                <w:sz w:val="18"/>
                <w:szCs w:val="18"/>
                <w:lang w:val="en-US"/>
              </w:rPr>
            </w:pPr>
            <w:r w:rsidRPr="00597AAC">
              <w:rPr>
                <w:rFonts w:cstheme="minorHAnsi"/>
                <w:sz w:val="18"/>
                <w:szCs w:val="18"/>
                <w:lang w:val="en-US"/>
              </w:rPr>
              <w:t>Open harbour</w:t>
            </w:r>
          </w:p>
        </w:tc>
        <w:tc>
          <w:tcPr>
            <w:tcW w:w="1792" w:type="dxa"/>
          </w:tcPr>
          <w:p w14:paraId="05224CC8" w14:textId="77777777" w:rsidR="00920199" w:rsidRPr="00597AAC" w:rsidRDefault="00920199">
            <w:pPr>
              <w:rPr>
                <w:rFonts w:cstheme="minorHAnsi"/>
                <w:sz w:val="18"/>
                <w:szCs w:val="18"/>
              </w:rPr>
            </w:pPr>
            <w:r w:rsidRPr="00597AAC">
              <w:rPr>
                <w:rFonts w:cstheme="minorHAnsi"/>
                <w:sz w:val="18"/>
                <w:szCs w:val="18"/>
              </w:rPr>
              <w:t>Open sea</w:t>
            </w:r>
          </w:p>
        </w:tc>
        <w:tc>
          <w:tcPr>
            <w:tcW w:w="0" w:type="auto"/>
          </w:tcPr>
          <w:p w14:paraId="0FE83A80" w14:textId="77777777" w:rsidR="00920199" w:rsidRPr="00597AAC" w:rsidRDefault="00920199">
            <w:pPr>
              <w:rPr>
                <w:rFonts w:cstheme="minorHAnsi"/>
                <w:sz w:val="18"/>
                <w:szCs w:val="18"/>
              </w:rPr>
            </w:pPr>
            <w:r w:rsidRPr="00597AAC">
              <w:rPr>
                <w:rFonts w:cstheme="minorHAnsi"/>
                <w:sz w:val="18"/>
                <w:szCs w:val="18"/>
                <w:lang w:val="en-US"/>
              </w:rPr>
              <w:t>Open sea</w:t>
            </w:r>
          </w:p>
        </w:tc>
        <w:tc>
          <w:tcPr>
            <w:tcW w:w="0" w:type="auto"/>
          </w:tcPr>
          <w:p w14:paraId="5B18E98F" w14:textId="77777777" w:rsidR="00920199" w:rsidRPr="00597AAC" w:rsidRDefault="00920199">
            <w:pPr>
              <w:rPr>
                <w:rFonts w:cstheme="minorHAnsi"/>
                <w:sz w:val="18"/>
                <w:szCs w:val="18"/>
                <w:lang w:val="en-US"/>
              </w:rPr>
            </w:pPr>
          </w:p>
        </w:tc>
      </w:tr>
      <w:tr w:rsidR="00920199" w:rsidRPr="00597AAC" w14:paraId="4BC3729A" w14:textId="77777777">
        <w:tc>
          <w:tcPr>
            <w:tcW w:w="0" w:type="auto"/>
          </w:tcPr>
          <w:p w14:paraId="51D62F5C" w14:textId="77777777" w:rsidR="00920199" w:rsidRPr="00597AAC" w:rsidRDefault="00920199">
            <w:pPr>
              <w:rPr>
                <w:rFonts w:cstheme="minorHAnsi"/>
                <w:sz w:val="18"/>
                <w:szCs w:val="18"/>
                <w:lang w:val="en-US"/>
              </w:rPr>
            </w:pPr>
            <w:r w:rsidRPr="00597AAC">
              <w:rPr>
                <w:rFonts w:cstheme="minorHAnsi"/>
                <w:sz w:val="18"/>
                <w:szCs w:val="18"/>
                <w:lang w:val="en-US"/>
              </w:rPr>
              <w:t>Height of submerged dam</w:t>
            </w:r>
          </w:p>
        </w:tc>
        <w:tc>
          <w:tcPr>
            <w:tcW w:w="1704" w:type="dxa"/>
          </w:tcPr>
          <w:p w14:paraId="20E3C34D"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5CC82382"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05071775"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7C1BA630"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0A1F674C" w14:textId="77777777">
        <w:tc>
          <w:tcPr>
            <w:tcW w:w="0" w:type="auto"/>
          </w:tcPr>
          <w:p w14:paraId="24105ED4" w14:textId="77777777" w:rsidR="00920199" w:rsidRPr="00597AAC" w:rsidRDefault="00920199">
            <w:pPr>
              <w:rPr>
                <w:rFonts w:cstheme="minorHAnsi"/>
                <w:sz w:val="18"/>
                <w:szCs w:val="18"/>
                <w:lang w:val="en-US"/>
              </w:rPr>
            </w:pPr>
            <w:r w:rsidRPr="00597AAC">
              <w:rPr>
                <w:rFonts w:cstheme="minorHAnsi"/>
                <w:sz w:val="18"/>
                <w:szCs w:val="18"/>
                <w:lang w:val="en-US"/>
              </w:rPr>
              <w:t>Latitude</w:t>
            </w:r>
          </w:p>
        </w:tc>
        <w:tc>
          <w:tcPr>
            <w:tcW w:w="1704" w:type="dxa"/>
          </w:tcPr>
          <w:p w14:paraId="2312BF89" w14:textId="77777777" w:rsidR="00920199" w:rsidRPr="00597AAC" w:rsidRDefault="00920199">
            <w:pPr>
              <w:rPr>
                <w:rFonts w:cstheme="minorHAnsi"/>
                <w:sz w:val="18"/>
                <w:szCs w:val="18"/>
                <w:lang w:val="en-US"/>
              </w:rPr>
            </w:pPr>
            <w:r w:rsidRPr="00597AAC">
              <w:rPr>
                <w:rFonts w:cstheme="minorHAnsi"/>
                <w:sz w:val="18"/>
                <w:szCs w:val="18"/>
                <w:lang w:val="en-US"/>
              </w:rPr>
              <w:t>5.00E+001</w:t>
            </w:r>
          </w:p>
        </w:tc>
        <w:tc>
          <w:tcPr>
            <w:tcW w:w="1792" w:type="dxa"/>
          </w:tcPr>
          <w:p w14:paraId="214AC06A" w14:textId="77777777" w:rsidR="00920199" w:rsidRPr="00597AAC" w:rsidRDefault="00920199">
            <w:pPr>
              <w:rPr>
                <w:rFonts w:cstheme="minorHAnsi"/>
                <w:sz w:val="18"/>
                <w:szCs w:val="18"/>
              </w:rPr>
            </w:pPr>
            <w:r w:rsidRPr="00597AAC">
              <w:rPr>
                <w:rFonts w:cstheme="minorHAnsi"/>
                <w:sz w:val="18"/>
                <w:szCs w:val="18"/>
              </w:rPr>
              <w:t>6.00E+001</w:t>
            </w:r>
          </w:p>
        </w:tc>
        <w:tc>
          <w:tcPr>
            <w:tcW w:w="0" w:type="auto"/>
          </w:tcPr>
          <w:p w14:paraId="4BC46D96" w14:textId="77777777" w:rsidR="00920199" w:rsidRPr="00597AAC" w:rsidRDefault="00920199">
            <w:pPr>
              <w:rPr>
                <w:rFonts w:cstheme="minorHAnsi"/>
                <w:sz w:val="18"/>
                <w:szCs w:val="18"/>
              </w:rPr>
            </w:pPr>
            <w:r w:rsidRPr="00597AAC">
              <w:rPr>
                <w:rFonts w:cstheme="minorHAnsi"/>
                <w:sz w:val="18"/>
                <w:szCs w:val="18"/>
                <w:lang w:val="en-US"/>
              </w:rPr>
              <w:t>6.00E+001</w:t>
            </w:r>
          </w:p>
        </w:tc>
        <w:tc>
          <w:tcPr>
            <w:tcW w:w="0" w:type="auto"/>
          </w:tcPr>
          <w:p w14:paraId="49ACED7B" w14:textId="77777777" w:rsidR="00920199" w:rsidRPr="00597AAC" w:rsidRDefault="00920199">
            <w:pPr>
              <w:rPr>
                <w:rFonts w:cstheme="minorHAnsi"/>
                <w:sz w:val="18"/>
                <w:szCs w:val="18"/>
                <w:lang w:val="en-US"/>
              </w:rPr>
            </w:pPr>
            <w:r w:rsidRPr="00597AAC">
              <w:rPr>
                <w:rFonts w:cstheme="minorHAnsi"/>
                <w:sz w:val="18"/>
                <w:szCs w:val="18"/>
                <w:lang w:val="en-US"/>
              </w:rPr>
              <w:t>° (dec)</w:t>
            </w:r>
          </w:p>
        </w:tc>
      </w:tr>
      <w:tr w:rsidR="00920199" w:rsidRPr="00597AAC" w14:paraId="14DB4486" w14:textId="77777777">
        <w:tc>
          <w:tcPr>
            <w:tcW w:w="0" w:type="auto"/>
          </w:tcPr>
          <w:p w14:paraId="71CA7964" w14:textId="77777777" w:rsidR="00920199" w:rsidRPr="00597AAC" w:rsidRDefault="00920199">
            <w:pPr>
              <w:rPr>
                <w:rFonts w:cstheme="minorHAnsi"/>
                <w:sz w:val="18"/>
                <w:szCs w:val="18"/>
                <w:lang w:val="en-US"/>
              </w:rPr>
            </w:pPr>
            <w:r w:rsidRPr="00597AAC">
              <w:rPr>
                <w:rFonts w:cstheme="minorHAnsi"/>
                <w:sz w:val="18"/>
                <w:szCs w:val="18"/>
                <w:lang w:val="en-US"/>
              </w:rPr>
              <w:t>Cloud coverage</w:t>
            </w:r>
          </w:p>
        </w:tc>
        <w:tc>
          <w:tcPr>
            <w:tcW w:w="1704" w:type="dxa"/>
          </w:tcPr>
          <w:p w14:paraId="7F9FE6AA" w14:textId="77777777" w:rsidR="00920199" w:rsidRPr="00597AAC" w:rsidRDefault="00920199">
            <w:pPr>
              <w:rPr>
                <w:rFonts w:cstheme="minorHAnsi"/>
                <w:sz w:val="18"/>
                <w:szCs w:val="18"/>
                <w:lang w:val="en-US"/>
              </w:rPr>
            </w:pPr>
            <w:r w:rsidRPr="00597AAC">
              <w:rPr>
                <w:rFonts w:cstheme="minorHAnsi"/>
                <w:sz w:val="18"/>
                <w:szCs w:val="18"/>
                <w:lang w:val="en-US"/>
              </w:rPr>
              <w:t>5.00E+000</w:t>
            </w:r>
          </w:p>
        </w:tc>
        <w:tc>
          <w:tcPr>
            <w:tcW w:w="1792" w:type="dxa"/>
          </w:tcPr>
          <w:p w14:paraId="3460F2FB" w14:textId="77777777" w:rsidR="00920199" w:rsidRPr="00597AAC" w:rsidRDefault="00920199">
            <w:pPr>
              <w:rPr>
                <w:rFonts w:cstheme="minorHAnsi"/>
                <w:sz w:val="18"/>
                <w:szCs w:val="18"/>
              </w:rPr>
            </w:pPr>
            <w:r w:rsidRPr="00597AAC">
              <w:rPr>
                <w:rFonts w:cstheme="minorHAnsi"/>
                <w:sz w:val="18"/>
                <w:szCs w:val="18"/>
              </w:rPr>
              <w:t>8.00E+000</w:t>
            </w:r>
          </w:p>
        </w:tc>
        <w:tc>
          <w:tcPr>
            <w:tcW w:w="0" w:type="auto"/>
          </w:tcPr>
          <w:p w14:paraId="06565E54" w14:textId="77777777" w:rsidR="00920199" w:rsidRPr="00597AAC" w:rsidRDefault="00920199">
            <w:pPr>
              <w:rPr>
                <w:rFonts w:cstheme="minorHAnsi"/>
                <w:sz w:val="18"/>
                <w:szCs w:val="18"/>
              </w:rPr>
            </w:pPr>
            <w:r w:rsidRPr="00597AAC">
              <w:rPr>
                <w:rFonts w:cstheme="minorHAnsi"/>
                <w:sz w:val="18"/>
                <w:szCs w:val="18"/>
                <w:lang w:val="en-US"/>
              </w:rPr>
              <w:t>8.00E+000</w:t>
            </w:r>
          </w:p>
        </w:tc>
        <w:tc>
          <w:tcPr>
            <w:tcW w:w="0" w:type="auto"/>
          </w:tcPr>
          <w:p w14:paraId="3A6D7982" w14:textId="77777777" w:rsidR="00920199" w:rsidRPr="00597AAC" w:rsidRDefault="00920199">
            <w:pPr>
              <w:rPr>
                <w:rFonts w:cstheme="minorHAnsi"/>
                <w:sz w:val="18"/>
                <w:szCs w:val="18"/>
                <w:lang w:val="en-US"/>
              </w:rPr>
            </w:pPr>
          </w:p>
        </w:tc>
      </w:tr>
      <w:tr w:rsidR="00920199" w:rsidRPr="00597AAC" w14:paraId="54436858" w14:textId="77777777">
        <w:tc>
          <w:tcPr>
            <w:tcW w:w="0" w:type="auto"/>
          </w:tcPr>
          <w:p w14:paraId="3AE0896B" w14:textId="77777777" w:rsidR="00920199" w:rsidRPr="00597AAC" w:rsidRDefault="00920199">
            <w:pPr>
              <w:rPr>
                <w:rFonts w:cstheme="minorHAnsi"/>
                <w:sz w:val="18"/>
                <w:szCs w:val="18"/>
                <w:lang w:val="en-US"/>
              </w:rPr>
            </w:pPr>
            <w:r w:rsidRPr="00597AAC">
              <w:rPr>
                <w:rFonts w:cstheme="minorHAnsi"/>
                <w:sz w:val="18"/>
                <w:szCs w:val="18"/>
                <w:lang w:val="en-US"/>
              </w:rPr>
              <w:t>X1</w:t>
            </w:r>
          </w:p>
        </w:tc>
        <w:tc>
          <w:tcPr>
            <w:tcW w:w="1704" w:type="dxa"/>
          </w:tcPr>
          <w:p w14:paraId="5304A550" w14:textId="77777777" w:rsidR="00920199" w:rsidRPr="00597AAC" w:rsidRDefault="00920199">
            <w:pPr>
              <w:rPr>
                <w:rFonts w:cstheme="minorHAnsi"/>
                <w:sz w:val="18"/>
                <w:szCs w:val="18"/>
                <w:lang w:val="en-US"/>
              </w:rPr>
            </w:pPr>
            <w:r w:rsidRPr="00597AAC">
              <w:rPr>
                <w:rFonts w:cstheme="minorHAnsi"/>
                <w:sz w:val="18"/>
                <w:szCs w:val="18"/>
                <w:lang w:val="en-US"/>
              </w:rPr>
              <w:t>1.00E+001</w:t>
            </w:r>
          </w:p>
        </w:tc>
        <w:tc>
          <w:tcPr>
            <w:tcW w:w="1792" w:type="dxa"/>
          </w:tcPr>
          <w:p w14:paraId="7446C6ED" w14:textId="77777777" w:rsidR="00920199" w:rsidRPr="00597AAC" w:rsidRDefault="00920199">
            <w:pPr>
              <w:rPr>
                <w:rFonts w:cstheme="minorHAnsi"/>
                <w:sz w:val="18"/>
                <w:szCs w:val="18"/>
              </w:rPr>
            </w:pPr>
            <w:r w:rsidRPr="00597AAC">
              <w:rPr>
                <w:rFonts w:cstheme="minorHAnsi"/>
                <w:sz w:val="18"/>
                <w:szCs w:val="18"/>
              </w:rPr>
              <w:t>6.10E+002</w:t>
            </w:r>
          </w:p>
        </w:tc>
        <w:tc>
          <w:tcPr>
            <w:tcW w:w="0" w:type="auto"/>
          </w:tcPr>
          <w:p w14:paraId="5A4A5C45" w14:textId="77777777" w:rsidR="00920199" w:rsidRPr="00597AAC" w:rsidRDefault="00920199">
            <w:pPr>
              <w:rPr>
                <w:rFonts w:cstheme="minorHAnsi"/>
                <w:sz w:val="18"/>
                <w:szCs w:val="18"/>
              </w:rPr>
            </w:pPr>
            <w:r w:rsidRPr="00597AAC">
              <w:rPr>
                <w:rFonts w:cstheme="minorHAnsi"/>
                <w:sz w:val="18"/>
                <w:szCs w:val="18"/>
                <w:lang w:val="en-US"/>
              </w:rPr>
              <w:t>2.80E+002</w:t>
            </w:r>
          </w:p>
        </w:tc>
        <w:tc>
          <w:tcPr>
            <w:tcW w:w="0" w:type="auto"/>
          </w:tcPr>
          <w:p w14:paraId="71C2ABBD"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67726336" w14:textId="77777777">
        <w:tc>
          <w:tcPr>
            <w:tcW w:w="0" w:type="auto"/>
          </w:tcPr>
          <w:p w14:paraId="3906ED62" w14:textId="77777777" w:rsidR="00920199" w:rsidRPr="00597AAC" w:rsidRDefault="00920199">
            <w:pPr>
              <w:rPr>
                <w:rFonts w:cstheme="minorHAnsi"/>
                <w:sz w:val="18"/>
                <w:szCs w:val="18"/>
                <w:lang w:val="en-US"/>
              </w:rPr>
            </w:pPr>
            <w:r w:rsidRPr="00597AAC">
              <w:rPr>
                <w:rFonts w:cstheme="minorHAnsi"/>
                <w:sz w:val="18"/>
                <w:szCs w:val="18"/>
                <w:lang w:val="en-US"/>
              </w:rPr>
              <w:t>X2</w:t>
            </w:r>
          </w:p>
        </w:tc>
        <w:tc>
          <w:tcPr>
            <w:tcW w:w="1704" w:type="dxa"/>
          </w:tcPr>
          <w:p w14:paraId="59CD9447" w14:textId="77777777" w:rsidR="00920199" w:rsidRPr="00597AAC" w:rsidRDefault="00920199">
            <w:pPr>
              <w:rPr>
                <w:rFonts w:cstheme="minorHAnsi"/>
                <w:sz w:val="18"/>
                <w:szCs w:val="18"/>
                <w:lang w:val="en-US"/>
              </w:rPr>
            </w:pPr>
            <w:r w:rsidRPr="00597AAC">
              <w:rPr>
                <w:rFonts w:cstheme="minorHAnsi"/>
                <w:sz w:val="18"/>
                <w:szCs w:val="18"/>
                <w:lang w:val="en-US"/>
              </w:rPr>
              <w:t>4.50E+002</w:t>
            </w:r>
          </w:p>
        </w:tc>
        <w:tc>
          <w:tcPr>
            <w:tcW w:w="1792" w:type="dxa"/>
          </w:tcPr>
          <w:p w14:paraId="3EBE532A"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26895743"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7DE5797B"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3D27FDD6" w14:textId="77777777">
        <w:tc>
          <w:tcPr>
            <w:tcW w:w="0" w:type="auto"/>
          </w:tcPr>
          <w:p w14:paraId="2A54EE74" w14:textId="77777777" w:rsidR="00920199" w:rsidRPr="00597AAC" w:rsidRDefault="00920199">
            <w:pPr>
              <w:rPr>
                <w:rFonts w:cstheme="minorHAnsi"/>
                <w:sz w:val="18"/>
                <w:szCs w:val="18"/>
                <w:lang w:val="en-US"/>
              </w:rPr>
            </w:pPr>
            <w:r w:rsidRPr="00597AAC">
              <w:rPr>
                <w:rFonts w:cstheme="minorHAnsi"/>
                <w:sz w:val="18"/>
                <w:szCs w:val="18"/>
                <w:lang w:val="en-US"/>
              </w:rPr>
              <w:t>Max. density difference flush</w:t>
            </w:r>
          </w:p>
        </w:tc>
        <w:tc>
          <w:tcPr>
            <w:tcW w:w="1704" w:type="dxa"/>
          </w:tcPr>
          <w:p w14:paraId="174C97D5"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706988FD"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1BB93E1C"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2C9076BD" w14:textId="77777777" w:rsidR="00920199" w:rsidRPr="00597AAC" w:rsidRDefault="00920199">
            <w:pPr>
              <w:rPr>
                <w:rFonts w:cstheme="minorHAnsi"/>
                <w:sz w:val="18"/>
                <w:szCs w:val="18"/>
                <w:lang w:val="en-US"/>
              </w:rPr>
            </w:pPr>
            <w:r w:rsidRPr="00597AAC">
              <w:rPr>
                <w:rFonts w:cstheme="minorHAnsi"/>
                <w:sz w:val="18"/>
                <w:szCs w:val="18"/>
                <w:lang w:val="en-US"/>
              </w:rPr>
              <w:t>kg/m³</w:t>
            </w:r>
          </w:p>
        </w:tc>
      </w:tr>
      <w:tr w:rsidR="00920199" w:rsidRPr="00597AAC" w14:paraId="4F579E88" w14:textId="77777777">
        <w:tc>
          <w:tcPr>
            <w:tcW w:w="0" w:type="auto"/>
          </w:tcPr>
          <w:p w14:paraId="4241D807" w14:textId="77777777" w:rsidR="00920199" w:rsidRPr="00597AAC" w:rsidRDefault="00920199">
            <w:pPr>
              <w:rPr>
                <w:rFonts w:cstheme="minorHAnsi"/>
                <w:sz w:val="18"/>
                <w:szCs w:val="18"/>
                <w:lang w:val="en-US"/>
              </w:rPr>
            </w:pPr>
            <w:r w:rsidRPr="00597AAC">
              <w:rPr>
                <w:rFonts w:cstheme="minorHAnsi"/>
                <w:sz w:val="18"/>
                <w:szCs w:val="18"/>
                <w:lang w:val="en-US"/>
              </w:rPr>
              <w:t>Max. density difference tide</w:t>
            </w:r>
          </w:p>
        </w:tc>
        <w:tc>
          <w:tcPr>
            <w:tcW w:w="1704" w:type="dxa"/>
          </w:tcPr>
          <w:p w14:paraId="730963D9"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4A487DD5"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5A1033E9"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3AA46230" w14:textId="77777777" w:rsidR="00920199" w:rsidRPr="00597AAC" w:rsidRDefault="00920199">
            <w:pPr>
              <w:rPr>
                <w:rFonts w:cstheme="minorHAnsi"/>
                <w:sz w:val="18"/>
                <w:szCs w:val="18"/>
                <w:lang w:val="en-US"/>
              </w:rPr>
            </w:pPr>
            <w:r w:rsidRPr="00597AAC">
              <w:rPr>
                <w:rFonts w:cstheme="minorHAnsi"/>
                <w:sz w:val="18"/>
                <w:szCs w:val="18"/>
                <w:lang w:val="en-US"/>
              </w:rPr>
              <w:t>kg/m³</w:t>
            </w:r>
          </w:p>
        </w:tc>
      </w:tr>
      <w:tr w:rsidR="00920199" w:rsidRPr="00597AAC" w14:paraId="518F9E7B" w14:textId="77777777">
        <w:tc>
          <w:tcPr>
            <w:tcW w:w="0" w:type="auto"/>
          </w:tcPr>
          <w:p w14:paraId="6F69B21A" w14:textId="77777777" w:rsidR="00920199" w:rsidRPr="00597AAC" w:rsidRDefault="00920199">
            <w:pPr>
              <w:rPr>
                <w:rFonts w:cstheme="minorHAnsi"/>
                <w:sz w:val="18"/>
                <w:szCs w:val="18"/>
                <w:lang w:val="en-US"/>
              </w:rPr>
            </w:pPr>
            <w:r w:rsidRPr="00597AAC">
              <w:rPr>
                <w:rFonts w:cstheme="minorHAnsi"/>
                <w:sz w:val="18"/>
                <w:szCs w:val="18"/>
                <w:lang w:val="en-US"/>
              </w:rPr>
              <w:t>Mouth width</w:t>
            </w:r>
          </w:p>
        </w:tc>
        <w:tc>
          <w:tcPr>
            <w:tcW w:w="1704" w:type="dxa"/>
          </w:tcPr>
          <w:p w14:paraId="44E28276"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40B3BBD0"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4A38F753"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0675000D"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51096364" w14:textId="77777777">
        <w:tc>
          <w:tcPr>
            <w:tcW w:w="0" w:type="auto"/>
          </w:tcPr>
          <w:p w14:paraId="0DBFB186" w14:textId="77777777" w:rsidR="00920199" w:rsidRPr="00597AAC" w:rsidRDefault="00920199">
            <w:pPr>
              <w:rPr>
                <w:rFonts w:cstheme="minorHAnsi"/>
                <w:sz w:val="18"/>
                <w:szCs w:val="18"/>
                <w:lang w:val="en-US"/>
              </w:rPr>
            </w:pPr>
            <w:r w:rsidRPr="00597AAC">
              <w:rPr>
                <w:rFonts w:cstheme="minorHAnsi"/>
                <w:sz w:val="18"/>
                <w:szCs w:val="18"/>
                <w:lang w:val="en-US"/>
              </w:rPr>
              <w:t>Nett sedimentation velocity</w:t>
            </w:r>
          </w:p>
        </w:tc>
        <w:tc>
          <w:tcPr>
            <w:tcW w:w="1704" w:type="dxa"/>
          </w:tcPr>
          <w:p w14:paraId="0E0A172F" w14:textId="77777777" w:rsidR="00920199" w:rsidRPr="00597AAC" w:rsidRDefault="00920199">
            <w:pPr>
              <w:rPr>
                <w:rFonts w:cstheme="minorHAnsi"/>
                <w:sz w:val="18"/>
                <w:szCs w:val="18"/>
                <w:lang w:val="en-US"/>
              </w:rPr>
            </w:pPr>
            <w:r w:rsidRPr="00597AAC">
              <w:rPr>
                <w:rFonts w:cstheme="minorHAnsi"/>
                <w:sz w:val="18"/>
                <w:szCs w:val="18"/>
                <w:lang w:val="en-US"/>
              </w:rPr>
              <w:t>1.00E-001</w:t>
            </w:r>
          </w:p>
        </w:tc>
        <w:tc>
          <w:tcPr>
            <w:tcW w:w="1792" w:type="dxa"/>
          </w:tcPr>
          <w:p w14:paraId="34280DB6" w14:textId="77777777" w:rsidR="00920199" w:rsidRPr="00597AAC" w:rsidRDefault="00920199">
            <w:pPr>
              <w:rPr>
                <w:rFonts w:cstheme="minorHAnsi"/>
                <w:sz w:val="18"/>
                <w:szCs w:val="18"/>
              </w:rPr>
            </w:pPr>
            <w:r w:rsidRPr="00597AAC">
              <w:rPr>
                <w:rFonts w:cstheme="minorHAnsi"/>
                <w:sz w:val="18"/>
                <w:szCs w:val="18"/>
              </w:rPr>
              <w:t>2.00E-001</w:t>
            </w:r>
          </w:p>
        </w:tc>
        <w:tc>
          <w:tcPr>
            <w:tcW w:w="0" w:type="auto"/>
          </w:tcPr>
          <w:p w14:paraId="7FA2DC53" w14:textId="77777777" w:rsidR="00920199" w:rsidRPr="00597AAC" w:rsidRDefault="00920199">
            <w:pPr>
              <w:rPr>
                <w:rFonts w:cstheme="minorHAnsi"/>
                <w:sz w:val="18"/>
                <w:szCs w:val="18"/>
              </w:rPr>
            </w:pPr>
            <w:r w:rsidRPr="00597AAC">
              <w:rPr>
                <w:rFonts w:cstheme="minorHAnsi"/>
                <w:sz w:val="18"/>
                <w:szCs w:val="18"/>
                <w:lang w:val="en-US"/>
              </w:rPr>
              <w:t>2.00E-001</w:t>
            </w:r>
          </w:p>
        </w:tc>
        <w:tc>
          <w:tcPr>
            <w:tcW w:w="0" w:type="auto"/>
          </w:tcPr>
          <w:p w14:paraId="25EB5ADC" w14:textId="77777777" w:rsidR="00920199" w:rsidRPr="00597AAC" w:rsidRDefault="00920199">
            <w:pPr>
              <w:rPr>
                <w:rFonts w:cstheme="minorHAnsi"/>
                <w:sz w:val="18"/>
                <w:szCs w:val="18"/>
                <w:lang w:val="en-US"/>
              </w:rPr>
            </w:pPr>
            <w:r w:rsidRPr="00597AAC">
              <w:rPr>
                <w:rFonts w:cstheme="minorHAnsi"/>
                <w:sz w:val="18"/>
                <w:szCs w:val="18"/>
                <w:lang w:val="en-US"/>
              </w:rPr>
              <w:t>m/d</w:t>
            </w:r>
          </w:p>
        </w:tc>
      </w:tr>
      <w:tr w:rsidR="00920199" w:rsidRPr="00597AAC" w14:paraId="7CD88016" w14:textId="77777777">
        <w:tc>
          <w:tcPr>
            <w:tcW w:w="0" w:type="auto"/>
          </w:tcPr>
          <w:p w14:paraId="7036D961" w14:textId="77777777" w:rsidR="00920199" w:rsidRPr="00597AAC" w:rsidRDefault="00920199">
            <w:pPr>
              <w:rPr>
                <w:rFonts w:cstheme="minorHAnsi"/>
                <w:sz w:val="18"/>
                <w:szCs w:val="18"/>
                <w:lang w:val="en-US"/>
              </w:rPr>
            </w:pPr>
            <w:r w:rsidRPr="00597AAC">
              <w:rPr>
                <w:rFonts w:cstheme="minorHAnsi"/>
                <w:sz w:val="18"/>
                <w:szCs w:val="18"/>
                <w:lang w:val="en-US"/>
              </w:rPr>
              <w:t>Non tidal daily water level change</w:t>
            </w:r>
          </w:p>
        </w:tc>
        <w:tc>
          <w:tcPr>
            <w:tcW w:w="1704" w:type="dxa"/>
          </w:tcPr>
          <w:p w14:paraId="033E4738"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073ECEE4" w14:textId="77777777" w:rsidR="00920199" w:rsidRPr="00597AAC" w:rsidRDefault="00920199">
            <w:pPr>
              <w:rPr>
                <w:rFonts w:cstheme="minorHAnsi"/>
                <w:sz w:val="18"/>
                <w:szCs w:val="18"/>
              </w:rPr>
            </w:pPr>
            <w:r w:rsidRPr="00597AAC">
              <w:rPr>
                <w:rFonts w:cstheme="minorHAnsi"/>
                <w:sz w:val="18"/>
                <w:szCs w:val="18"/>
              </w:rPr>
              <w:t>0.00E+000</w:t>
            </w:r>
          </w:p>
        </w:tc>
        <w:tc>
          <w:tcPr>
            <w:tcW w:w="0" w:type="auto"/>
          </w:tcPr>
          <w:p w14:paraId="0F93C65E"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332DBDD6"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4E61939B" w14:textId="77777777">
        <w:tc>
          <w:tcPr>
            <w:tcW w:w="0" w:type="auto"/>
          </w:tcPr>
          <w:p w14:paraId="18B6BD2D" w14:textId="77777777" w:rsidR="00920199" w:rsidRPr="00597AAC" w:rsidRDefault="00920199">
            <w:pPr>
              <w:rPr>
                <w:rFonts w:cstheme="minorHAnsi"/>
                <w:sz w:val="18"/>
                <w:szCs w:val="18"/>
                <w:lang w:val="en-US"/>
              </w:rPr>
            </w:pPr>
            <w:r w:rsidRPr="00597AAC">
              <w:rPr>
                <w:rFonts w:cstheme="minorHAnsi"/>
                <w:sz w:val="18"/>
                <w:szCs w:val="18"/>
                <w:lang w:val="en-US"/>
              </w:rPr>
              <w:t>pH</w:t>
            </w:r>
          </w:p>
        </w:tc>
        <w:tc>
          <w:tcPr>
            <w:tcW w:w="1704" w:type="dxa"/>
          </w:tcPr>
          <w:p w14:paraId="358415E1" w14:textId="77777777" w:rsidR="00920199" w:rsidRPr="00597AAC" w:rsidRDefault="00920199">
            <w:pPr>
              <w:rPr>
                <w:rFonts w:cstheme="minorHAnsi"/>
                <w:sz w:val="18"/>
                <w:szCs w:val="18"/>
                <w:lang w:val="en-US"/>
              </w:rPr>
            </w:pPr>
            <w:r w:rsidRPr="00597AAC">
              <w:rPr>
                <w:rFonts w:cstheme="minorHAnsi"/>
                <w:sz w:val="18"/>
                <w:szCs w:val="18"/>
                <w:lang w:val="en-US"/>
              </w:rPr>
              <w:t>8.00E+000</w:t>
            </w:r>
          </w:p>
        </w:tc>
        <w:tc>
          <w:tcPr>
            <w:tcW w:w="1792" w:type="dxa"/>
          </w:tcPr>
          <w:p w14:paraId="27482ADD" w14:textId="77777777" w:rsidR="00920199" w:rsidRPr="00597AAC" w:rsidRDefault="00920199">
            <w:pPr>
              <w:rPr>
                <w:rFonts w:cstheme="minorHAnsi"/>
                <w:sz w:val="18"/>
                <w:szCs w:val="18"/>
              </w:rPr>
            </w:pPr>
            <w:r w:rsidRPr="00597AAC">
              <w:rPr>
                <w:rFonts w:cstheme="minorHAnsi"/>
                <w:sz w:val="18"/>
                <w:szCs w:val="18"/>
              </w:rPr>
              <w:t>8.00E+000</w:t>
            </w:r>
          </w:p>
        </w:tc>
        <w:tc>
          <w:tcPr>
            <w:tcW w:w="0" w:type="auto"/>
          </w:tcPr>
          <w:p w14:paraId="16A116C3" w14:textId="77777777" w:rsidR="00920199" w:rsidRPr="00597AAC" w:rsidRDefault="00920199">
            <w:pPr>
              <w:rPr>
                <w:rFonts w:cstheme="minorHAnsi"/>
                <w:sz w:val="18"/>
                <w:szCs w:val="18"/>
              </w:rPr>
            </w:pPr>
            <w:r w:rsidRPr="00597AAC">
              <w:rPr>
                <w:rFonts w:cstheme="minorHAnsi"/>
                <w:sz w:val="18"/>
                <w:szCs w:val="18"/>
                <w:lang w:val="en-US"/>
              </w:rPr>
              <w:t>8.00E+000</w:t>
            </w:r>
          </w:p>
        </w:tc>
        <w:tc>
          <w:tcPr>
            <w:tcW w:w="0" w:type="auto"/>
          </w:tcPr>
          <w:p w14:paraId="3CF2EC57" w14:textId="77777777" w:rsidR="00920199" w:rsidRPr="00597AAC" w:rsidRDefault="00920199">
            <w:pPr>
              <w:rPr>
                <w:rFonts w:cstheme="minorHAnsi"/>
                <w:sz w:val="18"/>
                <w:szCs w:val="18"/>
                <w:lang w:val="en-US"/>
              </w:rPr>
            </w:pPr>
          </w:p>
        </w:tc>
      </w:tr>
      <w:tr w:rsidR="00920199" w:rsidRPr="00597AAC" w14:paraId="5C53A1F9" w14:textId="77777777">
        <w:tc>
          <w:tcPr>
            <w:tcW w:w="0" w:type="auto"/>
          </w:tcPr>
          <w:p w14:paraId="10687E86" w14:textId="77777777" w:rsidR="00920199" w:rsidRPr="00597AAC" w:rsidRDefault="00920199">
            <w:pPr>
              <w:rPr>
                <w:rFonts w:cstheme="minorHAnsi"/>
                <w:sz w:val="18"/>
                <w:szCs w:val="18"/>
                <w:lang w:val="en-US"/>
              </w:rPr>
            </w:pPr>
            <w:r w:rsidRPr="00597AAC">
              <w:rPr>
                <w:rFonts w:cstheme="minorHAnsi"/>
                <w:sz w:val="18"/>
                <w:szCs w:val="18"/>
                <w:lang w:val="en-US"/>
              </w:rPr>
              <w:t>POC concentration</w:t>
            </w:r>
          </w:p>
        </w:tc>
        <w:tc>
          <w:tcPr>
            <w:tcW w:w="1704" w:type="dxa"/>
          </w:tcPr>
          <w:p w14:paraId="13CA8CA9" w14:textId="77777777" w:rsidR="00920199" w:rsidRPr="00597AAC" w:rsidRDefault="00920199">
            <w:pPr>
              <w:rPr>
                <w:rFonts w:cstheme="minorHAnsi"/>
                <w:sz w:val="18"/>
                <w:szCs w:val="18"/>
                <w:lang w:val="en-US"/>
              </w:rPr>
            </w:pPr>
            <w:r w:rsidRPr="00597AAC">
              <w:rPr>
                <w:rFonts w:cstheme="minorHAnsi"/>
                <w:sz w:val="18"/>
                <w:szCs w:val="18"/>
                <w:lang w:val="en-US"/>
              </w:rPr>
              <w:t>3.00E-001</w:t>
            </w:r>
          </w:p>
        </w:tc>
        <w:tc>
          <w:tcPr>
            <w:tcW w:w="1792" w:type="dxa"/>
          </w:tcPr>
          <w:p w14:paraId="5C82E8CA" w14:textId="77777777" w:rsidR="00920199" w:rsidRPr="00597AAC" w:rsidRDefault="00920199">
            <w:pPr>
              <w:rPr>
                <w:rFonts w:cstheme="minorHAnsi"/>
                <w:sz w:val="18"/>
                <w:szCs w:val="18"/>
              </w:rPr>
            </w:pPr>
            <w:r w:rsidRPr="00597AAC">
              <w:rPr>
                <w:rFonts w:cstheme="minorHAnsi"/>
                <w:sz w:val="18"/>
                <w:szCs w:val="18"/>
              </w:rPr>
              <w:t>2.00E-001</w:t>
            </w:r>
          </w:p>
        </w:tc>
        <w:tc>
          <w:tcPr>
            <w:tcW w:w="0" w:type="auto"/>
          </w:tcPr>
          <w:p w14:paraId="25296C78" w14:textId="77777777" w:rsidR="00920199" w:rsidRPr="00597AAC" w:rsidRDefault="00920199">
            <w:pPr>
              <w:rPr>
                <w:rFonts w:cstheme="minorHAnsi"/>
                <w:sz w:val="18"/>
                <w:szCs w:val="18"/>
              </w:rPr>
            </w:pPr>
            <w:r w:rsidRPr="00597AAC">
              <w:rPr>
                <w:rFonts w:cstheme="minorHAnsi"/>
                <w:sz w:val="18"/>
                <w:szCs w:val="18"/>
                <w:lang w:val="en-US"/>
              </w:rPr>
              <w:t>2.00E-001</w:t>
            </w:r>
          </w:p>
        </w:tc>
        <w:tc>
          <w:tcPr>
            <w:tcW w:w="0" w:type="auto"/>
          </w:tcPr>
          <w:p w14:paraId="4132FE54" w14:textId="77777777" w:rsidR="00920199" w:rsidRPr="00597AAC" w:rsidRDefault="00920199">
            <w:pPr>
              <w:rPr>
                <w:rFonts w:cstheme="minorHAnsi"/>
                <w:sz w:val="18"/>
                <w:szCs w:val="18"/>
                <w:lang w:val="en-US"/>
              </w:rPr>
            </w:pPr>
            <w:r w:rsidRPr="00597AAC">
              <w:rPr>
                <w:rFonts w:cstheme="minorHAnsi"/>
                <w:sz w:val="18"/>
                <w:szCs w:val="18"/>
                <w:lang w:val="en-US"/>
              </w:rPr>
              <w:t>mg OC/l</w:t>
            </w:r>
          </w:p>
        </w:tc>
      </w:tr>
      <w:tr w:rsidR="00920199" w:rsidRPr="00597AAC" w14:paraId="2F649D1F" w14:textId="77777777">
        <w:tc>
          <w:tcPr>
            <w:tcW w:w="0" w:type="auto"/>
          </w:tcPr>
          <w:p w14:paraId="0F79B5E9" w14:textId="77777777" w:rsidR="00920199" w:rsidRPr="00597AAC" w:rsidRDefault="00920199">
            <w:pPr>
              <w:rPr>
                <w:rFonts w:cstheme="minorHAnsi"/>
                <w:sz w:val="18"/>
                <w:szCs w:val="18"/>
                <w:lang w:val="en-US"/>
              </w:rPr>
            </w:pPr>
            <w:r w:rsidRPr="00597AAC">
              <w:rPr>
                <w:rFonts w:cstheme="minorHAnsi"/>
                <w:sz w:val="18"/>
                <w:szCs w:val="18"/>
                <w:lang w:val="en-US"/>
              </w:rPr>
              <w:t>Reference</w:t>
            </w:r>
          </w:p>
        </w:tc>
        <w:tc>
          <w:tcPr>
            <w:tcW w:w="1704" w:type="dxa"/>
          </w:tcPr>
          <w:p w14:paraId="4B446710" w14:textId="77777777" w:rsidR="00920199" w:rsidRPr="00597AAC" w:rsidRDefault="00920199">
            <w:pPr>
              <w:rPr>
                <w:rFonts w:cstheme="minorHAnsi"/>
                <w:sz w:val="18"/>
                <w:szCs w:val="18"/>
                <w:lang w:val="en-US"/>
              </w:rPr>
            </w:pPr>
            <w:r w:rsidRPr="00597AAC">
              <w:rPr>
                <w:rFonts w:cstheme="minorHAnsi"/>
                <w:sz w:val="18"/>
                <w:szCs w:val="18"/>
                <w:lang w:val="en-US"/>
              </w:rPr>
              <w:t>Minimum size of surroundings added</w:t>
            </w:r>
          </w:p>
        </w:tc>
        <w:tc>
          <w:tcPr>
            <w:tcW w:w="1792" w:type="dxa"/>
          </w:tcPr>
          <w:p w14:paraId="1A32AC3A" w14:textId="77777777" w:rsidR="00920199" w:rsidRPr="00597AAC" w:rsidRDefault="00920199">
            <w:pPr>
              <w:rPr>
                <w:rFonts w:cstheme="minorHAnsi"/>
                <w:sz w:val="18"/>
                <w:szCs w:val="18"/>
              </w:rPr>
            </w:pPr>
          </w:p>
        </w:tc>
        <w:tc>
          <w:tcPr>
            <w:tcW w:w="0" w:type="auto"/>
          </w:tcPr>
          <w:p w14:paraId="2505F7A0" w14:textId="77777777" w:rsidR="00920199" w:rsidRPr="00597AAC" w:rsidRDefault="00920199">
            <w:pPr>
              <w:rPr>
                <w:rFonts w:cstheme="minorHAnsi"/>
                <w:sz w:val="18"/>
                <w:szCs w:val="18"/>
              </w:rPr>
            </w:pPr>
          </w:p>
        </w:tc>
        <w:tc>
          <w:tcPr>
            <w:tcW w:w="0" w:type="auto"/>
          </w:tcPr>
          <w:p w14:paraId="70F984B2" w14:textId="77777777" w:rsidR="00920199" w:rsidRPr="00597AAC" w:rsidRDefault="00920199">
            <w:pPr>
              <w:rPr>
                <w:rFonts w:cstheme="minorHAnsi"/>
                <w:sz w:val="18"/>
                <w:szCs w:val="18"/>
                <w:lang w:val="en-US"/>
              </w:rPr>
            </w:pPr>
          </w:p>
        </w:tc>
      </w:tr>
      <w:tr w:rsidR="00920199" w:rsidRPr="00597AAC" w14:paraId="4909D91C" w14:textId="77777777">
        <w:tc>
          <w:tcPr>
            <w:tcW w:w="0" w:type="auto"/>
          </w:tcPr>
          <w:p w14:paraId="41EC7CDD" w14:textId="77777777" w:rsidR="00920199" w:rsidRPr="00597AAC" w:rsidRDefault="00920199">
            <w:pPr>
              <w:rPr>
                <w:rFonts w:cstheme="minorHAnsi"/>
                <w:sz w:val="18"/>
                <w:szCs w:val="18"/>
                <w:lang w:val="en-US"/>
              </w:rPr>
            </w:pPr>
            <w:r w:rsidRPr="00597AAC">
              <w:rPr>
                <w:rFonts w:cstheme="minorHAnsi"/>
                <w:sz w:val="18"/>
                <w:szCs w:val="18"/>
                <w:lang w:val="en-US"/>
              </w:rPr>
              <w:t>Salinity</w:t>
            </w:r>
          </w:p>
        </w:tc>
        <w:tc>
          <w:tcPr>
            <w:tcW w:w="1704" w:type="dxa"/>
          </w:tcPr>
          <w:p w14:paraId="287EF285" w14:textId="77777777" w:rsidR="00920199" w:rsidRPr="00597AAC" w:rsidRDefault="00920199">
            <w:pPr>
              <w:rPr>
                <w:rFonts w:cstheme="minorHAnsi"/>
                <w:sz w:val="18"/>
                <w:szCs w:val="18"/>
                <w:lang w:val="en-US"/>
              </w:rPr>
            </w:pPr>
            <w:r w:rsidRPr="00597AAC">
              <w:rPr>
                <w:rFonts w:cstheme="minorHAnsi"/>
                <w:sz w:val="18"/>
                <w:szCs w:val="18"/>
                <w:lang w:val="en-US"/>
              </w:rPr>
              <w:t>3.40E+001</w:t>
            </w:r>
          </w:p>
        </w:tc>
        <w:tc>
          <w:tcPr>
            <w:tcW w:w="1792" w:type="dxa"/>
          </w:tcPr>
          <w:p w14:paraId="292A8FB1" w14:textId="77777777" w:rsidR="00920199" w:rsidRPr="00597AAC" w:rsidRDefault="00920199">
            <w:pPr>
              <w:rPr>
                <w:rFonts w:cstheme="minorHAnsi"/>
                <w:sz w:val="18"/>
                <w:szCs w:val="18"/>
              </w:rPr>
            </w:pPr>
            <w:r w:rsidRPr="00597AAC">
              <w:rPr>
                <w:rFonts w:cstheme="minorHAnsi"/>
                <w:sz w:val="18"/>
                <w:szCs w:val="18"/>
                <w:lang w:val="en-US"/>
              </w:rPr>
              <w:t>3.32E+001</w:t>
            </w:r>
          </w:p>
        </w:tc>
        <w:tc>
          <w:tcPr>
            <w:tcW w:w="0" w:type="auto"/>
          </w:tcPr>
          <w:p w14:paraId="60D735B1" w14:textId="77777777" w:rsidR="00920199" w:rsidRPr="00597AAC" w:rsidRDefault="00920199">
            <w:pPr>
              <w:rPr>
                <w:rFonts w:cstheme="minorHAnsi"/>
                <w:sz w:val="18"/>
                <w:szCs w:val="18"/>
              </w:rPr>
            </w:pPr>
            <w:r w:rsidRPr="00597AAC">
              <w:rPr>
                <w:rFonts w:cstheme="minorHAnsi"/>
                <w:sz w:val="18"/>
                <w:szCs w:val="18"/>
                <w:lang w:val="en-US"/>
              </w:rPr>
              <w:t>3.32E+001</w:t>
            </w:r>
          </w:p>
        </w:tc>
        <w:tc>
          <w:tcPr>
            <w:tcW w:w="0" w:type="auto"/>
          </w:tcPr>
          <w:p w14:paraId="3B33B093" w14:textId="77777777" w:rsidR="00920199" w:rsidRPr="00597AAC" w:rsidRDefault="00920199">
            <w:pPr>
              <w:rPr>
                <w:rFonts w:cstheme="minorHAnsi"/>
                <w:sz w:val="18"/>
                <w:szCs w:val="18"/>
                <w:lang w:val="en-US"/>
              </w:rPr>
            </w:pPr>
            <w:r w:rsidRPr="00597AAC">
              <w:rPr>
                <w:rFonts w:cstheme="minorHAnsi"/>
                <w:sz w:val="18"/>
                <w:szCs w:val="18"/>
                <w:lang w:val="en-US"/>
              </w:rPr>
              <w:t>s.e.</w:t>
            </w:r>
          </w:p>
        </w:tc>
      </w:tr>
      <w:tr w:rsidR="00920199" w:rsidRPr="00597AAC" w14:paraId="4ECA1169" w14:textId="77777777">
        <w:tc>
          <w:tcPr>
            <w:tcW w:w="0" w:type="auto"/>
          </w:tcPr>
          <w:p w14:paraId="19DADB9E" w14:textId="77777777" w:rsidR="00920199" w:rsidRPr="00597AAC" w:rsidRDefault="00920199">
            <w:pPr>
              <w:rPr>
                <w:rFonts w:cstheme="minorHAnsi"/>
                <w:sz w:val="18"/>
                <w:szCs w:val="18"/>
                <w:lang w:val="en-US"/>
              </w:rPr>
            </w:pPr>
            <w:r w:rsidRPr="00597AAC">
              <w:rPr>
                <w:rFonts w:cstheme="minorHAnsi"/>
                <w:sz w:val="18"/>
                <w:szCs w:val="18"/>
                <w:lang w:val="en-US"/>
              </w:rPr>
              <w:t>Sediment density</w:t>
            </w:r>
          </w:p>
        </w:tc>
        <w:tc>
          <w:tcPr>
            <w:tcW w:w="1704" w:type="dxa"/>
          </w:tcPr>
          <w:p w14:paraId="7C280B12" w14:textId="77777777" w:rsidR="00920199" w:rsidRPr="00597AAC" w:rsidRDefault="00920199">
            <w:pPr>
              <w:rPr>
                <w:rFonts w:cstheme="minorHAnsi"/>
                <w:sz w:val="18"/>
                <w:szCs w:val="18"/>
                <w:lang w:val="en-US"/>
              </w:rPr>
            </w:pPr>
            <w:r w:rsidRPr="00597AAC">
              <w:rPr>
                <w:rFonts w:cstheme="minorHAnsi"/>
                <w:sz w:val="18"/>
                <w:szCs w:val="18"/>
                <w:lang w:val="en-US"/>
              </w:rPr>
              <w:t>1.00E+003</w:t>
            </w:r>
          </w:p>
        </w:tc>
        <w:tc>
          <w:tcPr>
            <w:tcW w:w="1792" w:type="dxa"/>
          </w:tcPr>
          <w:p w14:paraId="273DA71A" w14:textId="77777777" w:rsidR="00920199" w:rsidRPr="00597AAC" w:rsidRDefault="00920199">
            <w:pPr>
              <w:rPr>
                <w:rFonts w:cstheme="minorHAnsi"/>
                <w:sz w:val="18"/>
                <w:szCs w:val="18"/>
              </w:rPr>
            </w:pPr>
            <w:r w:rsidRPr="00597AAC">
              <w:rPr>
                <w:rFonts w:cstheme="minorHAnsi"/>
                <w:sz w:val="18"/>
                <w:szCs w:val="18"/>
                <w:lang w:val="en-US"/>
              </w:rPr>
              <w:t>1.00E+003</w:t>
            </w:r>
          </w:p>
        </w:tc>
        <w:tc>
          <w:tcPr>
            <w:tcW w:w="0" w:type="auto"/>
          </w:tcPr>
          <w:p w14:paraId="03406A23" w14:textId="77777777" w:rsidR="00920199" w:rsidRPr="00597AAC" w:rsidRDefault="00920199">
            <w:pPr>
              <w:rPr>
                <w:rFonts w:cstheme="minorHAnsi"/>
                <w:sz w:val="18"/>
                <w:szCs w:val="18"/>
              </w:rPr>
            </w:pPr>
            <w:r w:rsidRPr="00597AAC">
              <w:rPr>
                <w:rFonts w:cstheme="minorHAnsi"/>
                <w:sz w:val="18"/>
                <w:szCs w:val="18"/>
                <w:lang w:val="en-US"/>
              </w:rPr>
              <w:t>1.00E+003</w:t>
            </w:r>
          </w:p>
        </w:tc>
        <w:tc>
          <w:tcPr>
            <w:tcW w:w="0" w:type="auto"/>
          </w:tcPr>
          <w:p w14:paraId="59348473" w14:textId="77777777" w:rsidR="00920199" w:rsidRPr="00597AAC" w:rsidRDefault="00920199">
            <w:pPr>
              <w:rPr>
                <w:rFonts w:cstheme="minorHAnsi"/>
                <w:sz w:val="18"/>
                <w:szCs w:val="18"/>
                <w:lang w:val="en-US"/>
              </w:rPr>
            </w:pPr>
            <w:r w:rsidRPr="00597AAC">
              <w:rPr>
                <w:rFonts w:cstheme="minorHAnsi"/>
                <w:sz w:val="18"/>
                <w:szCs w:val="18"/>
                <w:lang w:val="en-US"/>
              </w:rPr>
              <w:t>kg/m³</w:t>
            </w:r>
          </w:p>
        </w:tc>
      </w:tr>
      <w:tr w:rsidR="00920199" w:rsidRPr="00597AAC" w14:paraId="2DCB0EE8" w14:textId="77777777">
        <w:tc>
          <w:tcPr>
            <w:tcW w:w="0" w:type="auto"/>
          </w:tcPr>
          <w:p w14:paraId="390ACDA0" w14:textId="77777777" w:rsidR="00920199" w:rsidRPr="00597AAC" w:rsidRDefault="00920199">
            <w:pPr>
              <w:rPr>
                <w:rFonts w:cstheme="minorHAnsi"/>
                <w:sz w:val="18"/>
                <w:szCs w:val="18"/>
                <w:lang w:val="en-US"/>
              </w:rPr>
            </w:pPr>
            <w:r w:rsidRPr="00597AAC">
              <w:rPr>
                <w:rFonts w:cstheme="minorHAnsi"/>
                <w:sz w:val="18"/>
                <w:szCs w:val="18"/>
                <w:lang w:val="en-US"/>
              </w:rPr>
              <w:t>SPM concentration</w:t>
            </w:r>
          </w:p>
        </w:tc>
        <w:tc>
          <w:tcPr>
            <w:tcW w:w="1704" w:type="dxa"/>
          </w:tcPr>
          <w:p w14:paraId="6E7F3CDA" w14:textId="77777777" w:rsidR="00920199" w:rsidRPr="00597AAC" w:rsidRDefault="00920199">
            <w:pPr>
              <w:rPr>
                <w:rFonts w:cstheme="minorHAnsi"/>
                <w:sz w:val="18"/>
                <w:szCs w:val="18"/>
                <w:lang w:val="en-US"/>
              </w:rPr>
            </w:pPr>
            <w:r w:rsidRPr="00597AAC">
              <w:rPr>
                <w:rFonts w:cstheme="minorHAnsi"/>
                <w:sz w:val="18"/>
                <w:szCs w:val="18"/>
                <w:lang w:val="en-US"/>
              </w:rPr>
              <w:t>5.00E+000</w:t>
            </w:r>
          </w:p>
        </w:tc>
        <w:tc>
          <w:tcPr>
            <w:tcW w:w="1792" w:type="dxa"/>
          </w:tcPr>
          <w:p w14:paraId="224E6D36" w14:textId="77777777" w:rsidR="00920199" w:rsidRPr="00597AAC" w:rsidRDefault="00920199">
            <w:pPr>
              <w:rPr>
                <w:rFonts w:cstheme="minorHAnsi"/>
                <w:sz w:val="18"/>
                <w:szCs w:val="18"/>
              </w:rPr>
            </w:pPr>
            <w:r w:rsidRPr="00597AAC">
              <w:rPr>
                <w:rFonts w:cstheme="minorHAnsi"/>
                <w:sz w:val="18"/>
                <w:szCs w:val="18"/>
                <w:lang w:val="en-US"/>
              </w:rPr>
              <w:t>1.50E+000</w:t>
            </w:r>
          </w:p>
        </w:tc>
        <w:tc>
          <w:tcPr>
            <w:tcW w:w="0" w:type="auto"/>
          </w:tcPr>
          <w:p w14:paraId="35C06764" w14:textId="77777777" w:rsidR="00920199" w:rsidRPr="00597AAC" w:rsidRDefault="00920199">
            <w:pPr>
              <w:rPr>
                <w:rFonts w:cstheme="minorHAnsi"/>
                <w:sz w:val="18"/>
                <w:szCs w:val="18"/>
              </w:rPr>
            </w:pPr>
            <w:r w:rsidRPr="00597AAC">
              <w:rPr>
                <w:rFonts w:cstheme="minorHAnsi"/>
                <w:sz w:val="18"/>
                <w:szCs w:val="18"/>
                <w:lang w:val="en-US"/>
              </w:rPr>
              <w:t>1.50E+000</w:t>
            </w:r>
          </w:p>
        </w:tc>
        <w:tc>
          <w:tcPr>
            <w:tcW w:w="0" w:type="auto"/>
          </w:tcPr>
          <w:p w14:paraId="314B38B4" w14:textId="77777777" w:rsidR="00920199" w:rsidRPr="00597AAC" w:rsidRDefault="00920199">
            <w:pPr>
              <w:rPr>
                <w:rFonts w:cstheme="minorHAnsi"/>
                <w:sz w:val="18"/>
                <w:szCs w:val="18"/>
                <w:lang w:val="en-US"/>
              </w:rPr>
            </w:pPr>
            <w:r w:rsidRPr="00597AAC">
              <w:rPr>
                <w:rFonts w:cstheme="minorHAnsi"/>
                <w:sz w:val="18"/>
                <w:szCs w:val="18"/>
                <w:lang w:val="en-US"/>
              </w:rPr>
              <w:t>mg/l</w:t>
            </w:r>
          </w:p>
        </w:tc>
      </w:tr>
      <w:tr w:rsidR="00920199" w:rsidRPr="00597AAC" w14:paraId="74D0567E" w14:textId="77777777">
        <w:tc>
          <w:tcPr>
            <w:tcW w:w="0" w:type="auto"/>
          </w:tcPr>
          <w:p w14:paraId="6207B8FD" w14:textId="77777777" w:rsidR="00920199" w:rsidRPr="00597AAC" w:rsidRDefault="00920199">
            <w:pPr>
              <w:rPr>
                <w:rFonts w:cstheme="minorHAnsi"/>
                <w:sz w:val="18"/>
                <w:szCs w:val="18"/>
                <w:lang w:val="en-US"/>
              </w:rPr>
            </w:pPr>
            <w:r w:rsidRPr="00597AAC">
              <w:rPr>
                <w:rFonts w:cstheme="minorHAnsi"/>
                <w:sz w:val="18"/>
                <w:szCs w:val="18"/>
                <w:lang w:val="en-US"/>
              </w:rPr>
              <w:t>Temperature</w:t>
            </w:r>
          </w:p>
        </w:tc>
        <w:tc>
          <w:tcPr>
            <w:tcW w:w="1704" w:type="dxa"/>
          </w:tcPr>
          <w:p w14:paraId="5D50B287" w14:textId="77777777" w:rsidR="00920199" w:rsidRPr="00597AAC" w:rsidRDefault="00920199">
            <w:pPr>
              <w:rPr>
                <w:rFonts w:cstheme="minorHAnsi"/>
                <w:sz w:val="18"/>
                <w:szCs w:val="18"/>
                <w:lang w:val="en-US"/>
              </w:rPr>
            </w:pPr>
            <w:r w:rsidRPr="00597AAC">
              <w:rPr>
                <w:rFonts w:cstheme="minorHAnsi"/>
                <w:sz w:val="18"/>
                <w:szCs w:val="18"/>
                <w:lang w:val="en-US"/>
              </w:rPr>
              <w:t>9.00E+000</w:t>
            </w:r>
          </w:p>
        </w:tc>
        <w:tc>
          <w:tcPr>
            <w:tcW w:w="1792" w:type="dxa"/>
          </w:tcPr>
          <w:p w14:paraId="7BDDBF1A" w14:textId="77777777" w:rsidR="00920199" w:rsidRPr="00597AAC" w:rsidRDefault="00920199">
            <w:pPr>
              <w:rPr>
                <w:rFonts w:cstheme="minorHAnsi"/>
                <w:sz w:val="18"/>
                <w:szCs w:val="18"/>
              </w:rPr>
            </w:pPr>
            <w:r w:rsidRPr="00597AAC">
              <w:rPr>
                <w:rFonts w:cstheme="minorHAnsi"/>
                <w:sz w:val="18"/>
                <w:szCs w:val="18"/>
                <w:lang w:val="en-US"/>
              </w:rPr>
              <w:t>8.60E+000</w:t>
            </w:r>
          </w:p>
        </w:tc>
        <w:tc>
          <w:tcPr>
            <w:tcW w:w="0" w:type="auto"/>
          </w:tcPr>
          <w:p w14:paraId="04F95564" w14:textId="77777777" w:rsidR="00920199" w:rsidRPr="00597AAC" w:rsidRDefault="00920199">
            <w:pPr>
              <w:rPr>
                <w:rFonts w:cstheme="minorHAnsi"/>
                <w:sz w:val="18"/>
                <w:szCs w:val="18"/>
              </w:rPr>
            </w:pPr>
            <w:r w:rsidRPr="00597AAC">
              <w:rPr>
                <w:rFonts w:cstheme="minorHAnsi"/>
                <w:sz w:val="18"/>
                <w:szCs w:val="18"/>
                <w:lang w:val="en-US"/>
              </w:rPr>
              <w:t>8.60E+000</w:t>
            </w:r>
          </w:p>
        </w:tc>
        <w:tc>
          <w:tcPr>
            <w:tcW w:w="0" w:type="auto"/>
          </w:tcPr>
          <w:p w14:paraId="6C4D8410" w14:textId="77777777" w:rsidR="00920199" w:rsidRPr="00597AAC" w:rsidRDefault="00920199">
            <w:pPr>
              <w:rPr>
                <w:rFonts w:cstheme="minorHAnsi"/>
                <w:sz w:val="18"/>
                <w:szCs w:val="18"/>
                <w:lang w:val="en-US"/>
              </w:rPr>
            </w:pPr>
            <w:r w:rsidRPr="00597AAC">
              <w:rPr>
                <w:rFonts w:cstheme="minorHAnsi"/>
                <w:sz w:val="18"/>
                <w:szCs w:val="18"/>
                <w:lang w:val="en-US"/>
              </w:rPr>
              <w:t>° C</w:t>
            </w:r>
          </w:p>
        </w:tc>
      </w:tr>
      <w:tr w:rsidR="00920199" w:rsidRPr="00597AAC" w14:paraId="4280F2F3" w14:textId="77777777">
        <w:tc>
          <w:tcPr>
            <w:tcW w:w="0" w:type="auto"/>
          </w:tcPr>
          <w:p w14:paraId="77930333" w14:textId="77777777" w:rsidR="00920199" w:rsidRPr="00597AAC" w:rsidRDefault="00920199">
            <w:pPr>
              <w:rPr>
                <w:rFonts w:cstheme="minorHAnsi"/>
                <w:sz w:val="18"/>
                <w:szCs w:val="18"/>
                <w:lang w:val="en-US"/>
              </w:rPr>
            </w:pPr>
            <w:r w:rsidRPr="00597AAC">
              <w:rPr>
                <w:rFonts w:cstheme="minorHAnsi"/>
                <w:sz w:val="18"/>
                <w:szCs w:val="18"/>
                <w:lang w:val="en-US"/>
              </w:rPr>
              <w:t>Tidal difference</w:t>
            </w:r>
          </w:p>
        </w:tc>
        <w:tc>
          <w:tcPr>
            <w:tcW w:w="1704" w:type="dxa"/>
          </w:tcPr>
          <w:p w14:paraId="5DEEBD3A"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2ADE4418"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2BE72762"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5DDEAC32"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57A78C22" w14:textId="77777777">
        <w:tc>
          <w:tcPr>
            <w:tcW w:w="0" w:type="auto"/>
          </w:tcPr>
          <w:p w14:paraId="67F5269F" w14:textId="77777777" w:rsidR="00920199" w:rsidRPr="00597AAC" w:rsidRDefault="00920199">
            <w:pPr>
              <w:rPr>
                <w:rFonts w:cstheme="minorHAnsi"/>
                <w:sz w:val="18"/>
                <w:szCs w:val="18"/>
                <w:lang w:val="en-US"/>
              </w:rPr>
            </w:pPr>
            <w:r w:rsidRPr="00597AAC">
              <w:rPr>
                <w:rFonts w:cstheme="minorHAnsi"/>
                <w:sz w:val="18"/>
                <w:szCs w:val="18"/>
                <w:lang w:val="en-US"/>
              </w:rPr>
              <w:t>Tidal period</w:t>
            </w:r>
          </w:p>
        </w:tc>
        <w:tc>
          <w:tcPr>
            <w:tcW w:w="1704" w:type="dxa"/>
          </w:tcPr>
          <w:p w14:paraId="42D79381"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63428B5C"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0AE93DEA"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30F8E64B" w14:textId="77777777" w:rsidR="00920199" w:rsidRPr="00597AAC" w:rsidRDefault="00920199">
            <w:pPr>
              <w:rPr>
                <w:rFonts w:cstheme="minorHAnsi"/>
                <w:sz w:val="18"/>
                <w:szCs w:val="18"/>
                <w:lang w:val="en-US"/>
              </w:rPr>
            </w:pPr>
            <w:r w:rsidRPr="00597AAC">
              <w:rPr>
                <w:rFonts w:cstheme="minorHAnsi"/>
                <w:sz w:val="18"/>
                <w:szCs w:val="18"/>
                <w:lang w:val="en-US"/>
              </w:rPr>
              <w:t>Hour</w:t>
            </w:r>
          </w:p>
        </w:tc>
      </w:tr>
      <w:tr w:rsidR="00920199" w:rsidRPr="00597AAC" w14:paraId="23C413F6" w14:textId="77777777">
        <w:tc>
          <w:tcPr>
            <w:tcW w:w="0" w:type="auto"/>
          </w:tcPr>
          <w:p w14:paraId="51B7D9BB" w14:textId="77777777" w:rsidR="00920199" w:rsidRPr="00597AAC" w:rsidRDefault="00920199">
            <w:pPr>
              <w:rPr>
                <w:rFonts w:cstheme="minorHAnsi"/>
                <w:sz w:val="18"/>
                <w:szCs w:val="18"/>
                <w:lang w:val="en-US"/>
              </w:rPr>
            </w:pPr>
            <w:r w:rsidRPr="00597AAC">
              <w:rPr>
                <w:rFonts w:cstheme="minorHAnsi"/>
                <w:sz w:val="18"/>
                <w:szCs w:val="18"/>
                <w:lang w:val="en-US"/>
              </w:rPr>
              <w:t>Width of submerged dam</w:t>
            </w:r>
          </w:p>
        </w:tc>
        <w:tc>
          <w:tcPr>
            <w:tcW w:w="1704" w:type="dxa"/>
          </w:tcPr>
          <w:p w14:paraId="1528AB8F" w14:textId="77777777" w:rsidR="00920199" w:rsidRPr="00597AAC" w:rsidRDefault="00920199">
            <w:pPr>
              <w:rPr>
                <w:rFonts w:cstheme="minorHAnsi"/>
                <w:sz w:val="18"/>
                <w:szCs w:val="18"/>
                <w:lang w:val="en-US"/>
              </w:rPr>
            </w:pPr>
            <w:r w:rsidRPr="00597AAC">
              <w:rPr>
                <w:rFonts w:cstheme="minorHAnsi"/>
                <w:sz w:val="18"/>
                <w:szCs w:val="18"/>
                <w:lang w:val="en-US"/>
              </w:rPr>
              <w:t>0.00E+000</w:t>
            </w:r>
          </w:p>
        </w:tc>
        <w:tc>
          <w:tcPr>
            <w:tcW w:w="1792" w:type="dxa"/>
          </w:tcPr>
          <w:p w14:paraId="544A5182"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4225C9C9"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3EBAEA87" w14:textId="77777777" w:rsidR="00920199" w:rsidRPr="00597AAC" w:rsidRDefault="00920199">
            <w:pPr>
              <w:rPr>
                <w:rFonts w:cstheme="minorHAnsi"/>
                <w:sz w:val="18"/>
                <w:szCs w:val="18"/>
                <w:lang w:val="en-US"/>
              </w:rPr>
            </w:pPr>
            <w:r w:rsidRPr="00597AAC">
              <w:rPr>
                <w:rFonts w:cstheme="minorHAnsi"/>
                <w:sz w:val="18"/>
                <w:szCs w:val="18"/>
                <w:lang w:val="en-US"/>
              </w:rPr>
              <w:t>m</w:t>
            </w:r>
          </w:p>
        </w:tc>
      </w:tr>
      <w:tr w:rsidR="00920199" w:rsidRPr="00597AAC" w14:paraId="37D19E4B" w14:textId="77777777">
        <w:tc>
          <w:tcPr>
            <w:tcW w:w="0" w:type="auto"/>
          </w:tcPr>
          <w:p w14:paraId="343E92D1" w14:textId="77777777" w:rsidR="00920199" w:rsidRPr="00597AAC" w:rsidRDefault="00920199">
            <w:pPr>
              <w:rPr>
                <w:rFonts w:cstheme="minorHAnsi"/>
                <w:sz w:val="18"/>
                <w:szCs w:val="18"/>
                <w:lang w:val="en-US"/>
              </w:rPr>
            </w:pPr>
            <w:r w:rsidRPr="00597AAC">
              <w:rPr>
                <w:rFonts w:cstheme="minorHAnsi"/>
                <w:sz w:val="18"/>
                <w:szCs w:val="18"/>
                <w:lang w:val="en-US"/>
              </w:rPr>
              <w:t>Y1</w:t>
            </w:r>
          </w:p>
        </w:tc>
        <w:tc>
          <w:tcPr>
            <w:tcW w:w="1704" w:type="dxa"/>
          </w:tcPr>
          <w:p w14:paraId="5F933C95" w14:textId="77777777" w:rsidR="00920199" w:rsidRPr="00597AAC" w:rsidRDefault="00920199">
            <w:pPr>
              <w:rPr>
                <w:rFonts w:cstheme="minorHAnsi"/>
                <w:sz w:val="18"/>
                <w:szCs w:val="18"/>
                <w:lang w:val="en-US"/>
              </w:rPr>
            </w:pPr>
            <w:r w:rsidRPr="00597AAC">
              <w:rPr>
                <w:rFonts w:cstheme="minorHAnsi"/>
                <w:sz w:val="18"/>
                <w:szCs w:val="18"/>
                <w:lang w:val="en-US"/>
              </w:rPr>
              <w:t>3.00E+002</w:t>
            </w:r>
          </w:p>
        </w:tc>
        <w:tc>
          <w:tcPr>
            <w:tcW w:w="1792" w:type="dxa"/>
          </w:tcPr>
          <w:p w14:paraId="2E88061C" w14:textId="77777777" w:rsidR="00920199" w:rsidRPr="00597AAC" w:rsidRDefault="00920199">
            <w:pPr>
              <w:rPr>
                <w:rFonts w:cstheme="minorHAnsi"/>
                <w:sz w:val="18"/>
                <w:szCs w:val="18"/>
              </w:rPr>
            </w:pPr>
            <w:r w:rsidRPr="00597AAC">
              <w:rPr>
                <w:rFonts w:cstheme="minorHAnsi"/>
                <w:sz w:val="18"/>
                <w:szCs w:val="18"/>
                <w:lang w:val="en-US"/>
              </w:rPr>
              <w:t>2.80E+002</w:t>
            </w:r>
          </w:p>
        </w:tc>
        <w:tc>
          <w:tcPr>
            <w:tcW w:w="0" w:type="auto"/>
          </w:tcPr>
          <w:p w14:paraId="335F1BD1" w14:textId="77777777" w:rsidR="00920199" w:rsidRPr="00597AAC" w:rsidRDefault="00920199">
            <w:pPr>
              <w:rPr>
                <w:rFonts w:cstheme="minorHAnsi"/>
                <w:sz w:val="18"/>
                <w:szCs w:val="18"/>
              </w:rPr>
            </w:pPr>
            <w:r w:rsidRPr="00597AAC">
              <w:rPr>
                <w:rFonts w:cstheme="minorHAnsi"/>
                <w:sz w:val="18"/>
                <w:szCs w:val="18"/>
                <w:lang w:val="en-US"/>
              </w:rPr>
              <w:t>6.10E+002</w:t>
            </w:r>
          </w:p>
        </w:tc>
        <w:tc>
          <w:tcPr>
            <w:tcW w:w="0" w:type="auto"/>
          </w:tcPr>
          <w:p w14:paraId="62BAEAE1" w14:textId="77777777" w:rsidR="00920199" w:rsidRPr="00597AAC" w:rsidRDefault="00920199">
            <w:pPr>
              <w:rPr>
                <w:rFonts w:cstheme="minorHAnsi"/>
                <w:sz w:val="18"/>
                <w:szCs w:val="18"/>
                <w:lang w:val="en-US"/>
              </w:rPr>
            </w:pPr>
            <w:r w:rsidRPr="00597AAC">
              <w:rPr>
                <w:rFonts w:cstheme="minorHAnsi"/>
                <w:sz w:val="18"/>
                <w:szCs w:val="18"/>
                <w:lang w:val="en-US"/>
              </w:rPr>
              <w:t xml:space="preserve"> m </w:t>
            </w:r>
          </w:p>
        </w:tc>
      </w:tr>
      <w:tr w:rsidR="00920199" w:rsidRPr="00597AAC" w14:paraId="31F471AE" w14:textId="77777777">
        <w:tc>
          <w:tcPr>
            <w:tcW w:w="0" w:type="auto"/>
          </w:tcPr>
          <w:p w14:paraId="7FB273F1" w14:textId="77777777" w:rsidR="00920199" w:rsidRPr="00597AAC" w:rsidRDefault="00920199">
            <w:pPr>
              <w:rPr>
                <w:rFonts w:cstheme="minorHAnsi"/>
                <w:sz w:val="18"/>
                <w:szCs w:val="18"/>
                <w:lang w:val="en-US"/>
              </w:rPr>
            </w:pPr>
            <w:r w:rsidRPr="00597AAC">
              <w:rPr>
                <w:rFonts w:cstheme="minorHAnsi"/>
                <w:sz w:val="18"/>
                <w:szCs w:val="18"/>
                <w:lang w:val="en-US"/>
              </w:rPr>
              <w:t>Y2</w:t>
            </w:r>
          </w:p>
        </w:tc>
        <w:tc>
          <w:tcPr>
            <w:tcW w:w="1704" w:type="dxa"/>
          </w:tcPr>
          <w:p w14:paraId="7C16D670" w14:textId="77777777" w:rsidR="00920199" w:rsidRPr="00597AAC" w:rsidRDefault="00920199">
            <w:pPr>
              <w:rPr>
                <w:rFonts w:cstheme="minorHAnsi"/>
                <w:sz w:val="18"/>
                <w:szCs w:val="18"/>
                <w:lang w:val="en-US"/>
              </w:rPr>
            </w:pPr>
            <w:r w:rsidRPr="00597AAC">
              <w:rPr>
                <w:rFonts w:cstheme="minorHAnsi"/>
                <w:sz w:val="18"/>
                <w:szCs w:val="18"/>
                <w:lang w:val="en-US"/>
              </w:rPr>
              <w:t>1.00E+001</w:t>
            </w:r>
          </w:p>
        </w:tc>
        <w:tc>
          <w:tcPr>
            <w:tcW w:w="1792" w:type="dxa"/>
          </w:tcPr>
          <w:p w14:paraId="132D8A7D"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5526A45E" w14:textId="77777777" w:rsidR="00920199" w:rsidRPr="00597AAC" w:rsidRDefault="00920199">
            <w:pPr>
              <w:rPr>
                <w:rFonts w:cstheme="minorHAnsi"/>
                <w:sz w:val="18"/>
                <w:szCs w:val="18"/>
              </w:rPr>
            </w:pPr>
            <w:r w:rsidRPr="00597AAC">
              <w:rPr>
                <w:rFonts w:cstheme="minorHAnsi"/>
                <w:sz w:val="18"/>
                <w:szCs w:val="18"/>
                <w:lang w:val="en-US"/>
              </w:rPr>
              <w:t>0.00E+000</w:t>
            </w:r>
          </w:p>
        </w:tc>
        <w:tc>
          <w:tcPr>
            <w:tcW w:w="0" w:type="auto"/>
          </w:tcPr>
          <w:p w14:paraId="467C8483" w14:textId="77777777" w:rsidR="00920199" w:rsidRPr="00597AAC" w:rsidRDefault="00920199">
            <w:pPr>
              <w:rPr>
                <w:rFonts w:cstheme="minorHAnsi"/>
                <w:sz w:val="18"/>
                <w:szCs w:val="18"/>
                <w:lang w:val="en-US"/>
              </w:rPr>
            </w:pPr>
            <w:r w:rsidRPr="00597AAC">
              <w:rPr>
                <w:rFonts w:cstheme="minorHAnsi"/>
                <w:sz w:val="18"/>
                <w:szCs w:val="18"/>
                <w:lang w:val="en-US"/>
              </w:rPr>
              <w:t xml:space="preserve"> m </w:t>
            </w:r>
          </w:p>
        </w:tc>
      </w:tr>
      <w:tr w:rsidR="00920199" w:rsidRPr="00597AAC" w14:paraId="1FCFCEA0" w14:textId="77777777">
        <w:tc>
          <w:tcPr>
            <w:tcW w:w="0" w:type="auto"/>
          </w:tcPr>
          <w:p w14:paraId="09B9DCC2" w14:textId="77777777" w:rsidR="00920199" w:rsidRPr="00597AAC" w:rsidRDefault="00920199">
            <w:pPr>
              <w:rPr>
                <w:rFonts w:cstheme="minorHAnsi"/>
                <w:sz w:val="18"/>
                <w:szCs w:val="18"/>
                <w:lang w:val="en-US"/>
              </w:rPr>
            </w:pPr>
            <w:r w:rsidRPr="00597AAC">
              <w:rPr>
                <w:rFonts w:cstheme="minorHAnsi"/>
                <w:sz w:val="18"/>
                <w:szCs w:val="18"/>
                <w:lang w:val="en-US"/>
              </w:rPr>
              <w:t>Daily refresh</w:t>
            </w:r>
          </w:p>
        </w:tc>
        <w:tc>
          <w:tcPr>
            <w:tcW w:w="1704" w:type="dxa"/>
          </w:tcPr>
          <w:p w14:paraId="3A56A8F6" w14:textId="77777777" w:rsidR="00920199" w:rsidRPr="00597AAC" w:rsidRDefault="00920199">
            <w:pPr>
              <w:rPr>
                <w:rFonts w:cstheme="minorHAnsi"/>
                <w:sz w:val="18"/>
                <w:szCs w:val="18"/>
                <w:lang w:val="en-US"/>
              </w:rPr>
            </w:pPr>
            <w:r w:rsidRPr="00597AAC">
              <w:rPr>
                <w:rFonts w:cstheme="minorHAnsi"/>
                <w:sz w:val="18"/>
                <w:szCs w:val="18"/>
                <w:lang w:val="en-US"/>
              </w:rPr>
              <w:t>-</w:t>
            </w:r>
          </w:p>
        </w:tc>
        <w:tc>
          <w:tcPr>
            <w:tcW w:w="1792" w:type="dxa"/>
          </w:tcPr>
          <w:p w14:paraId="299CBED5" w14:textId="77777777" w:rsidR="00920199" w:rsidRPr="00597AAC" w:rsidRDefault="00920199">
            <w:pPr>
              <w:rPr>
                <w:rFonts w:cstheme="minorHAnsi"/>
                <w:sz w:val="18"/>
                <w:szCs w:val="18"/>
              </w:rPr>
            </w:pPr>
            <w:r w:rsidRPr="00597AAC">
              <w:rPr>
                <w:rFonts w:cstheme="minorHAnsi"/>
                <w:sz w:val="18"/>
                <w:szCs w:val="18"/>
                <w:lang w:val="en-US"/>
              </w:rPr>
              <w:t>453 %</w:t>
            </w:r>
          </w:p>
        </w:tc>
        <w:tc>
          <w:tcPr>
            <w:tcW w:w="0" w:type="auto"/>
          </w:tcPr>
          <w:p w14:paraId="7D51C692" w14:textId="77777777" w:rsidR="00920199" w:rsidRPr="00597AAC" w:rsidRDefault="00920199">
            <w:pPr>
              <w:rPr>
                <w:rFonts w:cstheme="minorHAnsi"/>
                <w:sz w:val="18"/>
                <w:szCs w:val="18"/>
              </w:rPr>
            </w:pPr>
            <w:r w:rsidRPr="00597AAC">
              <w:rPr>
                <w:rFonts w:cstheme="minorHAnsi"/>
                <w:sz w:val="18"/>
                <w:szCs w:val="18"/>
                <w:lang w:val="en-US"/>
              </w:rPr>
              <w:t>987 %</w:t>
            </w:r>
          </w:p>
        </w:tc>
        <w:tc>
          <w:tcPr>
            <w:tcW w:w="0" w:type="auto"/>
          </w:tcPr>
          <w:p w14:paraId="453BBD09" w14:textId="77777777" w:rsidR="00920199" w:rsidRPr="00597AAC" w:rsidRDefault="00920199">
            <w:pPr>
              <w:rPr>
                <w:rFonts w:cstheme="minorHAnsi"/>
                <w:sz w:val="18"/>
                <w:szCs w:val="18"/>
                <w:lang w:val="en-US"/>
              </w:rPr>
            </w:pPr>
            <w:r w:rsidRPr="00597AAC">
              <w:rPr>
                <w:rFonts w:cstheme="minorHAnsi"/>
                <w:sz w:val="18"/>
                <w:szCs w:val="18"/>
                <w:lang w:val="en-US"/>
              </w:rPr>
              <w:t>Per day</w:t>
            </w:r>
          </w:p>
        </w:tc>
      </w:tr>
    </w:tbl>
    <w:p w14:paraId="02368720" w14:textId="77777777" w:rsidR="00920199" w:rsidRPr="00F37D70" w:rsidRDefault="00920199" w:rsidP="00920199"/>
    <w:p w14:paraId="507F605D" w14:textId="77777777" w:rsidR="00920199" w:rsidRDefault="00920199" w:rsidP="00744B05">
      <w:pPr>
        <w:pStyle w:val="Absatz"/>
        <w:ind w:left="0"/>
        <w:rPr>
          <w:rFonts w:ascii="Verdana" w:hAnsi="Verdana"/>
          <w:lang w:eastAsia="en-US"/>
        </w:rPr>
      </w:pPr>
    </w:p>
    <w:p w14:paraId="0D45D880" w14:textId="77777777" w:rsidR="00744B05" w:rsidRPr="006B1A5A" w:rsidRDefault="00744B05" w:rsidP="00744B05">
      <w:pPr>
        <w:pStyle w:val="Absatz"/>
        <w:ind w:left="0"/>
        <w:rPr>
          <w:rFonts w:ascii="Verdana" w:hAnsi="Verdana"/>
          <w:lang w:eastAsia="en-US"/>
        </w:rPr>
      </w:pPr>
    </w:p>
    <w:p w14:paraId="4B8F5541" w14:textId="77777777" w:rsidR="00744B05" w:rsidRPr="006B1A5A" w:rsidRDefault="00744B05" w:rsidP="00F174B5">
      <w:pPr>
        <w:pStyle w:val="Overskrift3"/>
        <w:rPr>
          <w:lang w:eastAsia="en-US"/>
        </w:rPr>
      </w:pPr>
      <w:bookmarkStart w:id="1591" w:name="_Toc137067104"/>
      <w:r w:rsidRPr="006B1A5A">
        <w:rPr>
          <w:lang w:eastAsia="en-US"/>
        </w:rPr>
        <w:t>Output tables from the human exposure assessments</w:t>
      </w:r>
      <w:bookmarkEnd w:id="1591"/>
    </w:p>
    <w:p w14:paraId="5F01B50D" w14:textId="77777777" w:rsidR="00744B05" w:rsidRDefault="00744B05" w:rsidP="00744B05">
      <w:pPr>
        <w:pStyle w:val="Absatz"/>
        <w:ind w:left="0"/>
        <w:rPr>
          <w:rFonts w:ascii="Verdana" w:hAnsi="Verdana"/>
          <w:lang w:eastAsia="en-US"/>
        </w:rPr>
      </w:pPr>
    </w:p>
    <w:p w14:paraId="5F8B90B5" w14:textId="77777777" w:rsidR="00744B05" w:rsidRPr="00E50A13" w:rsidRDefault="00744B05" w:rsidP="00744B05">
      <w:pPr>
        <w:pStyle w:val="Absatz"/>
        <w:ind w:left="0"/>
        <w:rPr>
          <w:rFonts w:ascii="Verdana" w:hAnsi="Verdana"/>
          <w:lang w:eastAsia="en-US"/>
        </w:rPr>
      </w:pPr>
      <w:r w:rsidRPr="00E50A13">
        <w:rPr>
          <w:rFonts w:ascii="Verdana" w:hAnsi="Verdana"/>
          <w:lang w:eastAsia="en-US"/>
        </w:rPr>
        <w:t>The following excel-file has been uploaded to RBP3 separately:</w:t>
      </w:r>
    </w:p>
    <w:bookmarkEnd w:id="1589"/>
    <w:p w14:paraId="55AC8DBD" w14:textId="5A432489" w:rsidR="0061612A" w:rsidRDefault="003D08FD" w:rsidP="0061612A">
      <w:pPr>
        <w:pStyle w:val="Absatz"/>
        <w:ind w:left="0"/>
        <w:rPr>
          <w:rFonts w:ascii="Verdana" w:hAnsi="Verdana"/>
          <w:lang w:eastAsia="en-US"/>
        </w:rPr>
      </w:pPr>
      <w:r w:rsidRPr="00E50A13">
        <w:rPr>
          <w:rFonts w:ascii="Verdana" w:hAnsi="Verdana"/>
          <w:lang w:eastAsia="en-US"/>
        </w:rPr>
        <w:t>HH</w:t>
      </w:r>
      <w:r>
        <w:rPr>
          <w:rFonts w:ascii="Verdana" w:hAnsi="Verdana"/>
          <w:lang w:eastAsia="en-US"/>
        </w:rPr>
        <w:t>_</w:t>
      </w:r>
      <w:r w:rsidRPr="00E50A13">
        <w:rPr>
          <w:rFonts w:ascii="Verdana" w:hAnsi="Verdana"/>
          <w:lang w:eastAsia="en-US"/>
        </w:rPr>
        <w:t>Exposure</w:t>
      </w:r>
      <w:r>
        <w:rPr>
          <w:rFonts w:ascii="Verdana" w:hAnsi="Verdana"/>
          <w:lang w:eastAsia="en-US"/>
        </w:rPr>
        <w:t>_NetKem_D</w:t>
      </w:r>
      <w:r w:rsidRPr="00E50A13">
        <w:rPr>
          <w:rFonts w:ascii="Verdana" w:hAnsi="Verdana"/>
          <w:lang w:eastAsia="en-US"/>
        </w:rPr>
        <w:t xml:space="preserve">icopper </w:t>
      </w:r>
      <w:r>
        <w:rPr>
          <w:rFonts w:ascii="Verdana" w:hAnsi="Verdana"/>
          <w:lang w:eastAsia="en-US"/>
        </w:rPr>
        <w:t>O</w:t>
      </w:r>
      <w:r w:rsidRPr="00E50A13">
        <w:rPr>
          <w:rFonts w:ascii="Verdana" w:hAnsi="Verdana"/>
          <w:lang w:eastAsia="en-US"/>
        </w:rPr>
        <w:t>xide</w:t>
      </w:r>
      <w:r>
        <w:rPr>
          <w:rFonts w:ascii="Verdana" w:hAnsi="Verdana"/>
          <w:lang w:eastAsia="en-US"/>
        </w:rPr>
        <w:t>_C</w:t>
      </w:r>
      <w:r w:rsidRPr="00E50A13">
        <w:rPr>
          <w:rFonts w:ascii="Verdana" w:hAnsi="Verdana"/>
          <w:lang w:eastAsia="en-US"/>
        </w:rPr>
        <w:t xml:space="preserve">opper </w:t>
      </w:r>
      <w:r>
        <w:rPr>
          <w:rFonts w:ascii="Verdana" w:hAnsi="Verdana"/>
          <w:lang w:eastAsia="en-US"/>
        </w:rPr>
        <w:t>P</w:t>
      </w:r>
      <w:r w:rsidRPr="00E50A13">
        <w:rPr>
          <w:rFonts w:ascii="Verdana" w:hAnsi="Verdana"/>
          <w:lang w:eastAsia="en-US"/>
        </w:rPr>
        <w:t>yrithione BPF.xlsx</w:t>
      </w:r>
    </w:p>
    <w:p w14:paraId="5CDD8C63" w14:textId="77777777" w:rsidR="003D08FD" w:rsidRPr="00F50BE5" w:rsidRDefault="003D08FD" w:rsidP="0061612A">
      <w:pPr>
        <w:pStyle w:val="Absatz"/>
        <w:ind w:left="0"/>
        <w:rPr>
          <w:rFonts w:eastAsia="Calibri"/>
          <w:b/>
          <w:caps/>
          <w:sz w:val="28"/>
          <w:szCs w:val="28"/>
          <w:lang w:eastAsia="en-US"/>
        </w:rPr>
      </w:pPr>
    </w:p>
    <w:p w14:paraId="5B043AF7" w14:textId="77777777" w:rsidR="00A53EE0" w:rsidRPr="00F50BE5" w:rsidRDefault="00A53EE0" w:rsidP="00E50A13">
      <w:pPr>
        <w:pStyle w:val="Overskrift2"/>
      </w:pPr>
      <w:bookmarkStart w:id="1592" w:name="_Toc389729191"/>
      <w:bookmarkStart w:id="1593" w:name="_Toc403472829"/>
      <w:bookmarkStart w:id="1594" w:name="_Toc137067105"/>
      <w:r w:rsidRPr="00F50BE5">
        <w:t>New information on the active substance</w:t>
      </w:r>
      <w:bookmarkEnd w:id="1592"/>
      <w:bookmarkEnd w:id="1593"/>
      <w:bookmarkEnd w:id="1594"/>
    </w:p>
    <w:p w14:paraId="4C56F56A" w14:textId="3A1C4727" w:rsidR="00ED548D" w:rsidRDefault="00B52520" w:rsidP="00ED548D">
      <w:pPr>
        <w:rPr>
          <w:rFonts w:eastAsia="Calibri"/>
          <w:lang w:eastAsia="en-US"/>
        </w:rPr>
      </w:pPr>
      <w:r w:rsidRPr="00B52520">
        <w:rPr>
          <w:rFonts w:eastAsia="Calibri"/>
          <w:lang w:eastAsia="en-US"/>
        </w:rPr>
        <w:t>There are no new data to be considered</w:t>
      </w:r>
      <w:r w:rsidR="00EF3A72">
        <w:rPr>
          <w:rFonts w:eastAsia="Calibri"/>
          <w:lang w:eastAsia="en-US"/>
        </w:rPr>
        <w:t>.</w:t>
      </w:r>
    </w:p>
    <w:p w14:paraId="3F11BBA0" w14:textId="77777777" w:rsidR="00ED548D" w:rsidRPr="00ED548D" w:rsidRDefault="00ED548D" w:rsidP="00ED548D">
      <w:pPr>
        <w:rPr>
          <w:rFonts w:eastAsia="Calibri"/>
          <w:lang w:eastAsia="en-US"/>
        </w:rPr>
      </w:pPr>
    </w:p>
    <w:p w14:paraId="2657B3FB" w14:textId="77777777" w:rsidR="00A53EE0" w:rsidRPr="00F50BE5" w:rsidRDefault="00A53EE0" w:rsidP="00E50A13">
      <w:pPr>
        <w:pStyle w:val="Overskrift2"/>
      </w:pPr>
      <w:bookmarkStart w:id="1595" w:name="_Toc389729192"/>
      <w:bookmarkStart w:id="1596" w:name="_Toc403472830"/>
      <w:bookmarkStart w:id="1597" w:name="_Toc137067106"/>
      <w:r w:rsidRPr="00F50BE5">
        <w:t>Residue behaviour</w:t>
      </w:r>
      <w:bookmarkEnd w:id="1595"/>
      <w:bookmarkEnd w:id="1596"/>
      <w:bookmarkEnd w:id="1597"/>
    </w:p>
    <w:p w14:paraId="0DA06945" w14:textId="77777777" w:rsidR="00293220" w:rsidRDefault="00A67A83" w:rsidP="00A67A83">
      <w:pPr>
        <w:rPr>
          <w:rFonts w:eastAsia="Calibri"/>
          <w:lang w:eastAsia="en-US"/>
        </w:rPr>
      </w:pPr>
      <w:r w:rsidRPr="00A67A83">
        <w:rPr>
          <w:rFonts w:eastAsia="Calibri"/>
          <w:lang w:eastAsia="en-US"/>
        </w:rPr>
        <w:t>Not required</w:t>
      </w:r>
      <w:r>
        <w:rPr>
          <w:rFonts w:eastAsia="Calibri"/>
          <w:lang w:eastAsia="en-US"/>
        </w:rPr>
        <w:t>.</w:t>
      </w:r>
    </w:p>
    <w:p w14:paraId="5DF341AC" w14:textId="77777777" w:rsidR="00A67A83" w:rsidRPr="00A67A83" w:rsidRDefault="00A67A83" w:rsidP="00A67A83">
      <w:pPr>
        <w:rPr>
          <w:rFonts w:eastAsia="Calibri"/>
          <w:lang w:eastAsia="en-US"/>
        </w:rPr>
      </w:pPr>
    </w:p>
    <w:p w14:paraId="582B59DF" w14:textId="0EEE393E" w:rsidR="00A53EE0" w:rsidRPr="00F50BE5" w:rsidRDefault="00A53EE0" w:rsidP="00E50A13">
      <w:pPr>
        <w:pStyle w:val="Overskrift2"/>
      </w:pPr>
      <w:bookmarkStart w:id="1598" w:name="_Toc389729193"/>
      <w:bookmarkStart w:id="1599" w:name="_Toc403472831"/>
      <w:bookmarkStart w:id="1600" w:name="_Toc137067107"/>
      <w:r w:rsidRPr="00F50BE5">
        <w:t>Summaries of the efficacy studies (B.5.10.1-xx)</w:t>
      </w:r>
      <w:bookmarkEnd w:id="1598"/>
      <w:bookmarkEnd w:id="1599"/>
      <w:bookmarkEnd w:id="1600"/>
    </w:p>
    <w:p w14:paraId="1223998E" w14:textId="288C3EC3" w:rsidR="00293220" w:rsidRDefault="00A67A83" w:rsidP="00A67A83">
      <w:pPr>
        <w:rPr>
          <w:rFonts w:eastAsia="Calibri"/>
          <w:lang w:eastAsia="en-US"/>
        </w:rPr>
      </w:pPr>
      <w:r>
        <w:rPr>
          <w:rFonts w:eastAsia="Calibri"/>
          <w:lang w:eastAsia="en-US"/>
        </w:rPr>
        <w:t>Not required.</w:t>
      </w:r>
    </w:p>
    <w:p w14:paraId="2529B21B" w14:textId="32E42DB7" w:rsidR="00F816B8" w:rsidRDefault="00F816B8" w:rsidP="00A67A83">
      <w:pPr>
        <w:rPr>
          <w:rFonts w:eastAsia="Calibri"/>
          <w:lang w:eastAsia="en-US"/>
        </w:rPr>
      </w:pPr>
    </w:p>
    <w:p w14:paraId="2B9E40C2" w14:textId="77777777" w:rsidR="00F816B8" w:rsidRPr="009743EE" w:rsidRDefault="00F816B8" w:rsidP="00E50A13">
      <w:pPr>
        <w:pStyle w:val="Overskrift2"/>
      </w:pPr>
      <w:bookmarkStart w:id="1601" w:name="_Toc137067108"/>
      <w:r>
        <w:t>Confidential annex</w:t>
      </w:r>
      <w:bookmarkEnd w:id="1601"/>
    </w:p>
    <w:p w14:paraId="71271DB4" w14:textId="77777777" w:rsidR="00F816B8" w:rsidRDefault="00F816B8" w:rsidP="00F816B8">
      <w:pPr>
        <w:rPr>
          <w:rFonts w:eastAsia="Calibri"/>
          <w:sz w:val="24"/>
          <w:szCs w:val="24"/>
        </w:rPr>
      </w:pPr>
      <w:bookmarkStart w:id="1602" w:name="_Toc403472839"/>
      <w:r>
        <w:t>Please see the separate confidential annex.</w:t>
      </w:r>
    </w:p>
    <w:bookmarkEnd w:id="1602"/>
    <w:p w14:paraId="4D8DB2BD" w14:textId="5C600BB2" w:rsidR="007836C2" w:rsidRDefault="00E50A13" w:rsidP="00B85139">
      <w:pPr>
        <w:rPr>
          <w:rFonts w:eastAsia="Calibri"/>
          <w:b/>
          <w:lang w:eastAsia="en-US"/>
        </w:rPr>
      </w:pPr>
      <w:r>
        <w:rPr>
          <w:rFonts w:eastAsia="Calibri"/>
          <w:lang w:eastAsia="en-US"/>
        </w:rPr>
        <w:br w:type="page"/>
      </w:r>
      <w:bookmarkStart w:id="1603" w:name="_Toc66448853"/>
      <w:r w:rsidR="007836C2" w:rsidRPr="006B1A5A">
        <w:rPr>
          <w:rFonts w:eastAsia="Calibri"/>
          <w:b/>
          <w:lang w:eastAsia="en-US"/>
        </w:rPr>
        <w:t>FERENCES</w:t>
      </w:r>
      <w:bookmarkEnd w:id="1603"/>
    </w:p>
    <w:p w14:paraId="3C7BD40C" w14:textId="77777777" w:rsidR="0080708B" w:rsidRPr="00905E4B" w:rsidRDefault="0080708B" w:rsidP="00F22EAD">
      <w:pPr>
        <w:pStyle w:val="Default"/>
        <w:numPr>
          <w:ilvl w:val="0"/>
          <w:numId w:val="9"/>
        </w:numPr>
        <w:spacing w:after="120"/>
        <w:ind w:left="426" w:hanging="426"/>
        <w:rPr>
          <w:rFonts w:ascii="Verdana" w:hAnsi="Verdana"/>
          <w:sz w:val="20"/>
          <w:szCs w:val="20"/>
          <w:lang w:val="en-US"/>
        </w:rPr>
      </w:pPr>
      <w:r w:rsidRPr="00905E4B">
        <w:rPr>
          <w:rFonts w:ascii="Verdana" w:hAnsi="Verdana"/>
          <w:sz w:val="20"/>
          <w:szCs w:val="20"/>
          <w:lang w:val="en-US"/>
        </w:rPr>
        <w:t>Bernhard et al., 2020; Monitoring Program for Pharmaceuticals, i</w:t>
      </w:r>
      <w:r>
        <w:rPr>
          <w:rFonts w:ascii="Verdana" w:hAnsi="Verdana"/>
          <w:sz w:val="20"/>
          <w:szCs w:val="20"/>
          <w:lang w:val="en-US"/>
        </w:rPr>
        <w:t>llegal substances and contaminants in farmed fish – Annual Report for 2019.</w:t>
      </w:r>
    </w:p>
    <w:p w14:paraId="6C588C87" w14:textId="66B332E5" w:rsidR="00830BDC" w:rsidRDefault="00830BDC" w:rsidP="00F22EAD">
      <w:pPr>
        <w:pStyle w:val="Default"/>
        <w:numPr>
          <w:ilvl w:val="0"/>
          <w:numId w:val="9"/>
        </w:numPr>
        <w:spacing w:after="120"/>
        <w:ind w:left="426" w:hanging="426"/>
        <w:rPr>
          <w:rFonts w:ascii="Verdana" w:hAnsi="Verdana"/>
          <w:sz w:val="20"/>
          <w:szCs w:val="20"/>
        </w:rPr>
      </w:pPr>
      <w:r w:rsidRPr="00654895">
        <w:rPr>
          <w:rFonts w:ascii="Verdana" w:hAnsi="Verdana"/>
          <w:sz w:val="20"/>
          <w:szCs w:val="20"/>
        </w:rPr>
        <w:t>Bloecher, N, Floerl, O (2018) Guidelines for efficacy testing of antifouling coatings for nets in field tests. Technical paper, Norwegian Environment Agency, Oslo.</w:t>
      </w:r>
      <w:r>
        <w:rPr>
          <w:rFonts w:ascii="Verdana" w:hAnsi="Verdana"/>
          <w:sz w:val="20"/>
          <w:szCs w:val="20"/>
        </w:rPr>
        <w:t xml:space="preserve"> </w:t>
      </w:r>
      <w:hyperlink r:id="rId29" w:history="1">
        <w:r w:rsidRPr="00654895">
          <w:rPr>
            <w:rStyle w:val="Hyperkobling"/>
            <w:rFonts w:ascii="Verdana" w:hAnsi="Verdana"/>
            <w:sz w:val="20"/>
            <w:szCs w:val="20"/>
          </w:rPr>
          <w:t>https://www.miljodirektoratet.no/sharepoint/downloaditem?id=01FM3LD2XMKICN7YW4LNG2PMFDDGEPXCOB</w:t>
        </w:r>
      </w:hyperlink>
      <w:r w:rsidRPr="00654895">
        <w:rPr>
          <w:rFonts w:ascii="Verdana" w:hAnsi="Verdana"/>
          <w:sz w:val="20"/>
          <w:szCs w:val="20"/>
        </w:rPr>
        <w:t xml:space="preserve"> </w:t>
      </w:r>
    </w:p>
    <w:p w14:paraId="0E71D3B1" w14:textId="5FB93A8D" w:rsidR="009847CC" w:rsidRPr="00830BDC" w:rsidRDefault="009847CC" w:rsidP="00F22EAD">
      <w:pPr>
        <w:pStyle w:val="Listeavsnitt"/>
        <w:numPr>
          <w:ilvl w:val="0"/>
          <w:numId w:val="9"/>
        </w:numPr>
        <w:spacing w:after="120" w:line="259" w:lineRule="auto"/>
        <w:ind w:left="426" w:right="142" w:hanging="426"/>
      </w:pPr>
      <w:bookmarkStart w:id="1604" w:name="_Hlk23613932"/>
      <w:r w:rsidRPr="00830BDC">
        <w:rPr>
          <w:rFonts w:eastAsia="Calibri"/>
          <w:noProof/>
          <w:lang w:eastAsia="en-US"/>
        </w:rPr>
        <w:t xml:space="preserve">European Chemicals Agency (ECHA), </w:t>
      </w:r>
      <w:r w:rsidRPr="00830BDC">
        <w:t>2014a.</w:t>
      </w:r>
      <w:r w:rsidRPr="00830BDC">
        <w:rPr>
          <w:rFonts w:eastAsia="Calibri"/>
          <w:lang w:eastAsia="en-US"/>
        </w:rPr>
        <w:t xml:space="preserve"> </w:t>
      </w:r>
      <w:r w:rsidRPr="00830BDC">
        <w:t xml:space="preserve">Assessment Report. Evaluation of the active substance </w:t>
      </w:r>
      <w:r w:rsidRPr="00830BDC">
        <w:rPr>
          <w:rFonts w:cs="Verdana"/>
          <w:color w:val="000000"/>
          <w:lang w:eastAsia="en-US"/>
        </w:rPr>
        <w:t>Copper Pyrithione</w:t>
      </w:r>
      <w:r w:rsidRPr="00830BDC">
        <w:t xml:space="preserve">. Product type 21. Regulation (EU) No 528/2012 concerning the making available on the market and use of biocidal products. Sweden </w:t>
      </w:r>
    </w:p>
    <w:p w14:paraId="21CC7101" w14:textId="6B925A8E" w:rsidR="007836C2" w:rsidRPr="00F54519" w:rsidRDefault="007836C2" w:rsidP="00F22EAD">
      <w:pPr>
        <w:pStyle w:val="Listeavsnitt"/>
        <w:numPr>
          <w:ilvl w:val="0"/>
          <w:numId w:val="9"/>
        </w:numPr>
        <w:spacing w:after="120" w:line="259" w:lineRule="auto"/>
        <w:ind w:left="426" w:right="142" w:hanging="426"/>
        <w:rPr>
          <w:color w:val="000000"/>
        </w:rPr>
      </w:pPr>
      <w:r w:rsidRPr="00E50A13">
        <w:rPr>
          <w:rFonts w:eastAsia="Calibri"/>
          <w:lang w:eastAsia="en-US"/>
        </w:rPr>
        <w:t>European Chemicals Agency (</w:t>
      </w:r>
      <w:r w:rsidRPr="00E50A13">
        <w:rPr>
          <w:rFonts w:eastAsia="Calibri"/>
          <w:noProof/>
          <w:lang w:eastAsia="en-US"/>
        </w:rPr>
        <w:t xml:space="preserve">ECHA), </w:t>
      </w:r>
      <w:r w:rsidRPr="00830BDC">
        <w:rPr>
          <w:rFonts w:eastAsia="Calibri"/>
          <w:noProof/>
          <w:lang w:eastAsia="en-US"/>
        </w:rPr>
        <w:t>2014</w:t>
      </w:r>
      <w:r w:rsidR="009847CC" w:rsidRPr="00830BDC">
        <w:rPr>
          <w:rFonts w:eastAsia="Calibri"/>
          <w:noProof/>
          <w:lang w:eastAsia="en-US"/>
        </w:rPr>
        <w:t>b</w:t>
      </w:r>
      <w:r w:rsidRPr="00830BDC">
        <w:rPr>
          <w:rFonts w:eastAsia="Calibri"/>
          <w:noProof/>
          <w:lang w:eastAsia="en-US"/>
        </w:rPr>
        <w:t>. Committee for Risk Assessment; RAC opinion proposing harmonised classification and labelling at EU level of Dicopper oxide. Adopted 4 December 2014</w:t>
      </w:r>
    </w:p>
    <w:p w14:paraId="68A8E0E9" w14:textId="3F3AEB8D" w:rsidR="00F54519" w:rsidRPr="00830BDC" w:rsidRDefault="00F54519" w:rsidP="00F22EAD">
      <w:pPr>
        <w:pStyle w:val="Listeavsnitt"/>
        <w:numPr>
          <w:ilvl w:val="0"/>
          <w:numId w:val="9"/>
        </w:numPr>
        <w:spacing w:after="120" w:line="259" w:lineRule="auto"/>
        <w:ind w:left="426" w:right="142" w:hanging="426"/>
        <w:rPr>
          <w:color w:val="000000"/>
        </w:rPr>
      </w:pPr>
      <w:r w:rsidRPr="00E50A13">
        <w:rPr>
          <w:rFonts w:eastAsia="Calibri"/>
          <w:lang w:eastAsia="en-US"/>
        </w:rPr>
        <w:t>European Chemicals Agency (</w:t>
      </w:r>
      <w:r w:rsidRPr="00E50A13">
        <w:rPr>
          <w:rFonts w:eastAsia="Calibri"/>
          <w:noProof/>
          <w:lang w:eastAsia="en-US"/>
        </w:rPr>
        <w:t xml:space="preserve">ECHA), </w:t>
      </w:r>
      <w:r w:rsidRPr="00830BDC">
        <w:rPr>
          <w:rFonts w:eastAsia="Calibri"/>
          <w:noProof/>
          <w:lang w:eastAsia="en-US"/>
        </w:rPr>
        <w:t>2014</w:t>
      </w:r>
      <w:r>
        <w:rPr>
          <w:rFonts w:eastAsia="Calibri"/>
          <w:noProof/>
          <w:lang w:eastAsia="en-US"/>
        </w:rPr>
        <w:t>c</w:t>
      </w:r>
      <w:r w:rsidRPr="00F54519">
        <w:rPr>
          <w:color w:val="000000"/>
        </w:rPr>
        <w:t xml:space="preserve">. Transitional Guidance on mixture toxicity assessment for biocidal products for the environment.  </w:t>
      </w:r>
    </w:p>
    <w:p w14:paraId="7D1EF25E" w14:textId="7EBCD76E" w:rsidR="00356A05" w:rsidRPr="00830BDC" w:rsidRDefault="00356A05" w:rsidP="00F22EAD">
      <w:pPr>
        <w:pStyle w:val="Listeavsnitt"/>
        <w:numPr>
          <w:ilvl w:val="0"/>
          <w:numId w:val="9"/>
        </w:numPr>
        <w:spacing w:after="120" w:line="259" w:lineRule="auto"/>
        <w:ind w:left="426" w:right="142" w:hanging="426"/>
        <w:rPr>
          <w:color w:val="000000"/>
        </w:rPr>
      </w:pPr>
      <w:bookmarkStart w:id="1605" w:name="_Hlk23592604"/>
      <w:bookmarkEnd w:id="1604"/>
      <w:r w:rsidRPr="006B1A5A">
        <w:rPr>
          <w:color w:val="000000"/>
        </w:rPr>
        <w:t xml:space="preserve">European Chemicals </w:t>
      </w:r>
      <w:r w:rsidRPr="00830BDC">
        <w:rPr>
          <w:color w:val="000000"/>
        </w:rPr>
        <w:t>Agency (ECHA), 2015</w:t>
      </w:r>
      <w:r w:rsidR="00830BDC" w:rsidRPr="00830BDC">
        <w:rPr>
          <w:color w:val="000000"/>
        </w:rPr>
        <w:t>a</w:t>
      </w:r>
      <w:r w:rsidRPr="00830BDC">
        <w:rPr>
          <w:color w:val="000000"/>
        </w:rPr>
        <w:t>. Biocides human health exposure methodology. Version 1. Helsinki.</w:t>
      </w:r>
    </w:p>
    <w:p w14:paraId="43103C90" w14:textId="2DA1A39A" w:rsidR="00A103A7" w:rsidRDefault="00A103A7" w:rsidP="00F22EAD">
      <w:pPr>
        <w:pStyle w:val="Listeavsnitt"/>
        <w:numPr>
          <w:ilvl w:val="0"/>
          <w:numId w:val="9"/>
        </w:numPr>
        <w:spacing w:after="120" w:line="259" w:lineRule="auto"/>
        <w:ind w:left="426" w:right="142" w:hanging="426"/>
        <w:rPr>
          <w:color w:val="000000"/>
        </w:rPr>
      </w:pPr>
      <w:r w:rsidRPr="00A103A7">
        <w:rPr>
          <w:color w:val="000000"/>
        </w:rPr>
        <w:t>European Chemicals Agency (ECHA), 2015</w:t>
      </w:r>
      <w:r w:rsidR="00830BDC">
        <w:rPr>
          <w:color w:val="000000"/>
        </w:rPr>
        <w:t>b</w:t>
      </w:r>
      <w:r w:rsidRPr="00A103A7">
        <w:rPr>
          <w:color w:val="000000"/>
        </w:rPr>
        <w:t>. Emission scenario for nets used in fish farms.</w:t>
      </w:r>
    </w:p>
    <w:p w14:paraId="3B180A5B" w14:textId="7B76A0E9" w:rsidR="007836C2" w:rsidRPr="00830BDC" w:rsidRDefault="007836C2" w:rsidP="00F22EAD">
      <w:pPr>
        <w:pStyle w:val="Listeavsnitt"/>
        <w:numPr>
          <w:ilvl w:val="0"/>
          <w:numId w:val="9"/>
        </w:numPr>
        <w:spacing w:after="120" w:line="259" w:lineRule="auto"/>
        <w:ind w:left="426" w:right="142" w:hanging="426"/>
      </w:pPr>
      <w:r w:rsidRPr="00830BDC">
        <w:rPr>
          <w:rFonts w:eastAsia="Calibri"/>
          <w:noProof/>
          <w:lang w:eastAsia="en-US"/>
        </w:rPr>
        <w:t xml:space="preserve">European Chemicals Agency (ECHA), </w:t>
      </w:r>
      <w:r w:rsidRPr="00830BDC">
        <w:t xml:space="preserve">2016a. Assessment Report. Evaluation of the active substance Dicopper oxide. Product type 21. Regulation (EU) No 528/2012 concerning the making available on the market and use of biocidal products. France </w:t>
      </w:r>
    </w:p>
    <w:p w14:paraId="66242B7C" w14:textId="06F99FB5" w:rsidR="00DC7503" w:rsidRPr="00E50A13" w:rsidRDefault="007836C2" w:rsidP="00F22EAD">
      <w:pPr>
        <w:pStyle w:val="Default"/>
        <w:numPr>
          <w:ilvl w:val="0"/>
          <w:numId w:val="11"/>
        </w:numPr>
        <w:spacing w:after="120"/>
        <w:ind w:left="426" w:hanging="426"/>
        <w:rPr>
          <w:rFonts w:ascii="Verdana" w:eastAsia="Calibri" w:hAnsi="Verdana"/>
          <w:color w:val="auto"/>
          <w:sz w:val="20"/>
          <w:szCs w:val="20"/>
          <w:lang w:eastAsia="en-US"/>
        </w:rPr>
      </w:pPr>
      <w:bookmarkStart w:id="1606" w:name="_Hlk75906186"/>
      <w:bookmarkStart w:id="1607" w:name="_Hlk23592738"/>
      <w:bookmarkEnd w:id="1605"/>
      <w:r w:rsidRPr="00F1330B">
        <w:rPr>
          <w:rFonts w:ascii="Verdana" w:eastAsia="Calibri" w:hAnsi="Verdana"/>
          <w:color w:val="auto"/>
          <w:sz w:val="20"/>
          <w:szCs w:val="20"/>
          <w:lang w:eastAsia="en-US"/>
        </w:rPr>
        <w:t xml:space="preserve">European Chemicals </w:t>
      </w:r>
      <w:r w:rsidRPr="00955F58">
        <w:rPr>
          <w:rFonts w:ascii="Verdana" w:eastAsia="Calibri" w:hAnsi="Verdana"/>
          <w:color w:val="auto"/>
          <w:sz w:val="20"/>
          <w:szCs w:val="20"/>
          <w:lang w:eastAsia="en-US"/>
        </w:rPr>
        <w:t>Agency (ECHA), 2016</w:t>
      </w:r>
      <w:r w:rsidR="009847CC" w:rsidRPr="00955F58">
        <w:rPr>
          <w:rFonts w:ascii="Verdana" w:eastAsia="Calibri" w:hAnsi="Verdana"/>
          <w:color w:val="auto"/>
          <w:sz w:val="20"/>
          <w:szCs w:val="20"/>
          <w:lang w:eastAsia="en-US"/>
        </w:rPr>
        <w:t>b</w:t>
      </w:r>
      <w:r w:rsidR="00DC7503" w:rsidRPr="00955F58">
        <w:rPr>
          <w:rFonts w:ascii="Verdana" w:hAnsi="Verdana"/>
          <w:sz w:val="20"/>
          <w:szCs w:val="20"/>
        </w:rPr>
        <w:t xml:space="preserve"> ECHA Report of Dermal Absorption of PT 21 Active Substances. Agreed at Human Health Working Group Meeting WG-V-2016 (9 December 2016</w:t>
      </w:r>
      <w:r w:rsidR="00DC7503" w:rsidRPr="00E50A13">
        <w:rPr>
          <w:rFonts w:ascii="Verdana" w:hAnsi="Verdana"/>
          <w:sz w:val="20"/>
          <w:szCs w:val="20"/>
        </w:rPr>
        <w:t>)</w:t>
      </w:r>
    </w:p>
    <w:bookmarkEnd w:id="1606"/>
    <w:p w14:paraId="24521A7B" w14:textId="71F22EBF" w:rsidR="007836C2" w:rsidRPr="00955F58" w:rsidRDefault="007836C2" w:rsidP="00F22EAD">
      <w:pPr>
        <w:pStyle w:val="Default"/>
        <w:numPr>
          <w:ilvl w:val="0"/>
          <w:numId w:val="11"/>
        </w:numPr>
        <w:spacing w:after="120"/>
        <w:ind w:left="426" w:hanging="426"/>
        <w:rPr>
          <w:rFonts w:ascii="Verdana" w:eastAsia="Calibri" w:hAnsi="Verdana"/>
          <w:color w:val="auto"/>
          <w:sz w:val="20"/>
          <w:szCs w:val="20"/>
          <w:lang w:eastAsia="en-US"/>
        </w:rPr>
      </w:pPr>
      <w:r w:rsidRPr="00E50A13">
        <w:rPr>
          <w:rFonts w:ascii="Verdana" w:eastAsia="Calibri" w:hAnsi="Verdana"/>
          <w:color w:val="auto"/>
          <w:sz w:val="20"/>
          <w:szCs w:val="20"/>
          <w:lang w:eastAsia="en-US"/>
        </w:rPr>
        <w:t>European Chemicals Agency (</w:t>
      </w:r>
      <w:r w:rsidRPr="00955F58">
        <w:rPr>
          <w:rFonts w:ascii="Verdana" w:eastAsia="Calibri" w:hAnsi="Verdana"/>
          <w:color w:val="auto"/>
          <w:sz w:val="20"/>
          <w:szCs w:val="20"/>
          <w:lang w:eastAsia="en-US"/>
        </w:rPr>
        <w:t>ECHA), 2016</w:t>
      </w:r>
      <w:r w:rsidR="00DC7503" w:rsidRPr="00955F58">
        <w:rPr>
          <w:rFonts w:ascii="Verdana" w:eastAsia="Calibri" w:hAnsi="Verdana"/>
          <w:color w:val="auto"/>
          <w:sz w:val="20"/>
          <w:szCs w:val="20"/>
          <w:lang w:eastAsia="en-US"/>
        </w:rPr>
        <w:t>c</w:t>
      </w:r>
      <w:r w:rsidRPr="00955F58">
        <w:rPr>
          <w:rFonts w:ascii="Verdana" w:eastAsia="Calibri" w:hAnsi="Verdana"/>
          <w:color w:val="auto"/>
          <w:sz w:val="20"/>
          <w:szCs w:val="20"/>
          <w:lang w:eastAsia="en-US"/>
        </w:rPr>
        <w:t>. “Dermal absorption from antifouling products and other matrices that form a dry film during testing” Report of workshop held in Berlin 19 May 2016</w:t>
      </w:r>
      <w:r w:rsidR="00C30B27" w:rsidRPr="00955F58">
        <w:rPr>
          <w:rFonts w:ascii="Verdana" w:eastAsia="Calibri" w:hAnsi="Verdana"/>
          <w:color w:val="auto"/>
          <w:sz w:val="20"/>
          <w:szCs w:val="20"/>
          <w:lang w:eastAsia="en-US"/>
        </w:rPr>
        <w:t>.</w:t>
      </w:r>
      <w:r w:rsidRPr="00955F58">
        <w:rPr>
          <w:rFonts w:ascii="Verdana" w:hAnsi="Verdana"/>
          <w:sz w:val="20"/>
          <w:szCs w:val="20"/>
        </w:rPr>
        <w:t xml:space="preserve"> Date of report 19 August 2016.</w:t>
      </w:r>
    </w:p>
    <w:bookmarkEnd w:id="1607"/>
    <w:p w14:paraId="1C7E35EA" w14:textId="58656768" w:rsidR="007836C2" w:rsidRPr="00E50A13" w:rsidRDefault="007836C2" w:rsidP="00F22EAD">
      <w:pPr>
        <w:pStyle w:val="Listeavsnitt"/>
        <w:numPr>
          <w:ilvl w:val="0"/>
          <w:numId w:val="10"/>
        </w:numPr>
        <w:spacing w:after="120" w:line="259" w:lineRule="auto"/>
        <w:ind w:left="426" w:right="142" w:hanging="426"/>
        <w:rPr>
          <w:rFonts w:eastAsia="Calibri"/>
          <w:noProof/>
          <w:lang w:eastAsia="en-US"/>
        </w:rPr>
      </w:pPr>
      <w:r w:rsidRPr="008F35ED">
        <w:rPr>
          <w:rFonts w:eastAsia="Calibri"/>
          <w:lang w:eastAsia="en-US"/>
        </w:rPr>
        <w:t>European Chemicals Agency (ECHA), 2017</w:t>
      </w:r>
      <w:r w:rsidR="00955F58" w:rsidRPr="008F35ED">
        <w:rPr>
          <w:rFonts w:eastAsia="Calibri"/>
          <w:lang w:eastAsia="en-US"/>
        </w:rPr>
        <w:t>a</w:t>
      </w:r>
      <w:r w:rsidRPr="008F35ED">
        <w:rPr>
          <w:rFonts w:eastAsia="Calibri"/>
          <w:lang w:eastAsia="en-US"/>
        </w:rPr>
        <w:t>. Guidance on the Biocidal Products Regulation. Volume III. H</w:t>
      </w:r>
      <w:r w:rsidRPr="00E50A13">
        <w:rPr>
          <w:rFonts w:eastAsia="Calibri"/>
          <w:lang w:eastAsia="en-US"/>
        </w:rPr>
        <w:t>uman Health. Assessment &amp; Evaluation (Part B+C), version 4.0, Helsinki.</w:t>
      </w:r>
    </w:p>
    <w:p w14:paraId="128659A6" w14:textId="7064ADBA" w:rsidR="00356A05" w:rsidRPr="008F35ED" w:rsidRDefault="00356A05" w:rsidP="00F22EAD">
      <w:pPr>
        <w:pStyle w:val="Default"/>
        <w:numPr>
          <w:ilvl w:val="0"/>
          <w:numId w:val="10"/>
        </w:numPr>
        <w:spacing w:after="120" w:line="259" w:lineRule="auto"/>
        <w:ind w:left="426" w:right="142" w:hanging="426"/>
        <w:rPr>
          <w:rFonts w:ascii="Verdana" w:eastAsia="Calibri" w:hAnsi="Verdana"/>
          <w:noProof/>
          <w:sz w:val="20"/>
          <w:szCs w:val="20"/>
          <w:lang w:eastAsia="en-US"/>
        </w:rPr>
      </w:pPr>
      <w:r w:rsidRPr="008F35ED">
        <w:rPr>
          <w:rFonts w:ascii="Verdana" w:eastAsia="Calibri" w:hAnsi="Verdana"/>
          <w:sz w:val="20"/>
          <w:szCs w:val="20"/>
          <w:lang w:eastAsia="en-US"/>
        </w:rPr>
        <w:t>European Chemicals Agency</w:t>
      </w:r>
      <w:r w:rsidRPr="008F35ED">
        <w:rPr>
          <w:rFonts w:eastAsia="Calibri"/>
          <w:lang w:eastAsia="en-US"/>
        </w:rPr>
        <w:t xml:space="preserve"> (</w:t>
      </w:r>
      <w:r w:rsidRPr="008F35ED">
        <w:rPr>
          <w:rFonts w:ascii="Verdana" w:hAnsi="Verdana"/>
          <w:bCs/>
          <w:iCs/>
          <w:sz w:val="20"/>
          <w:szCs w:val="20"/>
        </w:rPr>
        <w:t xml:space="preserve">ECHA, 2017b). </w:t>
      </w:r>
      <w:r w:rsidRPr="008F35ED">
        <w:rPr>
          <w:rFonts w:ascii="Verdana" w:eastAsia="Calibri" w:hAnsi="Verdana"/>
          <w:noProof/>
          <w:sz w:val="20"/>
          <w:szCs w:val="20"/>
          <w:lang w:eastAsia="en-US"/>
        </w:rPr>
        <w:t>Recommendation no. 14 of the BPC Ad hoc Working Group on Human Exposure. Default human factor values for use in exposure assessments for biocidal products (revision of HEEG opinion 17 agreed at the Human Health Working Group III on 12 June 2017)</w:t>
      </w:r>
      <w:r w:rsidR="008F35ED" w:rsidRPr="008F35ED">
        <w:rPr>
          <w:rFonts w:ascii="Verdana" w:eastAsia="Calibri" w:hAnsi="Verdana"/>
          <w:noProof/>
          <w:sz w:val="20"/>
          <w:szCs w:val="20"/>
          <w:lang w:eastAsia="en-US"/>
        </w:rPr>
        <w:t>.</w:t>
      </w:r>
    </w:p>
    <w:p w14:paraId="13B57754" w14:textId="2780160C" w:rsidR="00300048" w:rsidRPr="009847CC" w:rsidRDefault="00300048" w:rsidP="00F22EAD">
      <w:pPr>
        <w:pStyle w:val="Listeavsnitt"/>
        <w:numPr>
          <w:ilvl w:val="0"/>
          <w:numId w:val="10"/>
        </w:numPr>
        <w:spacing w:after="120" w:line="259" w:lineRule="auto"/>
        <w:ind w:left="426" w:right="142" w:hanging="426"/>
        <w:rPr>
          <w:color w:val="000000"/>
        </w:rPr>
      </w:pPr>
      <w:r w:rsidRPr="006B1A5A">
        <w:rPr>
          <w:rFonts w:eastAsia="Calibri"/>
          <w:lang w:eastAsia="en-US"/>
        </w:rPr>
        <w:t>European Chemicals Agency (</w:t>
      </w:r>
      <w:r w:rsidRPr="006B1A5A">
        <w:rPr>
          <w:rFonts w:eastAsia="Calibri"/>
          <w:noProof/>
          <w:lang w:eastAsia="en-US"/>
        </w:rPr>
        <w:t>ECHA</w:t>
      </w:r>
      <w:r w:rsidRPr="00FB34B1">
        <w:rPr>
          <w:rFonts w:eastAsia="Calibri"/>
          <w:noProof/>
          <w:lang w:eastAsia="en-US"/>
        </w:rPr>
        <w:t>), 2018. Committee for Risk Assessment; RAC opinion proposing harmonised classification and labelling</w:t>
      </w:r>
      <w:r w:rsidRPr="006B1A5A">
        <w:rPr>
          <w:rFonts w:eastAsia="Calibri"/>
          <w:noProof/>
          <w:lang w:eastAsia="en-US"/>
        </w:rPr>
        <w:t xml:space="preserve"> at EU level of</w:t>
      </w:r>
      <w:r>
        <w:rPr>
          <w:rFonts w:eastAsia="Calibri"/>
          <w:noProof/>
          <w:lang w:eastAsia="en-US"/>
        </w:rPr>
        <w:t xml:space="preserve"> </w:t>
      </w:r>
      <w:r w:rsidRPr="00300048">
        <w:rPr>
          <w:rFonts w:eastAsia="Calibri"/>
          <w:noProof/>
          <w:lang w:eastAsia="en-US"/>
        </w:rPr>
        <w:t>pyrithione zinc</w:t>
      </w:r>
      <w:r>
        <w:rPr>
          <w:rFonts w:eastAsia="Calibri"/>
          <w:noProof/>
          <w:lang w:eastAsia="en-US"/>
        </w:rPr>
        <w:t xml:space="preserve">; </w:t>
      </w:r>
      <w:r w:rsidRPr="00300048">
        <w:rPr>
          <w:rFonts w:eastAsia="Calibri"/>
          <w:noProof/>
          <w:lang w:eastAsia="en-US"/>
        </w:rPr>
        <w:t>(T-4)-bis[1-(hydroxy-.kappa.O) pyridine-2(1H)-thionato-.kappa.S]zinc</w:t>
      </w:r>
      <w:r w:rsidRPr="006B1A5A">
        <w:rPr>
          <w:rFonts w:eastAsia="Calibri"/>
          <w:noProof/>
          <w:lang w:eastAsia="en-US"/>
        </w:rPr>
        <w:t xml:space="preserve">. Adopted </w:t>
      </w:r>
      <w:r>
        <w:rPr>
          <w:rFonts w:eastAsia="Calibri"/>
          <w:noProof/>
          <w:lang w:eastAsia="en-US"/>
        </w:rPr>
        <w:t>14 September 2018</w:t>
      </w:r>
    </w:p>
    <w:p w14:paraId="2A822F72" w14:textId="3FF2E238" w:rsidR="007836C2" w:rsidRPr="00E135B9" w:rsidRDefault="007836C2" w:rsidP="00F22EAD">
      <w:pPr>
        <w:pStyle w:val="Listeavsnitt"/>
        <w:numPr>
          <w:ilvl w:val="0"/>
          <w:numId w:val="10"/>
        </w:numPr>
        <w:spacing w:after="120" w:line="259" w:lineRule="auto"/>
        <w:ind w:left="426" w:right="142" w:hanging="426"/>
        <w:rPr>
          <w:rFonts w:eastAsia="Calibri"/>
          <w:noProof/>
          <w:lang w:eastAsia="en-US"/>
        </w:rPr>
      </w:pPr>
      <w:bookmarkStart w:id="1608" w:name="_Hlk23781523"/>
      <w:bookmarkStart w:id="1609" w:name="_Hlk76631928"/>
      <w:r w:rsidRPr="00E135B9">
        <w:rPr>
          <w:rFonts w:eastAsia="Calibri"/>
          <w:lang w:eastAsia="en-US"/>
        </w:rPr>
        <w:t>European Chemicals Agency (ECHA)</w:t>
      </w:r>
      <w:r>
        <w:rPr>
          <w:rFonts w:eastAsia="Calibri"/>
          <w:lang w:eastAsia="en-US"/>
        </w:rPr>
        <w:t>,</w:t>
      </w:r>
      <w:r w:rsidRPr="00E135B9">
        <w:rPr>
          <w:rFonts w:eastAsia="Calibri"/>
          <w:lang w:eastAsia="en-US"/>
        </w:rPr>
        <w:t xml:space="preserve"> 2019</w:t>
      </w:r>
      <w:bookmarkEnd w:id="1608"/>
      <w:r w:rsidRPr="00E135B9">
        <w:rPr>
          <w:rFonts w:eastAsia="Calibri"/>
          <w:lang w:eastAsia="en-US"/>
        </w:rPr>
        <w:t xml:space="preserve">. </w:t>
      </w:r>
      <w:r>
        <w:rPr>
          <w:rFonts w:eastAsia="Calibri"/>
          <w:lang w:eastAsia="en-US"/>
        </w:rPr>
        <w:t>Draft proposal: "</w:t>
      </w:r>
      <w:r w:rsidRPr="00E135B9">
        <w:rPr>
          <w:iCs/>
          <w:lang w:val="en-029"/>
        </w:rPr>
        <w:t>Practical approach for the assessment of ED properties of a biocidal product by rMS/eCA</w:t>
      </w:r>
      <w:r>
        <w:rPr>
          <w:iCs/>
        </w:rPr>
        <w:t>".</w:t>
      </w:r>
    </w:p>
    <w:bookmarkEnd w:id="1609"/>
    <w:p w14:paraId="4B3B4DF3" w14:textId="436E01B7" w:rsidR="00AF33D8" w:rsidRPr="00FB34B1" w:rsidRDefault="00AF33D8" w:rsidP="00F22EAD">
      <w:pPr>
        <w:pStyle w:val="Listeavsnitt"/>
        <w:numPr>
          <w:ilvl w:val="0"/>
          <w:numId w:val="10"/>
        </w:numPr>
        <w:spacing w:after="120" w:line="259" w:lineRule="auto"/>
        <w:ind w:left="426" w:right="142" w:hanging="426"/>
        <w:rPr>
          <w:color w:val="000000"/>
        </w:rPr>
      </w:pPr>
      <w:r w:rsidRPr="00FB34B1">
        <w:rPr>
          <w:rFonts w:eastAsia="Calibri"/>
          <w:lang w:eastAsia="en-US"/>
        </w:rPr>
        <w:t>European Chemicals Agency (</w:t>
      </w:r>
      <w:r w:rsidRPr="00FB34B1">
        <w:rPr>
          <w:rFonts w:eastAsia="Calibri"/>
          <w:noProof/>
          <w:lang w:eastAsia="en-US"/>
        </w:rPr>
        <w:t>ECHA), 2020. Committee for Risk Assessment; RAC opinion proposing harmonised classification and labelling at EU level of Pyridine-2-thiol 1-oxide, sodium salt. Adopted 8 October 2020.</w:t>
      </w:r>
    </w:p>
    <w:p w14:paraId="1B1BD2E4" w14:textId="38AE338C" w:rsidR="007836C2" w:rsidRPr="00D1382B" w:rsidRDefault="007836C2" w:rsidP="00F22EAD">
      <w:pPr>
        <w:pStyle w:val="Default"/>
        <w:numPr>
          <w:ilvl w:val="0"/>
          <w:numId w:val="10"/>
        </w:numPr>
        <w:spacing w:after="120"/>
        <w:ind w:left="426" w:hanging="426"/>
      </w:pPr>
      <w:r w:rsidRPr="00FD1306">
        <w:rPr>
          <w:rFonts w:ascii="Verdana" w:eastAsia="Calibri" w:hAnsi="Verdana"/>
          <w:sz w:val="20"/>
          <w:szCs w:val="20"/>
        </w:rPr>
        <w:t>European Commission (2008). Regulation (EC) No 1272/2008 of the European Parliament and of the Council of 16 December 2008 on classification, labelling and packaging of substances and mixtures, amending and repealing Directives 67/548/EEC and 1999/45/EC, and amending Regulation (EC) No 1907/2006. Official Journal of the European Union, L 353, 1-1355</w:t>
      </w:r>
      <w:r w:rsidR="008F35ED">
        <w:rPr>
          <w:rFonts w:ascii="Verdana" w:eastAsia="Calibri" w:hAnsi="Verdana"/>
          <w:sz w:val="20"/>
          <w:szCs w:val="20"/>
        </w:rPr>
        <w:t>.</w:t>
      </w:r>
      <w:r w:rsidRPr="00FD1306">
        <w:rPr>
          <w:rFonts w:ascii="Verdana" w:eastAsia="Calibri" w:hAnsi="Verdana"/>
          <w:sz w:val="20"/>
          <w:szCs w:val="20"/>
        </w:rPr>
        <w:t xml:space="preserve"> </w:t>
      </w:r>
    </w:p>
    <w:p w14:paraId="2D159805" w14:textId="07C2239A" w:rsidR="007836C2" w:rsidRPr="00955F58" w:rsidRDefault="007836C2" w:rsidP="00F22EAD">
      <w:pPr>
        <w:pStyle w:val="Default"/>
        <w:numPr>
          <w:ilvl w:val="0"/>
          <w:numId w:val="10"/>
        </w:numPr>
        <w:spacing w:after="120"/>
        <w:ind w:left="426" w:hanging="426"/>
        <w:rPr>
          <w:rFonts w:ascii="Verdana" w:hAnsi="Verdana"/>
          <w:sz w:val="20"/>
          <w:szCs w:val="20"/>
        </w:rPr>
      </w:pPr>
      <w:bookmarkStart w:id="1610" w:name="_Hlk23612241"/>
      <w:r w:rsidRPr="00955F58">
        <w:rPr>
          <w:rFonts w:ascii="Verdana" w:hAnsi="Verdana"/>
          <w:sz w:val="20"/>
          <w:szCs w:val="20"/>
        </w:rPr>
        <w:t>European Food Safety Authority (EFSA): Guidance on dermal absorption. Buist, H. et al. 2017. EFSA Journal, Volume 15, Issue 6, June 2017.</w:t>
      </w:r>
    </w:p>
    <w:p w14:paraId="50701981" w14:textId="77777777" w:rsidR="007836C2" w:rsidRPr="008F35ED" w:rsidRDefault="007836C2" w:rsidP="00F22EAD">
      <w:pPr>
        <w:pStyle w:val="Default"/>
        <w:numPr>
          <w:ilvl w:val="0"/>
          <w:numId w:val="10"/>
        </w:numPr>
        <w:spacing w:after="120"/>
        <w:ind w:left="426" w:hanging="426"/>
        <w:rPr>
          <w:rFonts w:ascii="Verdana" w:eastAsia="Calibri" w:hAnsi="Verdana"/>
          <w:sz w:val="20"/>
          <w:szCs w:val="20"/>
        </w:rPr>
      </w:pPr>
      <w:bookmarkStart w:id="1611" w:name="_Hlk76333312"/>
      <w:bookmarkEnd w:id="1610"/>
      <w:r w:rsidRPr="008F35ED">
        <w:rPr>
          <w:rFonts w:ascii="Verdana" w:hAnsi="Verdana"/>
          <w:sz w:val="20"/>
          <w:szCs w:val="20"/>
        </w:rPr>
        <w:t>Human Exposure Expert Group (HEEG). 2010. Opinion 9. Default protection factors for protective clothing and gloves. Ispra, 27.01.2010.</w:t>
      </w:r>
    </w:p>
    <w:p w14:paraId="4D19CE17" w14:textId="77777777" w:rsidR="007836C2" w:rsidRPr="008F35ED" w:rsidRDefault="007836C2" w:rsidP="00F22EAD">
      <w:pPr>
        <w:pStyle w:val="Default"/>
        <w:numPr>
          <w:ilvl w:val="0"/>
          <w:numId w:val="10"/>
        </w:numPr>
        <w:spacing w:after="120"/>
        <w:ind w:left="426" w:hanging="426"/>
        <w:rPr>
          <w:rFonts w:ascii="Verdana" w:hAnsi="Verdana"/>
          <w:iCs/>
          <w:sz w:val="20"/>
          <w:szCs w:val="20"/>
        </w:rPr>
      </w:pPr>
      <w:bookmarkStart w:id="1612" w:name="_Hlk76333280"/>
      <w:bookmarkEnd w:id="1611"/>
      <w:r w:rsidRPr="008F35ED">
        <w:rPr>
          <w:rFonts w:ascii="Verdana" w:hAnsi="Verdana"/>
          <w:sz w:val="20"/>
          <w:szCs w:val="20"/>
        </w:rPr>
        <w:t>Human Exposure Expert Group (HEEG) opinion 17. Default human factor values for use in exposure assessment for biocidal products</w:t>
      </w:r>
      <w:r w:rsidRPr="00001002">
        <w:rPr>
          <w:rFonts w:ascii="Verdana" w:hAnsi="Verdana"/>
          <w:sz w:val="20"/>
          <w:szCs w:val="20"/>
        </w:rPr>
        <w:t xml:space="preserve">. </w:t>
      </w:r>
      <w:r w:rsidRPr="00001002">
        <w:rPr>
          <w:rFonts w:ascii="Verdana" w:hAnsi="Verdana"/>
          <w:bCs/>
          <w:sz w:val="20"/>
          <w:szCs w:val="20"/>
          <w:lang w:eastAsia="en-US"/>
        </w:rPr>
        <w:t>Endorsed at TM</w:t>
      </w:r>
      <w:r w:rsidRPr="008F35ED">
        <w:rPr>
          <w:rFonts w:ascii="Verdana" w:hAnsi="Verdana"/>
          <w:bCs/>
          <w:sz w:val="20"/>
          <w:szCs w:val="20"/>
          <w:lang w:val="nb-NO" w:eastAsia="en-US"/>
        </w:rPr>
        <w:t xml:space="preserve"> II 2013.</w:t>
      </w:r>
    </w:p>
    <w:p w14:paraId="3133D48D" w14:textId="77777777" w:rsidR="007836C2" w:rsidRPr="008F35ED" w:rsidRDefault="007836C2" w:rsidP="00F22EAD">
      <w:pPr>
        <w:pStyle w:val="Default"/>
        <w:numPr>
          <w:ilvl w:val="0"/>
          <w:numId w:val="10"/>
        </w:numPr>
        <w:spacing w:after="120"/>
        <w:ind w:left="426" w:hanging="426"/>
        <w:rPr>
          <w:rFonts w:ascii="Verdana" w:eastAsia="Calibri" w:hAnsi="Verdana"/>
          <w:noProof/>
          <w:color w:val="auto"/>
          <w:sz w:val="20"/>
          <w:szCs w:val="20"/>
          <w:lang w:eastAsia="en-US"/>
        </w:rPr>
      </w:pPr>
      <w:bookmarkStart w:id="1613" w:name="_Hlk23780993"/>
      <w:bookmarkEnd w:id="1612"/>
      <w:r w:rsidRPr="00955F58">
        <w:rPr>
          <w:rFonts w:ascii="Verdana" w:eastAsia="Calibri" w:hAnsi="Verdana"/>
          <w:noProof/>
          <w:color w:val="auto"/>
          <w:sz w:val="20"/>
          <w:szCs w:val="20"/>
          <w:lang w:val="nb-NO" w:eastAsia="en-US"/>
        </w:rPr>
        <w:t>Lundebye, A-K, et al (</w:t>
      </w:r>
      <w:r w:rsidRPr="00955F58">
        <w:rPr>
          <w:rFonts w:ascii="Verdana" w:eastAsia="Calibri" w:hAnsi="Verdana"/>
          <w:color w:val="auto"/>
          <w:sz w:val="20"/>
          <w:szCs w:val="20"/>
          <w:lang w:val="nb-NO" w:eastAsia="en-US"/>
        </w:rPr>
        <w:t>2017)</w:t>
      </w:r>
      <w:r w:rsidRPr="00955F58">
        <w:rPr>
          <w:rFonts w:ascii="Verdana" w:eastAsia="Calibri" w:hAnsi="Verdana"/>
          <w:noProof/>
          <w:color w:val="auto"/>
          <w:sz w:val="20"/>
          <w:szCs w:val="20"/>
          <w:lang w:val="nb-NO" w:eastAsia="en-US"/>
        </w:rPr>
        <w:t xml:space="preserve">. </w:t>
      </w:r>
      <w:r w:rsidRPr="00955F58">
        <w:rPr>
          <w:rFonts w:ascii="Verdana" w:eastAsia="Calibri" w:hAnsi="Verdana"/>
          <w:noProof/>
          <w:color w:val="auto"/>
          <w:sz w:val="20"/>
          <w:szCs w:val="20"/>
          <w:lang w:eastAsia="en-US"/>
        </w:rPr>
        <w:t xml:space="preserve">Lower levels of Persistent Organic Pollutants, metals and the marine omega 3-fatty acid DHA in farmed compared to wild Atlantic salmon (Salmo salar), </w:t>
      </w:r>
      <w:r w:rsidRPr="008F35ED">
        <w:rPr>
          <w:rFonts w:ascii="Verdana" w:eastAsia="Calibri" w:hAnsi="Verdana"/>
          <w:noProof/>
          <w:color w:val="auto"/>
          <w:sz w:val="20"/>
          <w:szCs w:val="20"/>
          <w:lang w:eastAsia="en-US"/>
        </w:rPr>
        <w:t>Environmental Research 155 (2017) 49–59.</w:t>
      </w:r>
    </w:p>
    <w:bookmarkEnd w:id="1613"/>
    <w:p w14:paraId="2C6DEDD4" w14:textId="77777777" w:rsidR="007836C2" w:rsidRPr="002758CF" w:rsidRDefault="007836C2" w:rsidP="00F22EAD">
      <w:pPr>
        <w:pStyle w:val="Default"/>
        <w:numPr>
          <w:ilvl w:val="0"/>
          <w:numId w:val="10"/>
        </w:numPr>
        <w:spacing w:after="120"/>
        <w:ind w:left="426" w:hanging="426"/>
        <w:rPr>
          <w:rFonts w:ascii="Verdana" w:eastAsia="Calibri" w:hAnsi="Verdana"/>
          <w:sz w:val="20"/>
          <w:szCs w:val="20"/>
        </w:rPr>
      </w:pPr>
      <w:r w:rsidRPr="002758CF">
        <w:rPr>
          <w:rFonts w:ascii="Verdana" w:eastAsia="Calibri" w:hAnsi="Verdana"/>
          <w:sz w:val="20"/>
          <w:szCs w:val="20"/>
        </w:rPr>
        <w:t xml:space="preserve">NO, 2019. A Norwegian environmental emission scenario for nets used in fish farms – Adjustment of the EU scenario (2015) to better reflect national conditions (Norwegian Environment Agency, 2019) </w:t>
      </w:r>
      <w:hyperlink r:id="rId30" w:history="1">
        <w:r w:rsidRPr="002758CF">
          <w:rPr>
            <w:rFonts w:ascii="Verdana" w:eastAsia="Calibri" w:hAnsi="Verdana"/>
            <w:sz w:val="20"/>
            <w:szCs w:val="20"/>
          </w:rPr>
          <w:t>https://www.miljodirektoratet.no/sharepoint/downloaditem?id=01FM3LD2R5JRIODQDGLRGYVLQ536GBGTVY</w:t>
        </w:r>
      </w:hyperlink>
    </w:p>
    <w:p w14:paraId="2B5B9BBB" w14:textId="4EBA27D9" w:rsidR="00DC7503" w:rsidRPr="00EE3382" w:rsidRDefault="00DC7503" w:rsidP="00F22EAD">
      <w:pPr>
        <w:pStyle w:val="Default"/>
        <w:numPr>
          <w:ilvl w:val="0"/>
          <w:numId w:val="10"/>
        </w:numPr>
        <w:spacing w:after="120"/>
        <w:ind w:left="426" w:hanging="426"/>
        <w:rPr>
          <w:rFonts w:ascii="Verdana" w:eastAsia="Calibri" w:hAnsi="Verdana"/>
          <w:sz w:val="20"/>
          <w:szCs w:val="20"/>
        </w:rPr>
      </w:pPr>
      <w:bookmarkStart w:id="1614" w:name="_Hlk75905994"/>
      <w:r w:rsidRPr="00EE3382">
        <w:rPr>
          <w:rFonts w:ascii="Verdana" w:eastAsia="Calibri" w:hAnsi="Verdana"/>
          <w:sz w:val="20"/>
          <w:szCs w:val="20"/>
        </w:rPr>
        <w:t>OECD Guideline for Testing of Chemicals, Guideline 428: Skin Absorption: In Vitro Method (2004</w:t>
      </w:r>
      <w:r w:rsidR="00D400FC" w:rsidRPr="00EE3382">
        <w:rPr>
          <w:rFonts w:ascii="Verdana" w:eastAsia="Calibri" w:hAnsi="Verdana"/>
          <w:sz w:val="20"/>
          <w:szCs w:val="20"/>
        </w:rPr>
        <w:t>a</w:t>
      </w:r>
      <w:r w:rsidRPr="00EE3382">
        <w:rPr>
          <w:rFonts w:ascii="Verdana" w:eastAsia="Calibri" w:hAnsi="Verdana"/>
          <w:sz w:val="20"/>
          <w:szCs w:val="20"/>
        </w:rPr>
        <w:t xml:space="preserve">); </w:t>
      </w:r>
    </w:p>
    <w:p w14:paraId="519BF96C" w14:textId="402E2565" w:rsidR="00DC7503" w:rsidRDefault="00DC7503" w:rsidP="00F22EAD">
      <w:pPr>
        <w:pStyle w:val="Default"/>
        <w:numPr>
          <w:ilvl w:val="0"/>
          <w:numId w:val="10"/>
        </w:numPr>
        <w:spacing w:after="120"/>
        <w:ind w:left="426" w:hanging="426"/>
        <w:rPr>
          <w:rFonts w:ascii="Verdana" w:eastAsia="Calibri" w:hAnsi="Verdana"/>
          <w:sz w:val="20"/>
          <w:szCs w:val="20"/>
        </w:rPr>
      </w:pPr>
      <w:r w:rsidRPr="00EE3382">
        <w:rPr>
          <w:rFonts w:ascii="Verdana" w:eastAsia="Calibri" w:hAnsi="Verdana"/>
          <w:sz w:val="20"/>
          <w:szCs w:val="20"/>
        </w:rPr>
        <w:t>OECD Environmental Health and Safety Publications Series on Testing and Assessment No. 28; Guidance Document for the Conduct of Skin Absorption Studies (2004</w:t>
      </w:r>
      <w:r w:rsidR="00D400FC" w:rsidRPr="00EE3382">
        <w:rPr>
          <w:rFonts w:ascii="Verdana" w:eastAsia="Calibri" w:hAnsi="Verdana"/>
          <w:sz w:val="20"/>
          <w:szCs w:val="20"/>
        </w:rPr>
        <w:t>b</w:t>
      </w:r>
      <w:r w:rsidRPr="00EE3382">
        <w:rPr>
          <w:rFonts w:ascii="Verdana" w:eastAsia="Calibri" w:hAnsi="Verdana"/>
          <w:sz w:val="20"/>
          <w:szCs w:val="20"/>
        </w:rPr>
        <w:t>)</w:t>
      </w:r>
    </w:p>
    <w:p w14:paraId="34668B86" w14:textId="77777777" w:rsidR="00427A44" w:rsidRPr="00427A44" w:rsidRDefault="009B48A2" w:rsidP="00F22EAD">
      <w:pPr>
        <w:pStyle w:val="Listeavsnitt"/>
        <w:numPr>
          <w:ilvl w:val="0"/>
          <w:numId w:val="9"/>
        </w:numPr>
        <w:spacing w:after="120" w:line="259" w:lineRule="auto"/>
        <w:ind w:left="426" w:right="142" w:hanging="426"/>
        <w:rPr>
          <w:color w:val="000000"/>
        </w:rPr>
      </w:pPr>
      <w:bookmarkStart w:id="1615" w:name="_Hlk76334019"/>
      <w:bookmarkEnd w:id="1614"/>
      <w:r w:rsidRPr="0001299E">
        <w:rPr>
          <w:rFonts w:eastAsia="Calibri"/>
          <w:noProof/>
          <w:lang w:eastAsia="en-US"/>
        </w:rPr>
        <w:t>Proposal to bridge the endocrine disruptor assessment of biocidal non-active substances with REACH screening and assessment</w:t>
      </w:r>
      <w:r>
        <w:rPr>
          <w:rFonts w:eastAsia="Calibri"/>
          <w:noProof/>
          <w:lang w:eastAsia="en-US"/>
        </w:rPr>
        <w:t xml:space="preserve"> (</w:t>
      </w:r>
      <w:r w:rsidRPr="00F05DB1">
        <w:rPr>
          <w:iCs/>
        </w:rPr>
        <w:t>CA-March21-Doc.4.3_Final "Bridging Biocides with REACH</w:t>
      </w:r>
      <w:r>
        <w:rPr>
          <w:iCs/>
        </w:rPr>
        <w:t>)</w:t>
      </w:r>
      <w:r w:rsidR="00363BA7">
        <w:rPr>
          <w:iCs/>
        </w:rPr>
        <w:t xml:space="preserve"> (available from: </w:t>
      </w:r>
      <w:hyperlink r:id="rId31" w:history="1">
        <w:r w:rsidR="00427A44" w:rsidRPr="008F2F29">
          <w:rPr>
            <w:rStyle w:val="Hyperkobling"/>
            <w:iCs/>
          </w:rPr>
          <w:t>https://circabc.europa.eu/sd/a/987cb9c0-2c8e-45d6-b431-aa456d0584ea/CA-March21-Doc.4.3_Final_Bridging%20Biocides%20with%20REACH.docx</w:t>
        </w:r>
      </w:hyperlink>
      <w:r w:rsidR="00363BA7">
        <w:rPr>
          <w:iCs/>
        </w:rPr>
        <w:t>)</w:t>
      </w:r>
    </w:p>
    <w:p w14:paraId="0CFA9D14" w14:textId="30E74C4A" w:rsidR="00427A44" w:rsidRPr="00427A44" w:rsidRDefault="00427A44" w:rsidP="00F22EAD">
      <w:pPr>
        <w:pStyle w:val="Listeavsnitt"/>
        <w:numPr>
          <w:ilvl w:val="0"/>
          <w:numId w:val="9"/>
        </w:numPr>
        <w:spacing w:after="120" w:line="259" w:lineRule="auto"/>
        <w:ind w:left="426" w:right="142" w:hanging="426"/>
        <w:rPr>
          <w:color w:val="000000"/>
        </w:rPr>
      </w:pPr>
      <w:r w:rsidRPr="00427A44">
        <w:rPr>
          <w:color w:val="000000"/>
        </w:rPr>
        <w:t>CA-June22-Doc.4.8 - Identification as a substance of concern of a non-active substance meeting the criteria for being endocrine disruptor (available from: https://circabc.europa.eu/ui/group/e947a950-8032-4df9-a3f0-f61eefd3d81b/library/c0a1c400-f330-4231-988b-3e77e20c3a1f/details)</w:t>
      </w:r>
    </w:p>
    <w:bookmarkEnd w:id="1615"/>
    <w:p w14:paraId="15926B48" w14:textId="77777777" w:rsidR="00532891" w:rsidRPr="00F50BE5" w:rsidRDefault="00532891" w:rsidP="0080708B">
      <w:pPr>
        <w:autoSpaceDE w:val="0"/>
        <w:autoSpaceDN w:val="0"/>
        <w:adjustRightInd w:val="0"/>
        <w:spacing w:before="120"/>
        <w:rPr>
          <w:rFonts w:eastAsia="Calibri"/>
          <w:lang w:eastAsia="en-US"/>
        </w:rPr>
      </w:pPr>
    </w:p>
    <w:sectPr w:rsidR="00532891" w:rsidRPr="00F50BE5" w:rsidSect="00DF1C2D">
      <w:headerReference w:type="default" r:id="rId32"/>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B3A9" w14:textId="77777777" w:rsidR="00BA2DC0" w:rsidRDefault="00BA2DC0">
      <w:pPr>
        <w:spacing w:before="510"/>
        <w:rPr>
          <w:color w:val="FFFFFF"/>
        </w:rPr>
      </w:pPr>
      <w:r>
        <w:rPr>
          <w:color w:val="FFFFFF"/>
        </w:rPr>
        <w:separator/>
      </w:r>
    </w:p>
  </w:endnote>
  <w:endnote w:type="continuationSeparator" w:id="0">
    <w:p w14:paraId="3BAF3B3B" w14:textId="77777777" w:rsidR="00BA2DC0" w:rsidRDefault="00BA2DC0">
      <w:pPr>
        <w:spacing w:before="510"/>
        <w:rPr>
          <w:color w:val="FFFFFF"/>
        </w:rPr>
      </w:pPr>
      <w:r>
        <w:rPr>
          <w:color w:val="FFFFFF"/>
        </w:rPr>
        <w:separator/>
      </w:r>
    </w:p>
  </w:endnote>
  <w:endnote w:type="continuationNotice" w:id="1">
    <w:p w14:paraId="6721549B" w14:textId="77777777" w:rsidR="00BA2DC0" w:rsidRDefault="00BA2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roman"/>
    <w:notTrueType/>
    <w:pitch w:val="default"/>
    <w:sig w:usb0="00000003"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dvTT62f2e734">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C812" w14:textId="77777777" w:rsidR="007854D3" w:rsidRPr="004E5875" w:rsidRDefault="007854D3">
    <w:pPr>
      <w:pStyle w:val="Bunn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96</w:t>
    </w:r>
    <w:r w:rsidRPr="004E5875">
      <w:rPr>
        <w:rFonts w:ascii="Verdana" w:hAnsi="Verdana"/>
        <w:noProof/>
        <w:sz w:val="18"/>
      </w:rPr>
      <w:fldChar w:fldCharType="end"/>
    </w:r>
  </w:p>
  <w:p w14:paraId="70441A9A" w14:textId="77777777" w:rsidR="007854D3" w:rsidRDefault="007854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A57C" w14:textId="77777777" w:rsidR="00BA2DC0" w:rsidRDefault="00BA2DC0">
      <w:pPr>
        <w:spacing w:before="510"/>
        <w:rPr>
          <w:color w:val="FFFFFF"/>
        </w:rPr>
      </w:pPr>
      <w:r>
        <w:separator/>
      </w:r>
    </w:p>
  </w:footnote>
  <w:footnote w:type="continuationSeparator" w:id="0">
    <w:p w14:paraId="613C89D1" w14:textId="77777777" w:rsidR="00BA2DC0" w:rsidRDefault="00BA2DC0">
      <w:pPr>
        <w:spacing w:before="510"/>
        <w:rPr>
          <w:color w:val="FFFFFF"/>
        </w:rPr>
      </w:pPr>
      <w:r>
        <w:rPr>
          <w:color w:val="FFFFFF"/>
        </w:rPr>
        <w:separator/>
      </w:r>
    </w:p>
  </w:footnote>
  <w:footnote w:type="continuationNotice" w:id="1">
    <w:p w14:paraId="4E211FE1" w14:textId="77777777" w:rsidR="00BA2DC0" w:rsidRDefault="00BA2DC0"/>
  </w:footnote>
  <w:footnote w:id="2">
    <w:p w14:paraId="28D6BE8F" w14:textId="3C713280" w:rsidR="00503B66" w:rsidRPr="00C47612" w:rsidRDefault="00503B66">
      <w:pPr>
        <w:pStyle w:val="Fotnotetekst"/>
      </w:pPr>
      <w:r>
        <w:rPr>
          <w:rStyle w:val="Fotnotereferanse"/>
        </w:rPr>
        <w:footnoteRef/>
      </w:r>
      <w:r>
        <w:t xml:space="preserve"> Netwax NI Gold Plus not authorised</w:t>
      </w:r>
      <w:r w:rsidR="007E4568">
        <w:t xml:space="preserve">, but test results for surface tension acceptable. </w:t>
      </w:r>
    </w:p>
  </w:footnote>
  <w:footnote w:id="3">
    <w:p w14:paraId="401CC160" w14:textId="6F331876" w:rsidR="00727815" w:rsidRPr="00727815" w:rsidRDefault="00727815">
      <w:pPr>
        <w:pStyle w:val="Fotnotetekst"/>
      </w:pPr>
      <w:r>
        <w:rPr>
          <w:rStyle w:val="Fotnotereferanse"/>
        </w:rPr>
        <w:footnoteRef/>
      </w:r>
      <w:r>
        <w:t xml:space="preserve"> Netwax NI Gold was re-formulated. However, even though </w:t>
      </w:r>
      <w:r w:rsidR="00500BFE">
        <w:t>almost all</w:t>
      </w:r>
      <w:r>
        <w:t xml:space="preserve"> studies are performed on the old formulation of Netwax NI Gol</w:t>
      </w:r>
      <w:r w:rsidR="00176FFD">
        <w:t>d (hereby: Netwax NI Gold</w:t>
      </w:r>
      <w:r w:rsidR="00176FFD">
        <w:rPr>
          <w:vertAlign w:val="subscript"/>
        </w:rPr>
        <w:t>old</w:t>
      </w:r>
      <w:r w:rsidR="00176FFD">
        <w:t>)</w:t>
      </w:r>
      <w:r>
        <w:t>, they are deemed to be representative for the new version of Netwax NI Gold.</w:t>
      </w:r>
      <w:r w:rsidR="00176FFD">
        <w:t xml:space="preserve"> A comparison of the old and new formulation can be found in the confidential PAR.</w:t>
      </w:r>
    </w:p>
  </w:footnote>
  <w:footnote w:id="4">
    <w:p w14:paraId="4280C282" w14:textId="77777777" w:rsidR="0046007F" w:rsidRPr="00C47612" w:rsidRDefault="0046007F">
      <w:pPr>
        <w:pStyle w:val="Fotnotetekst"/>
      </w:pPr>
      <w:r>
        <w:rPr>
          <w:rStyle w:val="Fotnotereferanse"/>
        </w:rPr>
        <w:footnoteRef/>
      </w:r>
      <w:r>
        <w:t xml:space="preserve"> Netwax NI Gold Plus was not authorised due to unacceptable human health risk. However, a read-across of the results for the surface tension is considered acceptable in this case. </w:t>
      </w:r>
    </w:p>
  </w:footnote>
  <w:footnote w:id="5">
    <w:p w14:paraId="40712B03" w14:textId="489508D1" w:rsidR="000071F1" w:rsidRPr="000071F1" w:rsidRDefault="000071F1">
      <w:pPr>
        <w:pStyle w:val="Fotnotetekst"/>
      </w:pPr>
      <w:r>
        <w:rPr>
          <w:rStyle w:val="Fotnotereferanse"/>
        </w:rPr>
        <w:footnoteRef/>
      </w:r>
      <w:r>
        <w:t xml:space="preserve"> </w:t>
      </w:r>
      <w:r w:rsidR="00A200E3">
        <w:t>Netwax NI Gold was re-formulated. However, even though all studies are performed on the old formulation of Netwax NI Gold</w:t>
      </w:r>
      <w:r w:rsidR="00C85DA2">
        <w:t xml:space="preserve"> (hereafter called "Netwax NI Gold</w:t>
      </w:r>
      <w:r w:rsidR="00C85DA2">
        <w:rPr>
          <w:vertAlign w:val="subscript"/>
        </w:rPr>
        <w:t>old</w:t>
      </w:r>
      <w:r w:rsidR="00C85DA2">
        <w:t>"</w:t>
      </w:r>
      <w:r w:rsidR="00A200E3">
        <w:t>, they are deemed to be representative for the new version of Netwax NI Gold.</w:t>
      </w:r>
    </w:p>
  </w:footnote>
  <w:footnote w:id="6">
    <w:p w14:paraId="062D94B1" w14:textId="20749912" w:rsidR="006171F1" w:rsidRPr="0057130C" w:rsidRDefault="006171F1">
      <w:pPr>
        <w:pStyle w:val="Fotnotetekst"/>
        <w:rPr>
          <w:lang w:val="en-US"/>
        </w:rPr>
      </w:pPr>
      <w:r>
        <w:rPr>
          <w:rStyle w:val="Fotnotereferanse"/>
        </w:rPr>
        <w:footnoteRef/>
      </w:r>
      <w:r>
        <w:t xml:space="preserve"> </w:t>
      </w:r>
      <w:r w:rsidR="00CB0042" w:rsidRPr="00B51AB7">
        <w:t xml:space="preserve">Argumentation </w:t>
      </w:r>
      <w:r w:rsidR="00CB0042" w:rsidRPr="00B51AB7">
        <w:rPr>
          <w:lang w:val="en-US"/>
        </w:rPr>
        <w:t>included in IUCLID (1701058.UK0 - 3258 Eye Irritation 21 April 2022.docx)</w:t>
      </w:r>
    </w:p>
  </w:footnote>
  <w:footnote w:id="7">
    <w:p w14:paraId="44C643AA" w14:textId="19D827D9" w:rsidR="007854D3" w:rsidRPr="00D16A23" w:rsidRDefault="007854D3" w:rsidP="00FF07F1">
      <w:pPr>
        <w:pStyle w:val="Fotnotetekst"/>
        <w:jc w:val="both"/>
        <w:rPr>
          <w:sz w:val="16"/>
          <w:szCs w:val="16"/>
        </w:rPr>
      </w:pPr>
      <w:r w:rsidRPr="00286C70">
        <w:rPr>
          <w:rStyle w:val="Fotnotereferanse"/>
        </w:rPr>
        <w:footnoteRef/>
      </w:r>
      <w:r w:rsidRPr="00286C70">
        <w:t xml:space="preserve"> </w:t>
      </w:r>
      <w:r w:rsidRPr="00C56724">
        <w:rPr>
          <w:sz w:val="16"/>
          <w:szCs w:val="16"/>
        </w:rPr>
        <w:t xml:space="preserve"> </w:t>
      </w:r>
      <w:bookmarkStart w:id="1403" w:name="_Hlk125581372"/>
      <w:r w:rsidRPr="00D16A23">
        <w:rPr>
          <w:sz w:val="16"/>
          <w:szCs w:val="16"/>
        </w:rPr>
        <w:t>OECD, 2004a; OECD, 2004b;</w:t>
      </w:r>
      <w:r w:rsidR="00001002">
        <w:rPr>
          <w:sz w:val="16"/>
          <w:szCs w:val="16"/>
        </w:rPr>
        <w:t xml:space="preserve"> </w:t>
      </w:r>
      <w:r w:rsidRPr="00D16A23">
        <w:rPr>
          <w:sz w:val="16"/>
          <w:szCs w:val="16"/>
        </w:rPr>
        <w:t>EFSA, 2017; ECHA, 2016b; ECHA, 2016c</w:t>
      </w:r>
      <w:bookmarkEnd w:id="1403"/>
    </w:p>
  </w:footnote>
  <w:footnote w:id="8">
    <w:p w14:paraId="3C1BBF87" w14:textId="19114756" w:rsidR="007854D3" w:rsidRPr="00120C9C" w:rsidRDefault="007854D3" w:rsidP="00955F58">
      <w:pPr>
        <w:pStyle w:val="Fotnotetekst"/>
        <w:rPr>
          <w:sz w:val="18"/>
          <w:szCs w:val="18"/>
        </w:rPr>
      </w:pPr>
      <w:r w:rsidRPr="00120C9C">
        <w:rPr>
          <w:rStyle w:val="Fotnotereferanse"/>
        </w:rPr>
        <w:footnoteRef/>
      </w:r>
      <w:r w:rsidRPr="00120C9C">
        <w:t xml:space="preserve"> </w:t>
      </w:r>
      <w:r>
        <w:rPr>
          <w:sz w:val="16"/>
          <w:szCs w:val="16"/>
        </w:rPr>
        <w:t>OECD, 2004a; OECD, 2004b;EFSA, 2017; ECHA, 2016b; ECHA, 2016c</w:t>
      </w:r>
      <w:r w:rsidRPr="00B83B1D">
        <w:rPr>
          <w:sz w:val="16"/>
          <w:szCs w:val="16"/>
        </w:rPr>
        <w:t xml:space="preserve"> </w:t>
      </w:r>
    </w:p>
  </w:footnote>
  <w:footnote w:id="9">
    <w:p w14:paraId="0C583865" w14:textId="77777777" w:rsidR="007854D3" w:rsidRDefault="007854D3" w:rsidP="000066C1">
      <w:pPr>
        <w:pStyle w:val="Fotnotetekst"/>
      </w:pPr>
      <w:r w:rsidRPr="00C66572">
        <w:rPr>
          <w:rStyle w:val="Fotnotereferanse"/>
          <w:sz w:val="14"/>
          <w:szCs w:val="18"/>
        </w:rPr>
        <w:footnoteRef/>
      </w:r>
      <w:r w:rsidRPr="00C66572">
        <w:rPr>
          <w:sz w:val="18"/>
          <w:szCs w:val="18"/>
        </w:rPr>
        <w:t xml:space="preserve"> ECHA, (2014). Transitional Guidance on mixture toxicity assessment for biocidal products for the environment.</w:t>
      </w:r>
      <w:r w:rsidRPr="00884E25">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Layout w:type="fixed"/>
      <w:tblCellMar>
        <w:left w:w="0" w:type="dxa"/>
        <w:right w:w="0" w:type="dxa"/>
      </w:tblCellMar>
      <w:tblLook w:val="0000" w:firstRow="0" w:lastRow="0" w:firstColumn="0" w:lastColumn="0" w:noHBand="0" w:noVBand="0"/>
    </w:tblPr>
    <w:tblGrid>
      <w:gridCol w:w="1217"/>
      <w:gridCol w:w="5955"/>
      <w:gridCol w:w="2436"/>
    </w:tblGrid>
    <w:tr w:rsidR="007854D3" w:rsidRPr="00A53BD0" w14:paraId="6EA16132" w14:textId="77777777" w:rsidTr="00F00C66">
      <w:trPr>
        <w:trHeight w:val="621"/>
      </w:trPr>
      <w:tc>
        <w:tcPr>
          <w:tcW w:w="1217" w:type="dxa"/>
          <w:tcBorders>
            <w:top w:val="nil"/>
            <w:left w:val="nil"/>
            <w:bottom w:val="single" w:sz="4" w:space="0" w:color="000000"/>
            <w:right w:val="nil"/>
          </w:tcBorders>
          <w:vAlign w:val="center"/>
        </w:tcPr>
        <w:p w14:paraId="3F887873" w14:textId="77777777" w:rsidR="007854D3" w:rsidRPr="00A53BD0" w:rsidRDefault="007854D3"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955" w:type="dxa"/>
          <w:tcBorders>
            <w:top w:val="nil"/>
            <w:left w:val="nil"/>
            <w:bottom w:val="single" w:sz="4" w:space="0" w:color="000000"/>
            <w:right w:val="nil"/>
          </w:tcBorders>
          <w:vAlign w:val="center"/>
        </w:tcPr>
        <w:p w14:paraId="71819C88" w14:textId="77777777" w:rsidR="007854D3" w:rsidRPr="003224E4" w:rsidRDefault="007854D3"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145EF58F" w14:textId="77777777" w:rsidR="007854D3" w:rsidRPr="00A53BD0" w:rsidRDefault="007854D3" w:rsidP="00922E8F">
          <w:pPr>
            <w:widowControl w:val="0"/>
            <w:autoSpaceDE w:val="0"/>
            <w:autoSpaceDN w:val="0"/>
            <w:adjustRightInd w:val="0"/>
            <w:jc w:val="center"/>
            <w:rPr>
              <w:rFonts w:cs="Times"/>
              <w:sz w:val="18"/>
              <w:szCs w:val="18"/>
            </w:rPr>
          </w:pPr>
        </w:p>
      </w:tc>
      <w:tc>
        <w:tcPr>
          <w:tcW w:w="2436" w:type="dxa"/>
          <w:tcBorders>
            <w:top w:val="nil"/>
            <w:left w:val="nil"/>
            <w:bottom w:val="single" w:sz="4" w:space="0" w:color="000000"/>
            <w:right w:val="nil"/>
          </w:tcBorders>
          <w:vAlign w:val="center"/>
        </w:tcPr>
        <w:p w14:paraId="19FF3503" w14:textId="77777777" w:rsidR="007854D3" w:rsidRPr="00A53BD0" w:rsidRDefault="007854D3"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01AA257" w14:textId="77777777" w:rsidR="007854D3" w:rsidRDefault="007854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14" w:type="dxa"/>
      <w:tblLayout w:type="fixed"/>
      <w:tblCellMar>
        <w:left w:w="0" w:type="dxa"/>
        <w:right w:w="0" w:type="dxa"/>
      </w:tblCellMar>
      <w:tblLook w:val="0000" w:firstRow="0" w:lastRow="0" w:firstColumn="0" w:lastColumn="0" w:noHBand="0" w:noVBand="0"/>
    </w:tblPr>
    <w:tblGrid>
      <w:gridCol w:w="1699"/>
      <w:gridCol w:w="8314"/>
      <w:gridCol w:w="3401"/>
    </w:tblGrid>
    <w:tr w:rsidR="00F00C66" w:rsidRPr="00A53BD0" w14:paraId="046EEC32" w14:textId="77777777" w:rsidTr="00F00C66">
      <w:trPr>
        <w:trHeight w:val="797"/>
      </w:trPr>
      <w:tc>
        <w:tcPr>
          <w:tcW w:w="1699" w:type="dxa"/>
          <w:tcBorders>
            <w:top w:val="nil"/>
            <w:left w:val="nil"/>
            <w:bottom w:val="single" w:sz="4" w:space="0" w:color="000000"/>
            <w:right w:val="nil"/>
          </w:tcBorders>
          <w:vAlign w:val="center"/>
        </w:tcPr>
        <w:p w14:paraId="7A099172" w14:textId="77777777" w:rsidR="00F00C66" w:rsidRPr="00A53BD0" w:rsidRDefault="00F00C6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8314" w:type="dxa"/>
          <w:tcBorders>
            <w:top w:val="nil"/>
            <w:left w:val="nil"/>
            <w:bottom w:val="single" w:sz="4" w:space="0" w:color="000000"/>
            <w:right w:val="nil"/>
          </w:tcBorders>
          <w:vAlign w:val="center"/>
        </w:tcPr>
        <w:p w14:paraId="5C1DBC8C" w14:textId="77777777" w:rsidR="00F00C66" w:rsidRPr="003224E4" w:rsidRDefault="00F00C66"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7BD723B1" w14:textId="77777777" w:rsidR="00F00C66" w:rsidRPr="00A53BD0" w:rsidRDefault="00F00C66" w:rsidP="00922E8F">
          <w:pPr>
            <w:widowControl w:val="0"/>
            <w:autoSpaceDE w:val="0"/>
            <w:autoSpaceDN w:val="0"/>
            <w:adjustRightInd w:val="0"/>
            <w:jc w:val="center"/>
            <w:rPr>
              <w:rFonts w:cs="Times"/>
              <w:sz w:val="18"/>
              <w:szCs w:val="18"/>
            </w:rPr>
          </w:pPr>
        </w:p>
      </w:tc>
      <w:tc>
        <w:tcPr>
          <w:tcW w:w="3401" w:type="dxa"/>
          <w:tcBorders>
            <w:top w:val="nil"/>
            <w:left w:val="nil"/>
            <w:bottom w:val="single" w:sz="4" w:space="0" w:color="000000"/>
            <w:right w:val="nil"/>
          </w:tcBorders>
          <w:vAlign w:val="center"/>
        </w:tcPr>
        <w:p w14:paraId="07813F88" w14:textId="77777777" w:rsidR="00F00C66" w:rsidRPr="00A53BD0" w:rsidRDefault="00F00C66"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2E67FEF3" w14:textId="77777777" w:rsidR="00F00C66" w:rsidRDefault="00F00C6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4" w:type="dxa"/>
      <w:tblLayout w:type="fixed"/>
      <w:tblCellMar>
        <w:left w:w="0" w:type="dxa"/>
        <w:right w:w="0" w:type="dxa"/>
      </w:tblCellMar>
      <w:tblLook w:val="0000" w:firstRow="0" w:lastRow="0" w:firstColumn="0" w:lastColumn="0" w:noHBand="0" w:noVBand="0"/>
    </w:tblPr>
    <w:tblGrid>
      <w:gridCol w:w="1159"/>
      <w:gridCol w:w="5674"/>
      <w:gridCol w:w="2321"/>
    </w:tblGrid>
    <w:tr w:rsidR="00F00C66" w:rsidRPr="00A53BD0" w14:paraId="7F3D64C1" w14:textId="77777777" w:rsidTr="00F00C66">
      <w:trPr>
        <w:trHeight w:val="863"/>
      </w:trPr>
      <w:tc>
        <w:tcPr>
          <w:tcW w:w="1159" w:type="dxa"/>
          <w:tcBorders>
            <w:top w:val="nil"/>
            <w:left w:val="nil"/>
            <w:bottom w:val="single" w:sz="4" w:space="0" w:color="000000"/>
            <w:right w:val="nil"/>
          </w:tcBorders>
          <w:vAlign w:val="center"/>
        </w:tcPr>
        <w:p w14:paraId="3B917251" w14:textId="77777777" w:rsidR="00F00C66" w:rsidRPr="00A53BD0" w:rsidRDefault="00F00C6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674" w:type="dxa"/>
          <w:tcBorders>
            <w:top w:val="nil"/>
            <w:left w:val="nil"/>
            <w:bottom w:val="single" w:sz="4" w:space="0" w:color="000000"/>
            <w:right w:val="nil"/>
          </w:tcBorders>
          <w:vAlign w:val="center"/>
        </w:tcPr>
        <w:p w14:paraId="55DB5D39" w14:textId="77777777" w:rsidR="00F00C66" w:rsidRPr="003224E4" w:rsidRDefault="00F00C66"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5B943EB4" w14:textId="77777777" w:rsidR="00F00C66" w:rsidRPr="00A53BD0" w:rsidRDefault="00F00C66" w:rsidP="00922E8F">
          <w:pPr>
            <w:widowControl w:val="0"/>
            <w:autoSpaceDE w:val="0"/>
            <w:autoSpaceDN w:val="0"/>
            <w:adjustRightInd w:val="0"/>
            <w:jc w:val="center"/>
            <w:rPr>
              <w:rFonts w:cs="Times"/>
              <w:sz w:val="18"/>
              <w:szCs w:val="18"/>
            </w:rPr>
          </w:pPr>
        </w:p>
      </w:tc>
      <w:tc>
        <w:tcPr>
          <w:tcW w:w="2321" w:type="dxa"/>
          <w:tcBorders>
            <w:top w:val="nil"/>
            <w:left w:val="nil"/>
            <w:bottom w:val="single" w:sz="4" w:space="0" w:color="000000"/>
            <w:right w:val="nil"/>
          </w:tcBorders>
          <w:vAlign w:val="center"/>
        </w:tcPr>
        <w:p w14:paraId="613667EA" w14:textId="77777777" w:rsidR="00F00C66" w:rsidRPr="00A53BD0" w:rsidRDefault="00F00C66"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714F3DC4" w14:textId="77777777" w:rsidR="00F00C66" w:rsidRDefault="00F00C66">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263" w:type="dxa"/>
      <w:tblLayout w:type="fixed"/>
      <w:tblCellMar>
        <w:left w:w="0" w:type="dxa"/>
        <w:right w:w="0" w:type="dxa"/>
      </w:tblCellMar>
      <w:tblLook w:val="0000" w:firstRow="0" w:lastRow="0" w:firstColumn="0" w:lastColumn="0" w:noHBand="0" w:noVBand="0"/>
    </w:tblPr>
    <w:tblGrid>
      <w:gridCol w:w="1681"/>
      <w:gridCol w:w="8219"/>
      <w:gridCol w:w="3363"/>
    </w:tblGrid>
    <w:tr w:rsidR="00903AF3" w:rsidRPr="00A53BD0" w14:paraId="742757E1" w14:textId="77777777" w:rsidTr="00903AF3">
      <w:trPr>
        <w:trHeight w:val="509"/>
      </w:trPr>
      <w:tc>
        <w:tcPr>
          <w:tcW w:w="1681" w:type="dxa"/>
          <w:tcBorders>
            <w:top w:val="nil"/>
            <w:left w:val="nil"/>
            <w:bottom w:val="single" w:sz="4" w:space="0" w:color="000000"/>
            <w:right w:val="nil"/>
          </w:tcBorders>
          <w:vAlign w:val="center"/>
        </w:tcPr>
        <w:p w14:paraId="6B59961A" w14:textId="77777777" w:rsidR="00903AF3" w:rsidRPr="00A53BD0" w:rsidRDefault="00903AF3"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8219" w:type="dxa"/>
          <w:tcBorders>
            <w:top w:val="nil"/>
            <w:left w:val="nil"/>
            <w:bottom w:val="single" w:sz="4" w:space="0" w:color="000000"/>
            <w:right w:val="nil"/>
          </w:tcBorders>
          <w:vAlign w:val="center"/>
        </w:tcPr>
        <w:p w14:paraId="66E051F6" w14:textId="77777777" w:rsidR="00903AF3" w:rsidRPr="003224E4" w:rsidRDefault="00903AF3"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46B54793" w14:textId="77777777" w:rsidR="00903AF3" w:rsidRPr="00A53BD0" w:rsidRDefault="00903AF3" w:rsidP="00922E8F">
          <w:pPr>
            <w:widowControl w:val="0"/>
            <w:autoSpaceDE w:val="0"/>
            <w:autoSpaceDN w:val="0"/>
            <w:adjustRightInd w:val="0"/>
            <w:jc w:val="center"/>
            <w:rPr>
              <w:rFonts w:cs="Times"/>
              <w:sz w:val="18"/>
              <w:szCs w:val="18"/>
            </w:rPr>
          </w:pPr>
        </w:p>
      </w:tc>
      <w:tc>
        <w:tcPr>
          <w:tcW w:w="3363" w:type="dxa"/>
          <w:tcBorders>
            <w:top w:val="nil"/>
            <w:left w:val="nil"/>
            <w:bottom w:val="single" w:sz="4" w:space="0" w:color="000000"/>
            <w:right w:val="nil"/>
          </w:tcBorders>
          <w:vAlign w:val="center"/>
        </w:tcPr>
        <w:p w14:paraId="338799E3" w14:textId="77777777" w:rsidR="00903AF3" w:rsidRPr="00A53BD0" w:rsidRDefault="00903AF3"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24633858" w14:textId="77777777" w:rsidR="00903AF3" w:rsidRDefault="00903AF3">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1" w:type="dxa"/>
      <w:tblLayout w:type="fixed"/>
      <w:tblCellMar>
        <w:left w:w="0" w:type="dxa"/>
        <w:right w:w="0" w:type="dxa"/>
      </w:tblCellMar>
      <w:tblLook w:val="0000" w:firstRow="0" w:lastRow="0" w:firstColumn="0" w:lastColumn="0" w:noHBand="0" w:noVBand="0"/>
    </w:tblPr>
    <w:tblGrid>
      <w:gridCol w:w="1165"/>
      <w:gridCol w:w="5696"/>
      <w:gridCol w:w="2330"/>
    </w:tblGrid>
    <w:tr w:rsidR="00903AF3" w:rsidRPr="00A53BD0" w14:paraId="29674E53" w14:textId="77777777" w:rsidTr="00903AF3">
      <w:trPr>
        <w:trHeight w:val="583"/>
      </w:trPr>
      <w:tc>
        <w:tcPr>
          <w:tcW w:w="1165" w:type="dxa"/>
          <w:tcBorders>
            <w:top w:val="nil"/>
            <w:left w:val="nil"/>
            <w:bottom w:val="single" w:sz="4" w:space="0" w:color="000000"/>
            <w:right w:val="nil"/>
          </w:tcBorders>
          <w:vAlign w:val="center"/>
        </w:tcPr>
        <w:p w14:paraId="5A739BC3" w14:textId="77777777" w:rsidR="00903AF3" w:rsidRPr="00A53BD0" w:rsidRDefault="00903AF3"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696" w:type="dxa"/>
          <w:tcBorders>
            <w:top w:val="nil"/>
            <w:left w:val="nil"/>
            <w:bottom w:val="single" w:sz="4" w:space="0" w:color="000000"/>
            <w:right w:val="nil"/>
          </w:tcBorders>
          <w:vAlign w:val="center"/>
        </w:tcPr>
        <w:p w14:paraId="202B5F95" w14:textId="77777777" w:rsidR="00903AF3" w:rsidRPr="003224E4" w:rsidRDefault="00903AF3"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3AFEA581" w14:textId="77777777" w:rsidR="00903AF3" w:rsidRPr="00A53BD0" w:rsidRDefault="00903AF3" w:rsidP="00922E8F">
          <w:pPr>
            <w:widowControl w:val="0"/>
            <w:autoSpaceDE w:val="0"/>
            <w:autoSpaceDN w:val="0"/>
            <w:adjustRightInd w:val="0"/>
            <w:jc w:val="center"/>
            <w:rPr>
              <w:rFonts w:cs="Times"/>
              <w:sz w:val="18"/>
              <w:szCs w:val="18"/>
            </w:rPr>
          </w:pPr>
        </w:p>
      </w:tc>
      <w:tc>
        <w:tcPr>
          <w:tcW w:w="2330" w:type="dxa"/>
          <w:tcBorders>
            <w:top w:val="nil"/>
            <w:left w:val="nil"/>
            <w:bottom w:val="single" w:sz="4" w:space="0" w:color="000000"/>
            <w:right w:val="nil"/>
          </w:tcBorders>
          <w:vAlign w:val="center"/>
        </w:tcPr>
        <w:p w14:paraId="56201F8D" w14:textId="77777777" w:rsidR="00903AF3" w:rsidRPr="00A53BD0" w:rsidRDefault="00903AF3"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7B34816B" w14:textId="77777777" w:rsidR="00903AF3" w:rsidRDefault="00903AF3">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553" w:type="dxa"/>
      <w:tblLayout w:type="fixed"/>
      <w:tblCellMar>
        <w:left w:w="0" w:type="dxa"/>
        <w:right w:w="0" w:type="dxa"/>
      </w:tblCellMar>
      <w:tblLook w:val="0000" w:firstRow="0" w:lastRow="0" w:firstColumn="0" w:lastColumn="0" w:noHBand="0" w:noVBand="0"/>
    </w:tblPr>
    <w:tblGrid>
      <w:gridCol w:w="1591"/>
      <w:gridCol w:w="7780"/>
      <w:gridCol w:w="3182"/>
    </w:tblGrid>
    <w:tr w:rsidR="00903AF3" w:rsidRPr="00A53BD0" w14:paraId="743EB221" w14:textId="77777777" w:rsidTr="00903AF3">
      <w:trPr>
        <w:trHeight w:val="553"/>
      </w:trPr>
      <w:tc>
        <w:tcPr>
          <w:tcW w:w="1591" w:type="dxa"/>
          <w:tcBorders>
            <w:top w:val="nil"/>
            <w:left w:val="nil"/>
            <w:bottom w:val="single" w:sz="4" w:space="0" w:color="000000"/>
            <w:right w:val="nil"/>
          </w:tcBorders>
          <w:vAlign w:val="center"/>
        </w:tcPr>
        <w:p w14:paraId="3B702EBF" w14:textId="77777777" w:rsidR="00903AF3" w:rsidRPr="00A53BD0" w:rsidRDefault="00903AF3"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7780" w:type="dxa"/>
          <w:tcBorders>
            <w:top w:val="nil"/>
            <w:left w:val="nil"/>
            <w:bottom w:val="single" w:sz="4" w:space="0" w:color="000000"/>
            <w:right w:val="nil"/>
          </w:tcBorders>
          <w:vAlign w:val="center"/>
        </w:tcPr>
        <w:p w14:paraId="59BE2D20" w14:textId="77777777" w:rsidR="00903AF3" w:rsidRPr="003224E4" w:rsidRDefault="00903AF3"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6FD6195C" w14:textId="77777777" w:rsidR="00903AF3" w:rsidRPr="00A53BD0" w:rsidRDefault="00903AF3" w:rsidP="00922E8F">
          <w:pPr>
            <w:widowControl w:val="0"/>
            <w:autoSpaceDE w:val="0"/>
            <w:autoSpaceDN w:val="0"/>
            <w:adjustRightInd w:val="0"/>
            <w:jc w:val="center"/>
            <w:rPr>
              <w:rFonts w:cs="Times"/>
              <w:sz w:val="18"/>
              <w:szCs w:val="18"/>
            </w:rPr>
          </w:pPr>
        </w:p>
      </w:tc>
      <w:tc>
        <w:tcPr>
          <w:tcW w:w="3182" w:type="dxa"/>
          <w:tcBorders>
            <w:top w:val="nil"/>
            <w:left w:val="nil"/>
            <w:bottom w:val="single" w:sz="4" w:space="0" w:color="000000"/>
            <w:right w:val="nil"/>
          </w:tcBorders>
          <w:vAlign w:val="center"/>
        </w:tcPr>
        <w:p w14:paraId="0397DE7A" w14:textId="77777777" w:rsidR="00903AF3" w:rsidRPr="00A53BD0" w:rsidRDefault="00903AF3"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24448497" w14:textId="77777777" w:rsidR="00903AF3" w:rsidRDefault="00903AF3">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69" w:type="dxa"/>
      <w:tblLayout w:type="fixed"/>
      <w:tblCellMar>
        <w:left w:w="0" w:type="dxa"/>
        <w:right w:w="0" w:type="dxa"/>
      </w:tblCellMar>
      <w:tblLook w:val="0000" w:firstRow="0" w:lastRow="0" w:firstColumn="0" w:lastColumn="0" w:noHBand="0" w:noVBand="0"/>
    </w:tblPr>
    <w:tblGrid>
      <w:gridCol w:w="1149"/>
      <w:gridCol w:w="5621"/>
      <w:gridCol w:w="2299"/>
    </w:tblGrid>
    <w:tr w:rsidR="002E2B3B" w:rsidRPr="00A53BD0" w14:paraId="3BC02AAF" w14:textId="77777777" w:rsidTr="002E2B3B">
      <w:trPr>
        <w:trHeight w:val="553"/>
      </w:trPr>
      <w:tc>
        <w:tcPr>
          <w:tcW w:w="1149" w:type="dxa"/>
          <w:tcBorders>
            <w:top w:val="nil"/>
            <w:left w:val="nil"/>
            <w:bottom w:val="single" w:sz="4" w:space="0" w:color="000000"/>
            <w:right w:val="nil"/>
          </w:tcBorders>
          <w:vAlign w:val="center"/>
        </w:tcPr>
        <w:p w14:paraId="6392EB6D" w14:textId="77777777" w:rsidR="002E2B3B" w:rsidRPr="00A53BD0" w:rsidRDefault="002E2B3B"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621" w:type="dxa"/>
          <w:tcBorders>
            <w:top w:val="nil"/>
            <w:left w:val="nil"/>
            <w:bottom w:val="single" w:sz="4" w:space="0" w:color="000000"/>
            <w:right w:val="nil"/>
          </w:tcBorders>
          <w:vAlign w:val="center"/>
        </w:tcPr>
        <w:p w14:paraId="165E90FD" w14:textId="77777777" w:rsidR="002E2B3B" w:rsidRPr="003224E4" w:rsidRDefault="002E2B3B"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44ECEBF6" w14:textId="77777777" w:rsidR="002E2B3B" w:rsidRPr="00A53BD0" w:rsidRDefault="002E2B3B" w:rsidP="00922E8F">
          <w:pPr>
            <w:widowControl w:val="0"/>
            <w:autoSpaceDE w:val="0"/>
            <w:autoSpaceDN w:val="0"/>
            <w:adjustRightInd w:val="0"/>
            <w:jc w:val="center"/>
            <w:rPr>
              <w:rFonts w:cs="Times"/>
              <w:sz w:val="18"/>
              <w:szCs w:val="18"/>
            </w:rPr>
          </w:pPr>
        </w:p>
      </w:tc>
      <w:tc>
        <w:tcPr>
          <w:tcW w:w="2299" w:type="dxa"/>
          <w:tcBorders>
            <w:top w:val="nil"/>
            <w:left w:val="nil"/>
            <w:bottom w:val="single" w:sz="4" w:space="0" w:color="000000"/>
            <w:right w:val="nil"/>
          </w:tcBorders>
          <w:vAlign w:val="center"/>
        </w:tcPr>
        <w:p w14:paraId="50252318" w14:textId="77777777" w:rsidR="002E2B3B" w:rsidRPr="00A53BD0" w:rsidRDefault="002E2B3B"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563242AE" w14:textId="77777777" w:rsidR="002E2B3B" w:rsidRDefault="002E2B3B">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72" w:type="dxa"/>
      <w:tblLayout w:type="fixed"/>
      <w:tblCellMar>
        <w:left w:w="0" w:type="dxa"/>
        <w:right w:w="0" w:type="dxa"/>
      </w:tblCellMar>
      <w:tblLook w:val="0000" w:firstRow="0" w:lastRow="0" w:firstColumn="0" w:lastColumn="0" w:noHBand="0" w:noVBand="0"/>
    </w:tblPr>
    <w:tblGrid>
      <w:gridCol w:w="1694"/>
      <w:gridCol w:w="8288"/>
      <w:gridCol w:w="3390"/>
    </w:tblGrid>
    <w:tr w:rsidR="00F00C66" w:rsidRPr="00A53BD0" w14:paraId="4871B692" w14:textId="77777777" w:rsidTr="00F00C66">
      <w:trPr>
        <w:trHeight w:val="1039"/>
      </w:trPr>
      <w:tc>
        <w:tcPr>
          <w:tcW w:w="1694" w:type="dxa"/>
          <w:tcBorders>
            <w:top w:val="nil"/>
            <w:left w:val="nil"/>
            <w:bottom w:val="single" w:sz="4" w:space="0" w:color="000000"/>
            <w:right w:val="nil"/>
          </w:tcBorders>
          <w:vAlign w:val="center"/>
        </w:tcPr>
        <w:p w14:paraId="441D7751" w14:textId="77777777" w:rsidR="00F00C66" w:rsidRPr="00A53BD0" w:rsidRDefault="00F00C6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8288" w:type="dxa"/>
          <w:tcBorders>
            <w:top w:val="nil"/>
            <w:left w:val="nil"/>
            <w:bottom w:val="single" w:sz="4" w:space="0" w:color="000000"/>
            <w:right w:val="nil"/>
          </w:tcBorders>
          <w:vAlign w:val="center"/>
        </w:tcPr>
        <w:p w14:paraId="39773EC9" w14:textId="77777777" w:rsidR="00F00C66" w:rsidRPr="003224E4" w:rsidRDefault="00F00C66"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2EB06F20" w14:textId="77777777" w:rsidR="00F00C66" w:rsidRPr="00A53BD0" w:rsidRDefault="00F00C66" w:rsidP="00922E8F">
          <w:pPr>
            <w:widowControl w:val="0"/>
            <w:autoSpaceDE w:val="0"/>
            <w:autoSpaceDN w:val="0"/>
            <w:adjustRightInd w:val="0"/>
            <w:jc w:val="center"/>
            <w:rPr>
              <w:rFonts w:cs="Times"/>
              <w:sz w:val="18"/>
              <w:szCs w:val="18"/>
            </w:rPr>
          </w:pPr>
        </w:p>
      </w:tc>
      <w:tc>
        <w:tcPr>
          <w:tcW w:w="3390" w:type="dxa"/>
          <w:tcBorders>
            <w:top w:val="nil"/>
            <w:left w:val="nil"/>
            <w:bottom w:val="single" w:sz="4" w:space="0" w:color="000000"/>
            <w:right w:val="nil"/>
          </w:tcBorders>
          <w:vAlign w:val="center"/>
        </w:tcPr>
        <w:p w14:paraId="41A3EAC1" w14:textId="77777777" w:rsidR="00F00C66" w:rsidRPr="00A53BD0" w:rsidRDefault="00F00C66"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4D75CB51" w14:textId="77777777" w:rsidR="00F00C66" w:rsidRDefault="00F00C66">
    <w:pPr>
      <w:pStyle w:val="Top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7" w:type="dxa"/>
      <w:tblLayout w:type="fixed"/>
      <w:tblCellMar>
        <w:left w:w="0" w:type="dxa"/>
        <w:right w:w="0" w:type="dxa"/>
      </w:tblCellMar>
      <w:tblLook w:val="0000" w:firstRow="0" w:lastRow="0" w:firstColumn="0" w:lastColumn="0" w:noHBand="0" w:noVBand="0"/>
    </w:tblPr>
    <w:tblGrid>
      <w:gridCol w:w="1179"/>
      <w:gridCol w:w="5769"/>
      <w:gridCol w:w="2359"/>
    </w:tblGrid>
    <w:tr w:rsidR="00F00C66" w:rsidRPr="00A53BD0" w14:paraId="602F4A0C" w14:textId="77777777" w:rsidTr="00F00C66">
      <w:trPr>
        <w:trHeight w:val="995"/>
      </w:trPr>
      <w:tc>
        <w:tcPr>
          <w:tcW w:w="1179" w:type="dxa"/>
          <w:tcBorders>
            <w:top w:val="nil"/>
            <w:left w:val="nil"/>
            <w:bottom w:val="single" w:sz="4" w:space="0" w:color="000000"/>
            <w:right w:val="nil"/>
          </w:tcBorders>
          <w:vAlign w:val="center"/>
        </w:tcPr>
        <w:p w14:paraId="7FB08898" w14:textId="77777777" w:rsidR="00F00C66" w:rsidRPr="00A53BD0" w:rsidRDefault="00F00C66" w:rsidP="00922E8F">
          <w:pPr>
            <w:widowControl w:val="0"/>
            <w:autoSpaceDE w:val="0"/>
            <w:autoSpaceDN w:val="0"/>
            <w:adjustRightInd w:val="0"/>
            <w:jc w:val="center"/>
            <w:rPr>
              <w:rFonts w:cs="Times"/>
              <w:sz w:val="18"/>
              <w:szCs w:val="18"/>
            </w:rPr>
          </w:pPr>
          <w:r>
            <w:rPr>
              <w:rFonts w:cs="Times"/>
              <w:color w:val="000000"/>
              <w:sz w:val="18"/>
              <w:szCs w:val="18"/>
            </w:rPr>
            <w:t>Norway</w:t>
          </w:r>
        </w:p>
      </w:tc>
      <w:tc>
        <w:tcPr>
          <w:tcW w:w="5769" w:type="dxa"/>
          <w:tcBorders>
            <w:top w:val="nil"/>
            <w:left w:val="nil"/>
            <w:bottom w:val="single" w:sz="4" w:space="0" w:color="000000"/>
            <w:right w:val="nil"/>
          </w:tcBorders>
          <w:vAlign w:val="center"/>
        </w:tcPr>
        <w:p w14:paraId="32752070" w14:textId="77777777" w:rsidR="00F00C66" w:rsidRPr="003224E4" w:rsidRDefault="00F00C66" w:rsidP="00935A9A">
          <w:pPr>
            <w:ind w:right="-426" w:firstLine="425"/>
            <w:jc w:val="center"/>
            <w:rPr>
              <w:rFonts w:cs="Times"/>
              <w:color w:val="000000"/>
              <w:sz w:val="18"/>
              <w:szCs w:val="18"/>
            </w:rPr>
          </w:pPr>
          <w:r w:rsidRPr="003224E4">
            <w:rPr>
              <w:rFonts w:cs="Times"/>
              <w:color w:val="000000"/>
              <w:sz w:val="18"/>
              <w:szCs w:val="18"/>
            </w:rPr>
            <w:t>Dicopper Oxide</w:t>
          </w:r>
          <w:r>
            <w:rPr>
              <w:rFonts w:cs="Times"/>
              <w:color w:val="000000"/>
              <w:sz w:val="18"/>
              <w:szCs w:val="18"/>
            </w:rPr>
            <w:t>/Copper Pyrithione</w:t>
          </w:r>
          <w:r w:rsidRPr="003224E4">
            <w:rPr>
              <w:rFonts w:cs="Times"/>
              <w:color w:val="000000"/>
              <w:sz w:val="18"/>
              <w:szCs w:val="18"/>
            </w:rPr>
            <w:t xml:space="preserve"> Biocidal Product Family</w:t>
          </w:r>
        </w:p>
        <w:p w14:paraId="526A2DD8" w14:textId="77777777" w:rsidR="00F00C66" w:rsidRPr="00A53BD0" w:rsidRDefault="00F00C66" w:rsidP="00922E8F">
          <w:pPr>
            <w:widowControl w:val="0"/>
            <w:autoSpaceDE w:val="0"/>
            <w:autoSpaceDN w:val="0"/>
            <w:adjustRightInd w:val="0"/>
            <w:jc w:val="center"/>
            <w:rPr>
              <w:rFonts w:cs="Times"/>
              <w:sz w:val="18"/>
              <w:szCs w:val="18"/>
            </w:rPr>
          </w:pPr>
        </w:p>
      </w:tc>
      <w:tc>
        <w:tcPr>
          <w:tcW w:w="2359" w:type="dxa"/>
          <w:tcBorders>
            <w:top w:val="nil"/>
            <w:left w:val="nil"/>
            <w:bottom w:val="single" w:sz="4" w:space="0" w:color="000000"/>
            <w:right w:val="nil"/>
          </w:tcBorders>
          <w:vAlign w:val="center"/>
        </w:tcPr>
        <w:p w14:paraId="4E6DAA68" w14:textId="77777777" w:rsidR="00F00C66" w:rsidRPr="00A53BD0" w:rsidRDefault="00F00C66" w:rsidP="003224E4">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21</w:t>
          </w:r>
        </w:p>
      </w:tc>
    </w:tr>
  </w:tbl>
  <w:p w14:paraId="11388847" w14:textId="77777777" w:rsidR="00F00C66" w:rsidRDefault="00F00C6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262"/>
    <w:multiLevelType w:val="hybridMultilevel"/>
    <w:tmpl w:val="EE1C647A"/>
    <w:lvl w:ilvl="0" w:tplc="05BC623C">
      <w:numFmt w:val="bullet"/>
      <w:lvlText w:val=""/>
      <w:lvlJc w:val="left"/>
      <w:pPr>
        <w:ind w:left="720" w:hanging="360"/>
      </w:pPr>
      <w:rPr>
        <w:rFonts w:ascii="Symbol" w:eastAsia="Times New Roman" w:hAnsi="Symbol"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2" w15:restartNumberingAfterBreak="0">
    <w:nsid w:val="08A83C33"/>
    <w:multiLevelType w:val="multilevel"/>
    <w:tmpl w:val="5BE02574"/>
    <w:lvl w:ilvl="0">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C627F"/>
    <w:multiLevelType w:val="hybridMultilevel"/>
    <w:tmpl w:val="F69EA6E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95D4531"/>
    <w:multiLevelType w:val="hybridMultilevel"/>
    <w:tmpl w:val="4954A8E6"/>
    <w:lvl w:ilvl="0" w:tplc="E94A7F54">
      <w:numFmt w:val="bullet"/>
      <w:lvlText w:val="-"/>
      <w:lvlJc w:val="left"/>
      <w:pPr>
        <w:ind w:left="720" w:hanging="360"/>
      </w:pPr>
      <w:rPr>
        <w:rFonts w:ascii="Verdana" w:eastAsia="Calibri"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B39187E"/>
    <w:multiLevelType w:val="hybridMultilevel"/>
    <w:tmpl w:val="862817AC"/>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9D63207"/>
    <w:multiLevelType w:val="hybridMultilevel"/>
    <w:tmpl w:val="E514D6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C87F85"/>
    <w:multiLevelType w:val="hybridMultilevel"/>
    <w:tmpl w:val="B5B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EE1520"/>
    <w:multiLevelType w:val="hybridMultilevel"/>
    <w:tmpl w:val="0AF0DEF6"/>
    <w:lvl w:ilvl="0" w:tplc="041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269B0"/>
    <w:multiLevelType w:val="hybridMultilevel"/>
    <w:tmpl w:val="F3C096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9447BB7"/>
    <w:multiLevelType w:val="hybridMultilevel"/>
    <w:tmpl w:val="2AEACEE0"/>
    <w:lvl w:ilvl="0" w:tplc="C21C5C10">
      <w:start w:val="1"/>
      <w:numFmt w:val="bullet"/>
      <w:pStyle w:val="Liste-Zeichen2"/>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4A7E7701"/>
    <w:multiLevelType w:val="hybridMultilevel"/>
    <w:tmpl w:val="08AE4DFE"/>
    <w:lvl w:ilvl="0" w:tplc="0DC45916">
      <w:start w:val="3"/>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F34CB"/>
    <w:multiLevelType w:val="hybridMultilevel"/>
    <w:tmpl w:val="7B0E5F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BE6147"/>
    <w:multiLevelType w:val="hybridMultilevel"/>
    <w:tmpl w:val="6AB4D3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0E45289"/>
    <w:multiLevelType w:val="hybridMultilevel"/>
    <w:tmpl w:val="354CEBC6"/>
    <w:lvl w:ilvl="0" w:tplc="2FECCDDA">
      <w:start w:val="1"/>
      <w:numFmt w:val="bullet"/>
      <w:lvlText w:val="+"/>
      <w:lvlJc w:val="left"/>
      <w:pPr>
        <w:ind w:left="492" w:hanging="360"/>
      </w:pPr>
      <w:rPr>
        <w:rFonts w:ascii="SimSun" w:eastAsia="SimSun" w:hAnsi="SimSun" w:hint="eastAsia"/>
      </w:rPr>
    </w:lvl>
    <w:lvl w:ilvl="1" w:tplc="04100003" w:tentative="1">
      <w:start w:val="1"/>
      <w:numFmt w:val="bullet"/>
      <w:lvlText w:val="o"/>
      <w:lvlJc w:val="left"/>
      <w:pPr>
        <w:ind w:left="1212" w:hanging="360"/>
      </w:pPr>
      <w:rPr>
        <w:rFonts w:ascii="Courier New" w:hAnsi="Courier New" w:cs="Courier New" w:hint="default"/>
      </w:rPr>
    </w:lvl>
    <w:lvl w:ilvl="2" w:tplc="04100005" w:tentative="1">
      <w:start w:val="1"/>
      <w:numFmt w:val="bullet"/>
      <w:lvlText w:val=""/>
      <w:lvlJc w:val="left"/>
      <w:pPr>
        <w:ind w:left="1932" w:hanging="360"/>
      </w:pPr>
      <w:rPr>
        <w:rFonts w:ascii="Wingdings" w:hAnsi="Wingdings" w:hint="default"/>
      </w:rPr>
    </w:lvl>
    <w:lvl w:ilvl="3" w:tplc="04100001" w:tentative="1">
      <w:start w:val="1"/>
      <w:numFmt w:val="bullet"/>
      <w:lvlText w:val=""/>
      <w:lvlJc w:val="left"/>
      <w:pPr>
        <w:ind w:left="2652" w:hanging="360"/>
      </w:pPr>
      <w:rPr>
        <w:rFonts w:ascii="Symbol" w:hAnsi="Symbol" w:hint="default"/>
      </w:rPr>
    </w:lvl>
    <w:lvl w:ilvl="4" w:tplc="04100003" w:tentative="1">
      <w:start w:val="1"/>
      <w:numFmt w:val="bullet"/>
      <w:lvlText w:val="o"/>
      <w:lvlJc w:val="left"/>
      <w:pPr>
        <w:ind w:left="3372" w:hanging="360"/>
      </w:pPr>
      <w:rPr>
        <w:rFonts w:ascii="Courier New" w:hAnsi="Courier New" w:cs="Courier New" w:hint="default"/>
      </w:rPr>
    </w:lvl>
    <w:lvl w:ilvl="5" w:tplc="04100005" w:tentative="1">
      <w:start w:val="1"/>
      <w:numFmt w:val="bullet"/>
      <w:lvlText w:val=""/>
      <w:lvlJc w:val="left"/>
      <w:pPr>
        <w:ind w:left="4092" w:hanging="360"/>
      </w:pPr>
      <w:rPr>
        <w:rFonts w:ascii="Wingdings" w:hAnsi="Wingdings" w:hint="default"/>
      </w:rPr>
    </w:lvl>
    <w:lvl w:ilvl="6" w:tplc="04100001" w:tentative="1">
      <w:start w:val="1"/>
      <w:numFmt w:val="bullet"/>
      <w:lvlText w:val=""/>
      <w:lvlJc w:val="left"/>
      <w:pPr>
        <w:ind w:left="4812" w:hanging="360"/>
      </w:pPr>
      <w:rPr>
        <w:rFonts w:ascii="Symbol" w:hAnsi="Symbol" w:hint="default"/>
      </w:rPr>
    </w:lvl>
    <w:lvl w:ilvl="7" w:tplc="04100003" w:tentative="1">
      <w:start w:val="1"/>
      <w:numFmt w:val="bullet"/>
      <w:lvlText w:val="o"/>
      <w:lvlJc w:val="left"/>
      <w:pPr>
        <w:ind w:left="5532" w:hanging="360"/>
      </w:pPr>
      <w:rPr>
        <w:rFonts w:ascii="Courier New" w:hAnsi="Courier New" w:cs="Courier New" w:hint="default"/>
      </w:rPr>
    </w:lvl>
    <w:lvl w:ilvl="8" w:tplc="04100005" w:tentative="1">
      <w:start w:val="1"/>
      <w:numFmt w:val="bullet"/>
      <w:lvlText w:val=""/>
      <w:lvlJc w:val="left"/>
      <w:pPr>
        <w:ind w:left="6252" w:hanging="360"/>
      </w:pPr>
      <w:rPr>
        <w:rFonts w:ascii="Wingdings" w:hAnsi="Wingdings" w:hint="default"/>
      </w:rPr>
    </w:lvl>
  </w:abstractNum>
  <w:abstractNum w:abstractNumId="16" w15:restartNumberingAfterBreak="0">
    <w:nsid w:val="60F56A70"/>
    <w:multiLevelType w:val="hybridMultilevel"/>
    <w:tmpl w:val="BA0AB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064A36"/>
    <w:multiLevelType w:val="hybridMultilevel"/>
    <w:tmpl w:val="E432D6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2FB7FD4"/>
    <w:multiLevelType w:val="hybridMultilevel"/>
    <w:tmpl w:val="B6183386"/>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94AD6"/>
    <w:multiLevelType w:val="multilevel"/>
    <w:tmpl w:val="29422796"/>
    <w:lvl w:ilvl="0">
      <w:start w:val="1"/>
      <w:numFmt w:val="decimal"/>
      <w:pStyle w:val="Overskrift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rPr>
        <w:b/>
        <w:sz w:val="24"/>
        <w:lang w:val="de-DE"/>
      </w:rPr>
    </w:lvl>
    <w:lvl w:ilvl="2">
      <w:start w:val="1"/>
      <w:numFmt w:val="decimal"/>
      <w:pStyle w:val="Overskrift3"/>
      <w:lvlText w:val="%1.%2.%3"/>
      <w:lvlJc w:val="left"/>
      <w:pPr>
        <w:ind w:left="1855" w:hanging="720"/>
      </w:pPr>
      <w:rPr>
        <w:color w:val="auto"/>
        <w:lang w:val="en-GB"/>
      </w:rPr>
    </w:lvl>
    <w:lvl w:ilvl="3">
      <w:start w:val="1"/>
      <w:numFmt w:val="decimal"/>
      <w:pStyle w:val="Overskrift4"/>
      <w:lvlText w:val="%1.%2.%3.%4"/>
      <w:lvlJc w:val="left"/>
      <w:pPr>
        <w:ind w:left="3275" w:hanging="864"/>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0" w15:restartNumberingAfterBreak="0">
    <w:nsid w:val="67805472"/>
    <w:multiLevelType w:val="hybridMultilevel"/>
    <w:tmpl w:val="9C806C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BF006D"/>
    <w:multiLevelType w:val="hybridMultilevel"/>
    <w:tmpl w:val="DBCC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2D2C4B"/>
    <w:multiLevelType w:val="hybridMultilevel"/>
    <w:tmpl w:val="0DBE85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16cid:durableId="798112659">
    <w:abstractNumId w:val="23"/>
  </w:num>
  <w:num w:numId="2" w16cid:durableId="1097021344">
    <w:abstractNumId w:val="1"/>
  </w:num>
  <w:num w:numId="3" w16cid:durableId="1044211212">
    <w:abstractNumId w:val="18"/>
  </w:num>
  <w:num w:numId="4" w16cid:durableId="2124107053">
    <w:abstractNumId w:val="19"/>
  </w:num>
  <w:num w:numId="5" w16cid:durableId="1144081024">
    <w:abstractNumId w:val="9"/>
  </w:num>
  <w:num w:numId="6" w16cid:durableId="6987742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2628235">
    <w:abstractNumId w:val="21"/>
  </w:num>
  <w:num w:numId="8" w16cid:durableId="671566627">
    <w:abstractNumId w:val="15"/>
  </w:num>
  <w:num w:numId="9" w16cid:durableId="772558100">
    <w:abstractNumId w:val="7"/>
  </w:num>
  <w:num w:numId="10" w16cid:durableId="880476469">
    <w:abstractNumId w:val="8"/>
  </w:num>
  <w:num w:numId="11" w16cid:durableId="2116316646">
    <w:abstractNumId w:val="3"/>
  </w:num>
  <w:num w:numId="12" w16cid:durableId="1324822737">
    <w:abstractNumId w:val="14"/>
  </w:num>
  <w:num w:numId="13" w16cid:durableId="1196194849">
    <w:abstractNumId w:val="11"/>
  </w:num>
  <w:num w:numId="14" w16cid:durableId="1855998638">
    <w:abstractNumId w:val="5"/>
  </w:num>
  <w:num w:numId="15" w16cid:durableId="1232930239">
    <w:abstractNumId w:val="16"/>
  </w:num>
  <w:num w:numId="16" w16cid:durableId="584415213">
    <w:abstractNumId w:val="2"/>
  </w:num>
  <w:num w:numId="17" w16cid:durableId="1581594385">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6927669">
    <w:abstractNumId w:val="12"/>
  </w:num>
  <w:num w:numId="19" w16cid:durableId="736897213">
    <w:abstractNumId w:val="20"/>
  </w:num>
  <w:num w:numId="20" w16cid:durableId="213129568">
    <w:abstractNumId w:val="6"/>
  </w:num>
  <w:num w:numId="21" w16cid:durableId="667564654">
    <w:abstractNumId w:val="4"/>
  </w:num>
  <w:num w:numId="22" w16cid:durableId="1814636355">
    <w:abstractNumId w:val="0"/>
  </w:num>
  <w:num w:numId="23" w16cid:durableId="29770783">
    <w:abstractNumId w:val="13"/>
  </w:num>
  <w:num w:numId="24" w16cid:durableId="408698299">
    <w:abstractNumId w:val="22"/>
  </w:num>
  <w:num w:numId="25" w16cid:durableId="967203144">
    <w:abstractNumId w:val="17"/>
  </w:num>
  <w:num w:numId="26" w16cid:durableId="19882383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removePersonalInformation/>
  <w:removeDateAndTime/>
  <w:printFractionalCharacterWidth/>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nb-NO" w:vendorID="64" w:dllVersion="0" w:nlCheck="1" w:checkStyle="0"/>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characterSpacingControl w:val="doNotCompress"/>
  <w:hdrShapeDefaults>
    <o:shapedefaults v:ext="edit" spidmax="2050">
      <o:colormru v:ext="edit" colors="#eaeaea,#f8f8f8"/>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B2"/>
    <w:rsid w:val="00000258"/>
    <w:rsid w:val="00000630"/>
    <w:rsid w:val="00000DA8"/>
    <w:rsid w:val="00001002"/>
    <w:rsid w:val="00001699"/>
    <w:rsid w:val="00001FDF"/>
    <w:rsid w:val="000033ED"/>
    <w:rsid w:val="0000398E"/>
    <w:rsid w:val="00004788"/>
    <w:rsid w:val="00004E3B"/>
    <w:rsid w:val="0000535F"/>
    <w:rsid w:val="00005BE9"/>
    <w:rsid w:val="00005C2C"/>
    <w:rsid w:val="00005E84"/>
    <w:rsid w:val="00005FE9"/>
    <w:rsid w:val="000066C1"/>
    <w:rsid w:val="00006EA8"/>
    <w:rsid w:val="000071F1"/>
    <w:rsid w:val="00007554"/>
    <w:rsid w:val="00007744"/>
    <w:rsid w:val="00007C0A"/>
    <w:rsid w:val="000101C7"/>
    <w:rsid w:val="00010280"/>
    <w:rsid w:val="00010F46"/>
    <w:rsid w:val="0001110A"/>
    <w:rsid w:val="00011263"/>
    <w:rsid w:val="000114D2"/>
    <w:rsid w:val="00011B87"/>
    <w:rsid w:val="00011DCD"/>
    <w:rsid w:val="00012442"/>
    <w:rsid w:val="00012668"/>
    <w:rsid w:val="00012834"/>
    <w:rsid w:val="0001299E"/>
    <w:rsid w:val="00012BF8"/>
    <w:rsid w:val="00012CFC"/>
    <w:rsid w:val="00013EA0"/>
    <w:rsid w:val="00014234"/>
    <w:rsid w:val="00014580"/>
    <w:rsid w:val="000147E1"/>
    <w:rsid w:val="00014913"/>
    <w:rsid w:val="00014EAE"/>
    <w:rsid w:val="00015B82"/>
    <w:rsid w:val="00015BB6"/>
    <w:rsid w:val="00017632"/>
    <w:rsid w:val="00017B98"/>
    <w:rsid w:val="00017CF8"/>
    <w:rsid w:val="00020375"/>
    <w:rsid w:val="00020CA8"/>
    <w:rsid w:val="00021777"/>
    <w:rsid w:val="00021867"/>
    <w:rsid w:val="000219C0"/>
    <w:rsid w:val="00021C54"/>
    <w:rsid w:val="00022044"/>
    <w:rsid w:val="0002218C"/>
    <w:rsid w:val="000221F3"/>
    <w:rsid w:val="000233D1"/>
    <w:rsid w:val="000238AB"/>
    <w:rsid w:val="0002532A"/>
    <w:rsid w:val="00025485"/>
    <w:rsid w:val="00025F06"/>
    <w:rsid w:val="0002614E"/>
    <w:rsid w:val="00026BE5"/>
    <w:rsid w:val="00027CB4"/>
    <w:rsid w:val="00027EA3"/>
    <w:rsid w:val="00027F2E"/>
    <w:rsid w:val="000304A3"/>
    <w:rsid w:val="00030B81"/>
    <w:rsid w:val="000323BE"/>
    <w:rsid w:val="000325D4"/>
    <w:rsid w:val="000329B3"/>
    <w:rsid w:val="00032B57"/>
    <w:rsid w:val="00032B9D"/>
    <w:rsid w:val="0003300C"/>
    <w:rsid w:val="00033510"/>
    <w:rsid w:val="00033D49"/>
    <w:rsid w:val="0003466D"/>
    <w:rsid w:val="000351E4"/>
    <w:rsid w:val="00035243"/>
    <w:rsid w:val="0003571B"/>
    <w:rsid w:val="00035A03"/>
    <w:rsid w:val="00035DB8"/>
    <w:rsid w:val="00036961"/>
    <w:rsid w:val="00036AF1"/>
    <w:rsid w:val="0004037E"/>
    <w:rsid w:val="00040AA8"/>
    <w:rsid w:val="00040AC1"/>
    <w:rsid w:val="00041140"/>
    <w:rsid w:val="00041B3D"/>
    <w:rsid w:val="0004208D"/>
    <w:rsid w:val="00042E61"/>
    <w:rsid w:val="000438BB"/>
    <w:rsid w:val="00043B93"/>
    <w:rsid w:val="000441A6"/>
    <w:rsid w:val="0004440A"/>
    <w:rsid w:val="00044CE8"/>
    <w:rsid w:val="00044DE3"/>
    <w:rsid w:val="00044F16"/>
    <w:rsid w:val="00045BCE"/>
    <w:rsid w:val="00045DB2"/>
    <w:rsid w:val="0004638B"/>
    <w:rsid w:val="00046ABF"/>
    <w:rsid w:val="00046D43"/>
    <w:rsid w:val="000471E8"/>
    <w:rsid w:val="000478FC"/>
    <w:rsid w:val="000479FD"/>
    <w:rsid w:val="00047D5B"/>
    <w:rsid w:val="00050289"/>
    <w:rsid w:val="00050D88"/>
    <w:rsid w:val="000512C8"/>
    <w:rsid w:val="00051D24"/>
    <w:rsid w:val="000521CE"/>
    <w:rsid w:val="00052C62"/>
    <w:rsid w:val="00052E4E"/>
    <w:rsid w:val="0005329D"/>
    <w:rsid w:val="000538EE"/>
    <w:rsid w:val="000539BB"/>
    <w:rsid w:val="0005453C"/>
    <w:rsid w:val="0005475E"/>
    <w:rsid w:val="0005478A"/>
    <w:rsid w:val="000553E1"/>
    <w:rsid w:val="0005594C"/>
    <w:rsid w:val="000560D9"/>
    <w:rsid w:val="0005619B"/>
    <w:rsid w:val="00056A1C"/>
    <w:rsid w:val="000570F6"/>
    <w:rsid w:val="000576EE"/>
    <w:rsid w:val="00060265"/>
    <w:rsid w:val="000603CB"/>
    <w:rsid w:val="00060E74"/>
    <w:rsid w:val="00061656"/>
    <w:rsid w:val="0006180A"/>
    <w:rsid w:val="000618A4"/>
    <w:rsid w:val="00061CF6"/>
    <w:rsid w:val="00062311"/>
    <w:rsid w:val="00062358"/>
    <w:rsid w:val="00062B38"/>
    <w:rsid w:val="000630A6"/>
    <w:rsid w:val="0006625E"/>
    <w:rsid w:val="000668D5"/>
    <w:rsid w:val="00066A5D"/>
    <w:rsid w:val="00066BE6"/>
    <w:rsid w:val="00067B6B"/>
    <w:rsid w:val="00067CD2"/>
    <w:rsid w:val="00070154"/>
    <w:rsid w:val="0007026C"/>
    <w:rsid w:val="000705F3"/>
    <w:rsid w:val="00070694"/>
    <w:rsid w:val="00070715"/>
    <w:rsid w:val="00071232"/>
    <w:rsid w:val="000713EA"/>
    <w:rsid w:val="00071A3E"/>
    <w:rsid w:val="00071F88"/>
    <w:rsid w:val="00071F95"/>
    <w:rsid w:val="00072D64"/>
    <w:rsid w:val="00073609"/>
    <w:rsid w:val="00073858"/>
    <w:rsid w:val="00073DB3"/>
    <w:rsid w:val="000740E4"/>
    <w:rsid w:val="00074559"/>
    <w:rsid w:val="00074748"/>
    <w:rsid w:val="0007510A"/>
    <w:rsid w:val="00075240"/>
    <w:rsid w:val="000758CD"/>
    <w:rsid w:val="00075AAB"/>
    <w:rsid w:val="00075CBB"/>
    <w:rsid w:val="00076312"/>
    <w:rsid w:val="000763C8"/>
    <w:rsid w:val="00077AD9"/>
    <w:rsid w:val="00077C7B"/>
    <w:rsid w:val="00080D3A"/>
    <w:rsid w:val="0008125E"/>
    <w:rsid w:val="000813A4"/>
    <w:rsid w:val="00081526"/>
    <w:rsid w:val="0008241F"/>
    <w:rsid w:val="000838A7"/>
    <w:rsid w:val="00083C35"/>
    <w:rsid w:val="0008404F"/>
    <w:rsid w:val="00084852"/>
    <w:rsid w:val="00085046"/>
    <w:rsid w:val="00085674"/>
    <w:rsid w:val="00085D5C"/>
    <w:rsid w:val="00086960"/>
    <w:rsid w:val="00087893"/>
    <w:rsid w:val="00090D16"/>
    <w:rsid w:val="00091655"/>
    <w:rsid w:val="00093148"/>
    <w:rsid w:val="00094255"/>
    <w:rsid w:val="00094514"/>
    <w:rsid w:val="00094769"/>
    <w:rsid w:val="00094EF5"/>
    <w:rsid w:val="00095EB1"/>
    <w:rsid w:val="0009680B"/>
    <w:rsid w:val="00096C19"/>
    <w:rsid w:val="00096DFF"/>
    <w:rsid w:val="00096E89"/>
    <w:rsid w:val="00097977"/>
    <w:rsid w:val="00097987"/>
    <w:rsid w:val="00097F34"/>
    <w:rsid w:val="000A04A6"/>
    <w:rsid w:val="000A11FA"/>
    <w:rsid w:val="000A14C3"/>
    <w:rsid w:val="000A1883"/>
    <w:rsid w:val="000A21C8"/>
    <w:rsid w:val="000A21F7"/>
    <w:rsid w:val="000A2344"/>
    <w:rsid w:val="000A29B3"/>
    <w:rsid w:val="000A2AFB"/>
    <w:rsid w:val="000A354E"/>
    <w:rsid w:val="000A4EDD"/>
    <w:rsid w:val="000A54E6"/>
    <w:rsid w:val="000A6957"/>
    <w:rsid w:val="000A73B3"/>
    <w:rsid w:val="000A7648"/>
    <w:rsid w:val="000B0521"/>
    <w:rsid w:val="000B07ED"/>
    <w:rsid w:val="000B09F9"/>
    <w:rsid w:val="000B0EDF"/>
    <w:rsid w:val="000B1551"/>
    <w:rsid w:val="000B1B23"/>
    <w:rsid w:val="000B20C6"/>
    <w:rsid w:val="000B2F73"/>
    <w:rsid w:val="000B37F9"/>
    <w:rsid w:val="000B3960"/>
    <w:rsid w:val="000B4014"/>
    <w:rsid w:val="000B4D4D"/>
    <w:rsid w:val="000B5328"/>
    <w:rsid w:val="000B6477"/>
    <w:rsid w:val="000B6490"/>
    <w:rsid w:val="000B6507"/>
    <w:rsid w:val="000B6B08"/>
    <w:rsid w:val="000B6C7A"/>
    <w:rsid w:val="000B6CB5"/>
    <w:rsid w:val="000B6D3B"/>
    <w:rsid w:val="000B7C35"/>
    <w:rsid w:val="000C03FC"/>
    <w:rsid w:val="000C0799"/>
    <w:rsid w:val="000C0809"/>
    <w:rsid w:val="000C08FA"/>
    <w:rsid w:val="000C15A1"/>
    <w:rsid w:val="000C19C9"/>
    <w:rsid w:val="000C1EE1"/>
    <w:rsid w:val="000C3056"/>
    <w:rsid w:val="000C350A"/>
    <w:rsid w:val="000C37EC"/>
    <w:rsid w:val="000C3B9B"/>
    <w:rsid w:val="000C4736"/>
    <w:rsid w:val="000C475F"/>
    <w:rsid w:val="000C4E72"/>
    <w:rsid w:val="000C5735"/>
    <w:rsid w:val="000C591B"/>
    <w:rsid w:val="000C6DF7"/>
    <w:rsid w:val="000C7118"/>
    <w:rsid w:val="000C7907"/>
    <w:rsid w:val="000D0F59"/>
    <w:rsid w:val="000D245E"/>
    <w:rsid w:val="000D24A1"/>
    <w:rsid w:val="000D2775"/>
    <w:rsid w:val="000D286A"/>
    <w:rsid w:val="000D2B0C"/>
    <w:rsid w:val="000D3429"/>
    <w:rsid w:val="000D38F6"/>
    <w:rsid w:val="000D3DBF"/>
    <w:rsid w:val="000D4149"/>
    <w:rsid w:val="000D4193"/>
    <w:rsid w:val="000D4377"/>
    <w:rsid w:val="000D4499"/>
    <w:rsid w:val="000D4863"/>
    <w:rsid w:val="000D4FFA"/>
    <w:rsid w:val="000D5156"/>
    <w:rsid w:val="000D5582"/>
    <w:rsid w:val="000D592B"/>
    <w:rsid w:val="000D636F"/>
    <w:rsid w:val="000D68F5"/>
    <w:rsid w:val="000D6DE6"/>
    <w:rsid w:val="000D7C01"/>
    <w:rsid w:val="000E01DF"/>
    <w:rsid w:val="000E0567"/>
    <w:rsid w:val="000E06D0"/>
    <w:rsid w:val="000E0D43"/>
    <w:rsid w:val="000E1356"/>
    <w:rsid w:val="000E2119"/>
    <w:rsid w:val="000E22E2"/>
    <w:rsid w:val="000E3CF6"/>
    <w:rsid w:val="000E462F"/>
    <w:rsid w:val="000E4BFD"/>
    <w:rsid w:val="000E50C6"/>
    <w:rsid w:val="000E58C4"/>
    <w:rsid w:val="000E5C9F"/>
    <w:rsid w:val="000E6121"/>
    <w:rsid w:val="000E7586"/>
    <w:rsid w:val="000E7C92"/>
    <w:rsid w:val="000F0961"/>
    <w:rsid w:val="000F0A44"/>
    <w:rsid w:val="000F0B9D"/>
    <w:rsid w:val="000F0D78"/>
    <w:rsid w:val="000F0F84"/>
    <w:rsid w:val="000F1B95"/>
    <w:rsid w:val="000F209F"/>
    <w:rsid w:val="000F265E"/>
    <w:rsid w:val="000F276A"/>
    <w:rsid w:val="000F2BBA"/>
    <w:rsid w:val="000F2DC6"/>
    <w:rsid w:val="000F3019"/>
    <w:rsid w:val="000F3629"/>
    <w:rsid w:val="000F3F14"/>
    <w:rsid w:val="000F4206"/>
    <w:rsid w:val="000F469C"/>
    <w:rsid w:val="000F4975"/>
    <w:rsid w:val="000F5B29"/>
    <w:rsid w:val="000F6F65"/>
    <w:rsid w:val="00100E9F"/>
    <w:rsid w:val="00101611"/>
    <w:rsid w:val="00101674"/>
    <w:rsid w:val="001020A4"/>
    <w:rsid w:val="00102B56"/>
    <w:rsid w:val="00102D50"/>
    <w:rsid w:val="00102E0F"/>
    <w:rsid w:val="001033FC"/>
    <w:rsid w:val="00103606"/>
    <w:rsid w:val="00104782"/>
    <w:rsid w:val="00104925"/>
    <w:rsid w:val="00104F4E"/>
    <w:rsid w:val="00105171"/>
    <w:rsid w:val="0010556E"/>
    <w:rsid w:val="001055B0"/>
    <w:rsid w:val="0010600A"/>
    <w:rsid w:val="00106A09"/>
    <w:rsid w:val="001078F1"/>
    <w:rsid w:val="00110A05"/>
    <w:rsid w:val="00110D08"/>
    <w:rsid w:val="00110ECE"/>
    <w:rsid w:val="00110F51"/>
    <w:rsid w:val="001110B3"/>
    <w:rsid w:val="001112EB"/>
    <w:rsid w:val="0011158B"/>
    <w:rsid w:val="00111EF9"/>
    <w:rsid w:val="0011233C"/>
    <w:rsid w:val="0011241A"/>
    <w:rsid w:val="0011371F"/>
    <w:rsid w:val="00113E81"/>
    <w:rsid w:val="00113E8F"/>
    <w:rsid w:val="00115805"/>
    <w:rsid w:val="00116309"/>
    <w:rsid w:val="0011642F"/>
    <w:rsid w:val="00116929"/>
    <w:rsid w:val="00116BF9"/>
    <w:rsid w:val="00117787"/>
    <w:rsid w:val="00120079"/>
    <w:rsid w:val="00120C9C"/>
    <w:rsid w:val="0012185F"/>
    <w:rsid w:val="00122533"/>
    <w:rsid w:val="00123035"/>
    <w:rsid w:val="00123326"/>
    <w:rsid w:val="00123874"/>
    <w:rsid w:val="00123EA9"/>
    <w:rsid w:val="00123F04"/>
    <w:rsid w:val="0012411E"/>
    <w:rsid w:val="00124E4F"/>
    <w:rsid w:val="001251B1"/>
    <w:rsid w:val="001255D0"/>
    <w:rsid w:val="001256B6"/>
    <w:rsid w:val="00125C3C"/>
    <w:rsid w:val="001260CD"/>
    <w:rsid w:val="00126150"/>
    <w:rsid w:val="001262A4"/>
    <w:rsid w:val="00126965"/>
    <w:rsid w:val="00127191"/>
    <w:rsid w:val="001272D6"/>
    <w:rsid w:val="00127654"/>
    <w:rsid w:val="00127875"/>
    <w:rsid w:val="0013047D"/>
    <w:rsid w:val="00130901"/>
    <w:rsid w:val="0013091F"/>
    <w:rsid w:val="00130BCC"/>
    <w:rsid w:val="00131203"/>
    <w:rsid w:val="00131340"/>
    <w:rsid w:val="0013156D"/>
    <w:rsid w:val="00131D2D"/>
    <w:rsid w:val="00131DAA"/>
    <w:rsid w:val="00132011"/>
    <w:rsid w:val="001327BF"/>
    <w:rsid w:val="00133767"/>
    <w:rsid w:val="001338DA"/>
    <w:rsid w:val="001343CA"/>
    <w:rsid w:val="00134F21"/>
    <w:rsid w:val="00135239"/>
    <w:rsid w:val="0013560C"/>
    <w:rsid w:val="00135DC3"/>
    <w:rsid w:val="00135E83"/>
    <w:rsid w:val="001362BE"/>
    <w:rsid w:val="001366AC"/>
    <w:rsid w:val="00137F22"/>
    <w:rsid w:val="001404A3"/>
    <w:rsid w:val="00141C5A"/>
    <w:rsid w:val="001422E1"/>
    <w:rsid w:val="00143119"/>
    <w:rsid w:val="00143570"/>
    <w:rsid w:val="001439DA"/>
    <w:rsid w:val="00143C1B"/>
    <w:rsid w:val="00143C50"/>
    <w:rsid w:val="00143E9D"/>
    <w:rsid w:val="00144408"/>
    <w:rsid w:val="00144668"/>
    <w:rsid w:val="001447A3"/>
    <w:rsid w:val="001449CE"/>
    <w:rsid w:val="00144CE6"/>
    <w:rsid w:val="0014559D"/>
    <w:rsid w:val="001458C0"/>
    <w:rsid w:val="001466C4"/>
    <w:rsid w:val="001468E4"/>
    <w:rsid w:val="001479C8"/>
    <w:rsid w:val="00147DC8"/>
    <w:rsid w:val="001500AD"/>
    <w:rsid w:val="00150361"/>
    <w:rsid w:val="001505D2"/>
    <w:rsid w:val="00151595"/>
    <w:rsid w:val="00151FA4"/>
    <w:rsid w:val="0015283A"/>
    <w:rsid w:val="00152852"/>
    <w:rsid w:val="001531A7"/>
    <w:rsid w:val="001549FD"/>
    <w:rsid w:val="0015549B"/>
    <w:rsid w:val="00155870"/>
    <w:rsid w:val="00156377"/>
    <w:rsid w:val="00156616"/>
    <w:rsid w:val="00156618"/>
    <w:rsid w:val="0015689F"/>
    <w:rsid w:val="00156ED9"/>
    <w:rsid w:val="00156F4A"/>
    <w:rsid w:val="00156FA4"/>
    <w:rsid w:val="00157943"/>
    <w:rsid w:val="0016000E"/>
    <w:rsid w:val="001600EE"/>
    <w:rsid w:val="001605CC"/>
    <w:rsid w:val="00161168"/>
    <w:rsid w:val="001614EC"/>
    <w:rsid w:val="00162511"/>
    <w:rsid w:val="00162646"/>
    <w:rsid w:val="00162755"/>
    <w:rsid w:val="0016293C"/>
    <w:rsid w:val="00162994"/>
    <w:rsid w:val="00162F23"/>
    <w:rsid w:val="0016300B"/>
    <w:rsid w:val="00163903"/>
    <w:rsid w:val="00163EDD"/>
    <w:rsid w:val="00164A54"/>
    <w:rsid w:val="001654FF"/>
    <w:rsid w:val="0016571D"/>
    <w:rsid w:val="00166075"/>
    <w:rsid w:val="001669C6"/>
    <w:rsid w:val="00166AF4"/>
    <w:rsid w:val="00166CF4"/>
    <w:rsid w:val="001674C9"/>
    <w:rsid w:val="00170107"/>
    <w:rsid w:val="001701FC"/>
    <w:rsid w:val="00170402"/>
    <w:rsid w:val="00170A34"/>
    <w:rsid w:val="00171456"/>
    <w:rsid w:val="001714C2"/>
    <w:rsid w:val="001724BA"/>
    <w:rsid w:val="0017254F"/>
    <w:rsid w:val="00172BCA"/>
    <w:rsid w:val="00172E9F"/>
    <w:rsid w:val="00173866"/>
    <w:rsid w:val="001738A3"/>
    <w:rsid w:val="00173BE5"/>
    <w:rsid w:val="0017495F"/>
    <w:rsid w:val="00174B32"/>
    <w:rsid w:val="00175DE0"/>
    <w:rsid w:val="00176584"/>
    <w:rsid w:val="001767CF"/>
    <w:rsid w:val="0017698B"/>
    <w:rsid w:val="00176A6C"/>
    <w:rsid w:val="00176FFD"/>
    <w:rsid w:val="001770CA"/>
    <w:rsid w:val="00177287"/>
    <w:rsid w:val="001776CB"/>
    <w:rsid w:val="001777AE"/>
    <w:rsid w:val="001777F7"/>
    <w:rsid w:val="00177BF9"/>
    <w:rsid w:val="0018045E"/>
    <w:rsid w:val="00180A30"/>
    <w:rsid w:val="00180A31"/>
    <w:rsid w:val="00180E50"/>
    <w:rsid w:val="00181BDD"/>
    <w:rsid w:val="00182389"/>
    <w:rsid w:val="00182863"/>
    <w:rsid w:val="00182AB2"/>
    <w:rsid w:val="00182F66"/>
    <w:rsid w:val="001832E5"/>
    <w:rsid w:val="00183554"/>
    <w:rsid w:val="0018384C"/>
    <w:rsid w:val="00183F17"/>
    <w:rsid w:val="001842C1"/>
    <w:rsid w:val="00184F7F"/>
    <w:rsid w:val="001857B0"/>
    <w:rsid w:val="00186962"/>
    <w:rsid w:val="00186C4C"/>
    <w:rsid w:val="0018733B"/>
    <w:rsid w:val="00187BE3"/>
    <w:rsid w:val="00187C0A"/>
    <w:rsid w:val="00190331"/>
    <w:rsid w:val="001917D0"/>
    <w:rsid w:val="001933C9"/>
    <w:rsid w:val="0019375A"/>
    <w:rsid w:val="0019385D"/>
    <w:rsid w:val="00194BD1"/>
    <w:rsid w:val="0019563F"/>
    <w:rsid w:val="00195B8A"/>
    <w:rsid w:val="00195BF1"/>
    <w:rsid w:val="00195C32"/>
    <w:rsid w:val="00195F45"/>
    <w:rsid w:val="00195F68"/>
    <w:rsid w:val="00196BCB"/>
    <w:rsid w:val="00197C43"/>
    <w:rsid w:val="001A0672"/>
    <w:rsid w:val="001A1912"/>
    <w:rsid w:val="001A2012"/>
    <w:rsid w:val="001A2416"/>
    <w:rsid w:val="001A24BF"/>
    <w:rsid w:val="001A33A2"/>
    <w:rsid w:val="001A40B0"/>
    <w:rsid w:val="001A4405"/>
    <w:rsid w:val="001A48F4"/>
    <w:rsid w:val="001A52D7"/>
    <w:rsid w:val="001A5676"/>
    <w:rsid w:val="001A5B29"/>
    <w:rsid w:val="001A5C2E"/>
    <w:rsid w:val="001A6EF7"/>
    <w:rsid w:val="001A73A8"/>
    <w:rsid w:val="001A7856"/>
    <w:rsid w:val="001A7DE8"/>
    <w:rsid w:val="001B0412"/>
    <w:rsid w:val="001B04AF"/>
    <w:rsid w:val="001B0968"/>
    <w:rsid w:val="001B1E52"/>
    <w:rsid w:val="001B2819"/>
    <w:rsid w:val="001B3208"/>
    <w:rsid w:val="001B36FE"/>
    <w:rsid w:val="001B4208"/>
    <w:rsid w:val="001B5B46"/>
    <w:rsid w:val="001B6566"/>
    <w:rsid w:val="001B65F0"/>
    <w:rsid w:val="001B6717"/>
    <w:rsid w:val="001B6905"/>
    <w:rsid w:val="001B6EE1"/>
    <w:rsid w:val="001B705C"/>
    <w:rsid w:val="001B7B07"/>
    <w:rsid w:val="001C171B"/>
    <w:rsid w:val="001C1E2C"/>
    <w:rsid w:val="001C209B"/>
    <w:rsid w:val="001C25F7"/>
    <w:rsid w:val="001C393A"/>
    <w:rsid w:val="001C4137"/>
    <w:rsid w:val="001C4537"/>
    <w:rsid w:val="001C46EE"/>
    <w:rsid w:val="001C47F5"/>
    <w:rsid w:val="001C49FF"/>
    <w:rsid w:val="001C52A9"/>
    <w:rsid w:val="001C63DD"/>
    <w:rsid w:val="001C6A15"/>
    <w:rsid w:val="001C6A4F"/>
    <w:rsid w:val="001C6DC4"/>
    <w:rsid w:val="001C6DF8"/>
    <w:rsid w:val="001C73F2"/>
    <w:rsid w:val="001C7F59"/>
    <w:rsid w:val="001D020A"/>
    <w:rsid w:val="001D0307"/>
    <w:rsid w:val="001D0A6A"/>
    <w:rsid w:val="001D182E"/>
    <w:rsid w:val="001D1BB0"/>
    <w:rsid w:val="001D1D96"/>
    <w:rsid w:val="001D2981"/>
    <w:rsid w:val="001D2C38"/>
    <w:rsid w:val="001D4110"/>
    <w:rsid w:val="001D42B1"/>
    <w:rsid w:val="001D4BA4"/>
    <w:rsid w:val="001D5280"/>
    <w:rsid w:val="001D677D"/>
    <w:rsid w:val="001D681D"/>
    <w:rsid w:val="001D6E58"/>
    <w:rsid w:val="001D78DB"/>
    <w:rsid w:val="001D7967"/>
    <w:rsid w:val="001D7CDB"/>
    <w:rsid w:val="001D7E2F"/>
    <w:rsid w:val="001D7E7E"/>
    <w:rsid w:val="001E065A"/>
    <w:rsid w:val="001E0AF0"/>
    <w:rsid w:val="001E0D78"/>
    <w:rsid w:val="001E138C"/>
    <w:rsid w:val="001E25C3"/>
    <w:rsid w:val="001E2C8E"/>
    <w:rsid w:val="001E2CFF"/>
    <w:rsid w:val="001E30BE"/>
    <w:rsid w:val="001E332B"/>
    <w:rsid w:val="001E3532"/>
    <w:rsid w:val="001E3AAF"/>
    <w:rsid w:val="001E3D2C"/>
    <w:rsid w:val="001E421C"/>
    <w:rsid w:val="001E4C4F"/>
    <w:rsid w:val="001E54CA"/>
    <w:rsid w:val="001E553A"/>
    <w:rsid w:val="001E61B7"/>
    <w:rsid w:val="001E6C7E"/>
    <w:rsid w:val="001E78C5"/>
    <w:rsid w:val="001E7AA5"/>
    <w:rsid w:val="001E7D9A"/>
    <w:rsid w:val="001E7F55"/>
    <w:rsid w:val="001F02C4"/>
    <w:rsid w:val="001F03DA"/>
    <w:rsid w:val="001F064F"/>
    <w:rsid w:val="001F0B1D"/>
    <w:rsid w:val="001F1995"/>
    <w:rsid w:val="001F20D6"/>
    <w:rsid w:val="001F25C2"/>
    <w:rsid w:val="001F26C7"/>
    <w:rsid w:val="001F2B3C"/>
    <w:rsid w:val="001F2CA9"/>
    <w:rsid w:val="001F2DAB"/>
    <w:rsid w:val="001F2DF3"/>
    <w:rsid w:val="001F2E3B"/>
    <w:rsid w:val="001F3CD8"/>
    <w:rsid w:val="001F3E7D"/>
    <w:rsid w:val="001F44C6"/>
    <w:rsid w:val="001F5528"/>
    <w:rsid w:val="001F5B53"/>
    <w:rsid w:val="001F6735"/>
    <w:rsid w:val="001F6825"/>
    <w:rsid w:val="001F767B"/>
    <w:rsid w:val="001F76A4"/>
    <w:rsid w:val="001F795D"/>
    <w:rsid w:val="00200140"/>
    <w:rsid w:val="002004CA"/>
    <w:rsid w:val="00200987"/>
    <w:rsid w:val="00201806"/>
    <w:rsid w:val="0020221D"/>
    <w:rsid w:val="002029CE"/>
    <w:rsid w:val="00202BF2"/>
    <w:rsid w:val="00202D96"/>
    <w:rsid w:val="002038A9"/>
    <w:rsid w:val="00203978"/>
    <w:rsid w:val="002039BE"/>
    <w:rsid w:val="00203EF0"/>
    <w:rsid w:val="002050C3"/>
    <w:rsid w:val="002052F4"/>
    <w:rsid w:val="0020562E"/>
    <w:rsid w:val="002072C8"/>
    <w:rsid w:val="00207EC4"/>
    <w:rsid w:val="00210172"/>
    <w:rsid w:val="0021019F"/>
    <w:rsid w:val="00210651"/>
    <w:rsid w:val="002112F5"/>
    <w:rsid w:val="00212656"/>
    <w:rsid w:val="00212949"/>
    <w:rsid w:val="00212A30"/>
    <w:rsid w:val="00212DFC"/>
    <w:rsid w:val="00212ED7"/>
    <w:rsid w:val="002139AF"/>
    <w:rsid w:val="00213AB2"/>
    <w:rsid w:val="00213C56"/>
    <w:rsid w:val="00213F7F"/>
    <w:rsid w:val="0021428B"/>
    <w:rsid w:val="0021459D"/>
    <w:rsid w:val="00215319"/>
    <w:rsid w:val="00215C61"/>
    <w:rsid w:val="00217C44"/>
    <w:rsid w:val="00220165"/>
    <w:rsid w:val="0022067C"/>
    <w:rsid w:val="00220D2E"/>
    <w:rsid w:val="0022169C"/>
    <w:rsid w:val="0022233C"/>
    <w:rsid w:val="00222B5C"/>
    <w:rsid w:val="00222D95"/>
    <w:rsid w:val="00223349"/>
    <w:rsid w:val="0022347B"/>
    <w:rsid w:val="00223490"/>
    <w:rsid w:val="00223540"/>
    <w:rsid w:val="002245E3"/>
    <w:rsid w:val="00224AFA"/>
    <w:rsid w:val="00224CDA"/>
    <w:rsid w:val="00224DB9"/>
    <w:rsid w:val="00225E67"/>
    <w:rsid w:val="002269AB"/>
    <w:rsid w:val="00227160"/>
    <w:rsid w:val="0022791A"/>
    <w:rsid w:val="00227BDF"/>
    <w:rsid w:val="00227EE2"/>
    <w:rsid w:val="0023042D"/>
    <w:rsid w:val="00230578"/>
    <w:rsid w:val="00230CE1"/>
    <w:rsid w:val="00231C1B"/>
    <w:rsid w:val="002321E8"/>
    <w:rsid w:val="002328B9"/>
    <w:rsid w:val="00232EE3"/>
    <w:rsid w:val="002333B2"/>
    <w:rsid w:val="002337E7"/>
    <w:rsid w:val="002339D8"/>
    <w:rsid w:val="00234BD1"/>
    <w:rsid w:val="00234C10"/>
    <w:rsid w:val="002352FF"/>
    <w:rsid w:val="00235491"/>
    <w:rsid w:val="0023555A"/>
    <w:rsid w:val="00235CE4"/>
    <w:rsid w:val="00235D31"/>
    <w:rsid w:val="00235E3A"/>
    <w:rsid w:val="00236249"/>
    <w:rsid w:val="00236CCB"/>
    <w:rsid w:val="0023710A"/>
    <w:rsid w:val="00237933"/>
    <w:rsid w:val="00237F6D"/>
    <w:rsid w:val="0024067F"/>
    <w:rsid w:val="00240768"/>
    <w:rsid w:val="00240943"/>
    <w:rsid w:val="00240966"/>
    <w:rsid w:val="002409F0"/>
    <w:rsid w:val="0024103A"/>
    <w:rsid w:val="0024104B"/>
    <w:rsid w:val="002412F1"/>
    <w:rsid w:val="0024133C"/>
    <w:rsid w:val="002413FB"/>
    <w:rsid w:val="00241873"/>
    <w:rsid w:val="00242357"/>
    <w:rsid w:val="00242412"/>
    <w:rsid w:val="00242845"/>
    <w:rsid w:val="00242A85"/>
    <w:rsid w:val="00243700"/>
    <w:rsid w:val="00243DF5"/>
    <w:rsid w:val="0024422C"/>
    <w:rsid w:val="0024552F"/>
    <w:rsid w:val="00245EA6"/>
    <w:rsid w:val="002462E9"/>
    <w:rsid w:val="00246488"/>
    <w:rsid w:val="00246C91"/>
    <w:rsid w:val="0024709A"/>
    <w:rsid w:val="0024756C"/>
    <w:rsid w:val="0025038F"/>
    <w:rsid w:val="0025059B"/>
    <w:rsid w:val="00251193"/>
    <w:rsid w:val="002539F5"/>
    <w:rsid w:val="0025471E"/>
    <w:rsid w:val="00254FD6"/>
    <w:rsid w:val="00255B4E"/>
    <w:rsid w:val="0025617C"/>
    <w:rsid w:val="00256211"/>
    <w:rsid w:val="002564CA"/>
    <w:rsid w:val="00256672"/>
    <w:rsid w:val="00256CBD"/>
    <w:rsid w:val="0025711F"/>
    <w:rsid w:val="00257201"/>
    <w:rsid w:val="002575B3"/>
    <w:rsid w:val="00260228"/>
    <w:rsid w:val="0026103C"/>
    <w:rsid w:val="00261E93"/>
    <w:rsid w:val="00261ED2"/>
    <w:rsid w:val="00262907"/>
    <w:rsid w:val="00262944"/>
    <w:rsid w:val="00263218"/>
    <w:rsid w:val="002633C2"/>
    <w:rsid w:val="00264475"/>
    <w:rsid w:val="00264D53"/>
    <w:rsid w:val="0026538B"/>
    <w:rsid w:val="00265CA6"/>
    <w:rsid w:val="00265E02"/>
    <w:rsid w:val="002668F4"/>
    <w:rsid w:val="00267A54"/>
    <w:rsid w:val="00267E85"/>
    <w:rsid w:val="00270444"/>
    <w:rsid w:val="0027084D"/>
    <w:rsid w:val="00270DC8"/>
    <w:rsid w:val="00271284"/>
    <w:rsid w:val="0027146B"/>
    <w:rsid w:val="002718EB"/>
    <w:rsid w:val="00271B02"/>
    <w:rsid w:val="00272B30"/>
    <w:rsid w:val="00272EAD"/>
    <w:rsid w:val="00273F70"/>
    <w:rsid w:val="00275B6E"/>
    <w:rsid w:val="00275EB5"/>
    <w:rsid w:val="002762B6"/>
    <w:rsid w:val="002764C7"/>
    <w:rsid w:val="00277006"/>
    <w:rsid w:val="002777E4"/>
    <w:rsid w:val="002779EF"/>
    <w:rsid w:val="00277D5D"/>
    <w:rsid w:val="00280473"/>
    <w:rsid w:val="00280A62"/>
    <w:rsid w:val="00280D70"/>
    <w:rsid w:val="002836C7"/>
    <w:rsid w:val="00283C7B"/>
    <w:rsid w:val="002844B2"/>
    <w:rsid w:val="00284C87"/>
    <w:rsid w:val="0028596B"/>
    <w:rsid w:val="00285F65"/>
    <w:rsid w:val="00286268"/>
    <w:rsid w:val="00287AD1"/>
    <w:rsid w:val="00287E4E"/>
    <w:rsid w:val="002902F0"/>
    <w:rsid w:val="0029034D"/>
    <w:rsid w:val="002909DA"/>
    <w:rsid w:val="0029141A"/>
    <w:rsid w:val="00291EA2"/>
    <w:rsid w:val="002924B9"/>
    <w:rsid w:val="00292CEE"/>
    <w:rsid w:val="00293220"/>
    <w:rsid w:val="002936FD"/>
    <w:rsid w:val="00293EA4"/>
    <w:rsid w:val="002943B6"/>
    <w:rsid w:val="00294476"/>
    <w:rsid w:val="00294691"/>
    <w:rsid w:val="00294F1F"/>
    <w:rsid w:val="002952A1"/>
    <w:rsid w:val="00295499"/>
    <w:rsid w:val="00296405"/>
    <w:rsid w:val="00296F89"/>
    <w:rsid w:val="00296F90"/>
    <w:rsid w:val="002975BB"/>
    <w:rsid w:val="00297BAF"/>
    <w:rsid w:val="002A038F"/>
    <w:rsid w:val="002A0C9C"/>
    <w:rsid w:val="002A1906"/>
    <w:rsid w:val="002A1A57"/>
    <w:rsid w:val="002A2A29"/>
    <w:rsid w:val="002A2AB8"/>
    <w:rsid w:val="002A2F06"/>
    <w:rsid w:val="002A3882"/>
    <w:rsid w:val="002A40DC"/>
    <w:rsid w:val="002A413D"/>
    <w:rsid w:val="002A49A6"/>
    <w:rsid w:val="002A4B06"/>
    <w:rsid w:val="002A4C31"/>
    <w:rsid w:val="002A4DA4"/>
    <w:rsid w:val="002A51AB"/>
    <w:rsid w:val="002A51B6"/>
    <w:rsid w:val="002A5891"/>
    <w:rsid w:val="002A5AEF"/>
    <w:rsid w:val="002A69A5"/>
    <w:rsid w:val="002A7121"/>
    <w:rsid w:val="002A7D9F"/>
    <w:rsid w:val="002B0969"/>
    <w:rsid w:val="002B1387"/>
    <w:rsid w:val="002B15B0"/>
    <w:rsid w:val="002B172D"/>
    <w:rsid w:val="002B1853"/>
    <w:rsid w:val="002B18AF"/>
    <w:rsid w:val="002B2315"/>
    <w:rsid w:val="002B2358"/>
    <w:rsid w:val="002B2B04"/>
    <w:rsid w:val="002B3622"/>
    <w:rsid w:val="002B36BF"/>
    <w:rsid w:val="002B373C"/>
    <w:rsid w:val="002B3C29"/>
    <w:rsid w:val="002B4697"/>
    <w:rsid w:val="002B4970"/>
    <w:rsid w:val="002B4973"/>
    <w:rsid w:val="002B4B44"/>
    <w:rsid w:val="002B4BFB"/>
    <w:rsid w:val="002B4E82"/>
    <w:rsid w:val="002B5745"/>
    <w:rsid w:val="002B5814"/>
    <w:rsid w:val="002B5A14"/>
    <w:rsid w:val="002B5B4E"/>
    <w:rsid w:val="002B61FC"/>
    <w:rsid w:val="002B6723"/>
    <w:rsid w:val="002B697E"/>
    <w:rsid w:val="002B6C29"/>
    <w:rsid w:val="002B7C52"/>
    <w:rsid w:val="002C0C95"/>
    <w:rsid w:val="002C0E30"/>
    <w:rsid w:val="002C0EE7"/>
    <w:rsid w:val="002C0F35"/>
    <w:rsid w:val="002C1AAC"/>
    <w:rsid w:val="002C1CE5"/>
    <w:rsid w:val="002C2458"/>
    <w:rsid w:val="002C2D85"/>
    <w:rsid w:val="002C343E"/>
    <w:rsid w:val="002C4E0C"/>
    <w:rsid w:val="002C58B1"/>
    <w:rsid w:val="002C5AB0"/>
    <w:rsid w:val="002C640D"/>
    <w:rsid w:val="002C665B"/>
    <w:rsid w:val="002C6AA6"/>
    <w:rsid w:val="002C6E13"/>
    <w:rsid w:val="002C777E"/>
    <w:rsid w:val="002C7CE7"/>
    <w:rsid w:val="002D0391"/>
    <w:rsid w:val="002D05DB"/>
    <w:rsid w:val="002D0AEC"/>
    <w:rsid w:val="002D0B3B"/>
    <w:rsid w:val="002D2006"/>
    <w:rsid w:val="002D38B8"/>
    <w:rsid w:val="002D47A3"/>
    <w:rsid w:val="002D4974"/>
    <w:rsid w:val="002D50C7"/>
    <w:rsid w:val="002D50EA"/>
    <w:rsid w:val="002D51DE"/>
    <w:rsid w:val="002D5AD0"/>
    <w:rsid w:val="002D5C18"/>
    <w:rsid w:val="002D5D9B"/>
    <w:rsid w:val="002D5FA5"/>
    <w:rsid w:val="002D6A69"/>
    <w:rsid w:val="002D71B1"/>
    <w:rsid w:val="002E0298"/>
    <w:rsid w:val="002E0C98"/>
    <w:rsid w:val="002E149A"/>
    <w:rsid w:val="002E19EB"/>
    <w:rsid w:val="002E1FEB"/>
    <w:rsid w:val="002E208D"/>
    <w:rsid w:val="002E2749"/>
    <w:rsid w:val="002E2B3B"/>
    <w:rsid w:val="002E2B99"/>
    <w:rsid w:val="002E3348"/>
    <w:rsid w:val="002E3B92"/>
    <w:rsid w:val="002E4167"/>
    <w:rsid w:val="002E4697"/>
    <w:rsid w:val="002E5235"/>
    <w:rsid w:val="002E583E"/>
    <w:rsid w:val="002E7342"/>
    <w:rsid w:val="002F0B9D"/>
    <w:rsid w:val="002F0F98"/>
    <w:rsid w:val="002F1352"/>
    <w:rsid w:val="002F3DF5"/>
    <w:rsid w:val="002F4011"/>
    <w:rsid w:val="002F4515"/>
    <w:rsid w:val="002F499B"/>
    <w:rsid w:val="002F4B0F"/>
    <w:rsid w:val="002F4B40"/>
    <w:rsid w:val="002F51BF"/>
    <w:rsid w:val="002F557B"/>
    <w:rsid w:val="002F59BC"/>
    <w:rsid w:val="002F5BB7"/>
    <w:rsid w:val="002F5D2D"/>
    <w:rsid w:val="002F5D47"/>
    <w:rsid w:val="002F5E2D"/>
    <w:rsid w:val="002F67F8"/>
    <w:rsid w:val="002F6C68"/>
    <w:rsid w:val="002F7BBB"/>
    <w:rsid w:val="002F7E55"/>
    <w:rsid w:val="00300048"/>
    <w:rsid w:val="003000B9"/>
    <w:rsid w:val="00300694"/>
    <w:rsid w:val="00300EC4"/>
    <w:rsid w:val="003010A0"/>
    <w:rsid w:val="00302532"/>
    <w:rsid w:val="003030EB"/>
    <w:rsid w:val="00303503"/>
    <w:rsid w:val="0030410E"/>
    <w:rsid w:val="003044BB"/>
    <w:rsid w:val="00304699"/>
    <w:rsid w:val="00304924"/>
    <w:rsid w:val="00305B11"/>
    <w:rsid w:val="00305CA4"/>
    <w:rsid w:val="00305F45"/>
    <w:rsid w:val="0030648C"/>
    <w:rsid w:val="00306C30"/>
    <w:rsid w:val="003070E2"/>
    <w:rsid w:val="00307110"/>
    <w:rsid w:val="0030715C"/>
    <w:rsid w:val="00307A0D"/>
    <w:rsid w:val="00307AA0"/>
    <w:rsid w:val="00307D61"/>
    <w:rsid w:val="00310346"/>
    <w:rsid w:val="00310BB5"/>
    <w:rsid w:val="003112DC"/>
    <w:rsid w:val="00311B31"/>
    <w:rsid w:val="00311BCF"/>
    <w:rsid w:val="003122BE"/>
    <w:rsid w:val="003122FA"/>
    <w:rsid w:val="00312850"/>
    <w:rsid w:val="0031331D"/>
    <w:rsid w:val="003135F4"/>
    <w:rsid w:val="003144A3"/>
    <w:rsid w:val="00314D5B"/>
    <w:rsid w:val="00314E59"/>
    <w:rsid w:val="00315281"/>
    <w:rsid w:val="0031578D"/>
    <w:rsid w:val="00315943"/>
    <w:rsid w:val="00315A7C"/>
    <w:rsid w:val="00315B2A"/>
    <w:rsid w:val="00315D88"/>
    <w:rsid w:val="00315F97"/>
    <w:rsid w:val="00316248"/>
    <w:rsid w:val="00316419"/>
    <w:rsid w:val="0031666F"/>
    <w:rsid w:val="00316CED"/>
    <w:rsid w:val="00316F21"/>
    <w:rsid w:val="00317FF8"/>
    <w:rsid w:val="0032062B"/>
    <w:rsid w:val="003207C3"/>
    <w:rsid w:val="00320FD0"/>
    <w:rsid w:val="00321500"/>
    <w:rsid w:val="00321B91"/>
    <w:rsid w:val="00321C8B"/>
    <w:rsid w:val="00321CD4"/>
    <w:rsid w:val="003224E4"/>
    <w:rsid w:val="0032281D"/>
    <w:rsid w:val="00322960"/>
    <w:rsid w:val="0032352C"/>
    <w:rsid w:val="0032360A"/>
    <w:rsid w:val="00323AEC"/>
    <w:rsid w:val="00323BF7"/>
    <w:rsid w:val="00323F16"/>
    <w:rsid w:val="00323FC7"/>
    <w:rsid w:val="00324036"/>
    <w:rsid w:val="00324129"/>
    <w:rsid w:val="00324147"/>
    <w:rsid w:val="003257F4"/>
    <w:rsid w:val="00325D35"/>
    <w:rsid w:val="00325E3A"/>
    <w:rsid w:val="00325F2F"/>
    <w:rsid w:val="003260FC"/>
    <w:rsid w:val="0032684F"/>
    <w:rsid w:val="00326A78"/>
    <w:rsid w:val="00327133"/>
    <w:rsid w:val="003271A0"/>
    <w:rsid w:val="00327451"/>
    <w:rsid w:val="00327C83"/>
    <w:rsid w:val="00327E3E"/>
    <w:rsid w:val="0033021B"/>
    <w:rsid w:val="00330824"/>
    <w:rsid w:val="00330A2F"/>
    <w:rsid w:val="00330AA2"/>
    <w:rsid w:val="0033119D"/>
    <w:rsid w:val="00331EC2"/>
    <w:rsid w:val="0033223D"/>
    <w:rsid w:val="00332D67"/>
    <w:rsid w:val="00332FBC"/>
    <w:rsid w:val="003333FE"/>
    <w:rsid w:val="00333C62"/>
    <w:rsid w:val="0033406C"/>
    <w:rsid w:val="00335941"/>
    <w:rsid w:val="00335ACD"/>
    <w:rsid w:val="00336873"/>
    <w:rsid w:val="0033732D"/>
    <w:rsid w:val="003373DE"/>
    <w:rsid w:val="0033769C"/>
    <w:rsid w:val="00337CAE"/>
    <w:rsid w:val="003403D7"/>
    <w:rsid w:val="003407EE"/>
    <w:rsid w:val="0034191A"/>
    <w:rsid w:val="00341B79"/>
    <w:rsid w:val="00341D0A"/>
    <w:rsid w:val="00342204"/>
    <w:rsid w:val="00342AA5"/>
    <w:rsid w:val="00342DA6"/>
    <w:rsid w:val="003436C7"/>
    <w:rsid w:val="00343937"/>
    <w:rsid w:val="0034399B"/>
    <w:rsid w:val="003439B3"/>
    <w:rsid w:val="00344511"/>
    <w:rsid w:val="003445F1"/>
    <w:rsid w:val="00344733"/>
    <w:rsid w:val="00344919"/>
    <w:rsid w:val="00344B3C"/>
    <w:rsid w:val="0034611E"/>
    <w:rsid w:val="003461AF"/>
    <w:rsid w:val="00346905"/>
    <w:rsid w:val="00347058"/>
    <w:rsid w:val="00347176"/>
    <w:rsid w:val="00347AA6"/>
    <w:rsid w:val="00347FFC"/>
    <w:rsid w:val="003517F3"/>
    <w:rsid w:val="0035247E"/>
    <w:rsid w:val="0035358F"/>
    <w:rsid w:val="00353B4C"/>
    <w:rsid w:val="00354173"/>
    <w:rsid w:val="003547BE"/>
    <w:rsid w:val="003551CC"/>
    <w:rsid w:val="0035534C"/>
    <w:rsid w:val="003563D1"/>
    <w:rsid w:val="00356A05"/>
    <w:rsid w:val="00356B6B"/>
    <w:rsid w:val="00357E34"/>
    <w:rsid w:val="003601C1"/>
    <w:rsid w:val="00360AAC"/>
    <w:rsid w:val="00362062"/>
    <w:rsid w:val="00362667"/>
    <w:rsid w:val="00362784"/>
    <w:rsid w:val="00362C3D"/>
    <w:rsid w:val="0036317C"/>
    <w:rsid w:val="003637D7"/>
    <w:rsid w:val="00363BA7"/>
    <w:rsid w:val="0036419A"/>
    <w:rsid w:val="003641C6"/>
    <w:rsid w:val="003653A9"/>
    <w:rsid w:val="00366089"/>
    <w:rsid w:val="00366616"/>
    <w:rsid w:val="003670F1"/>
    <w:rsid w:val="00367875"/>
    <w:rsid w:val="00367AF7"/>
    <w:rsid w:val="00367CFE"/>
    <w:rsid w:val="00367DC5"/>
    <w:rsid w:val="003702AF"/>
    <w:rsid w:val="0037053D"/>
    <w:rsid w:val="003709F7"/>
    <w:rsid w:val="00370AEC"/>
    <w:rsid w:val="003714AF"/>
    <w:rsid w:val="00371654"/>
    <w:rsid w:val="00371BBC"/>
    <w:rsid w:val="00372D09"/>
    <w:rsid w:val="003744D1"/>
    <w:rsid w:val="00374A9A"/>
    <w:rsid w:val="00374FB1"/>
    <w:rsid w:val="0037534A"/>
    <w:rsid w:val="003756F6"/>
    <w:rsid w:val="003768F5"/>
    <w:rsid w:val="00376DDC"/>
    <w:rsid w:val="00376E82"/>
    <w:rsid w:val="00377938"/>
    <w:rsid w:val="00377E62"/>
    <w:rsid w:val="00377F46"/>
    <w:rsid w:val="0038010D"/>
    <w:rsid w:val="003804C4"/>
    <w:rsid w:val="00380505"/>
    <w:rsid w:val="003814E8"/>
    <w:rsid w:val="00381678"/>
    <w:rsid w:val="0038264A"/>
    <w:rsid w:val="00383082"/>
    <w:rsid w:val="00383189"/>
    <w:rsid w:val="00383AF1"/>
    <w:rsid w:val="0038443F"/>
    <w:rsid w:val="00384C43"/>
    <w:rsid w:val="00384F35"/>
    <w:rsid w:val="003859A4"/>
    <w:rsid w:val="00385DCD"/>
    <w:rsid w:val="00385E90"/>
    <w:rsid w:val="003862F5"/>
    <w:rsid w:val="003866BC"/>
    <w:rsid w:val="00387BCA"/>
    <w:rsid w:val="00387BEB"/>
    <w:rsid w:val="00387C2F"/>
    <w:rsid w:val="00387E69"/>
    <w:rsid w:val="003902BA"/>
    <w:rsid w:val="00390313"/>
    <w:rsid w:val="003903A1"/>
    <w:rsid w:val="00390B18"/>
    <w:rsid w:val="00390E06"/>
    <w:rsid w:val="00392382"/>
    <w:rsid w:val="003939AB"/>
    <w:rsid w:val="00393AF4"/>
    <w:rsid w:val="00393F68"/>
    <w:rsid w:val="0039431B"/>
    <w:rsid w:val="0039458C"/>
    <w:rsid w:val="003964BC"/>
    <w:rsid w:val="00396558"/>
    <w:rsid w:val="0039706B"/>
    <w:rsid w:val="00397237"/>
    <w:rsid w:val="003A0117"/>
    <w:rsid w:val="003A0482"/>
    <w:rsid w:val="003A081E"/>
    <w:rsid w:val="003A18ED"/>
    <w:rsid w:val="003A1B71"/>
    <w:rsid w:val="003A1CC9"/>
    <w:rsid w:val="003A26DD"/>
    <w:rsid w:val="003A2EB4"/>
    <w:rsid w:val="003A3570"/>
    <w:rsid w:val="003A4B02"/>
    <w:rsid w:val="003A61BD"/>
    <w:rsid w:val="003A69F2"/>
    <w:rsid w:val="003A78FC"/>
    <w:rsid w:val="003B0827"/>
    <w:rsid w:val="003B0BF0"/>
    <w:rsid w:val="003B0E7A"/>
    <w:rsid w:val="003B17E2"/>
    <w:rsid w:val="003B1F24"/>
    <w:rsid w:val="003B1FCB"/>
    <w:rsid w:val="003B3185"/>
    <w:rsid w:val="003B3541"/>
    <w:rsid w:val="003B3593"/>
    <w:rsid w:val="003B49BA"/>
    <w:rsid w:val="003B521F"/>
    <w:rsid w:val="003B53DD"/>
    <w:rsid w:val="003B5EEB"/>
    <w:rsid w:val="003B5F10"/>
    <w:rsid w:val="003B6340"/>
    <w:rsid w:val="003B6909"/>
    <w:rsid w:val="003B6AD9"/>
    <w:rsid w:val="003B6C84"/>
    <w:rsid w:val="003B6D03"/>
    <w:rsid w:val="003B713C"/>
    <w:rsid w:val="003B73A6"/>
    <w:rsid w:val="003B759B"/>
    <w:rsid w:val="003C0A4C"/>
    <w:rsid w:val="003C0C50"/>
    <w:rsid w:val="003C0D6A"/>
    <w:rsid w:val="003C18D0"/>
    <w:rsid w:val="003C249A"/>
    <w:rsid w:val="003C29C5"/>
    <w:rsid w:val="003C37BC"/>
    <w:rsid w:val="003C37C4"/>
    <w:rsid w:val="003C42F2"/>
    <w:rsid w:val="003C4680"/>
    <w:rsid w:val="003C4A14"/>
    <w:rsid w:val="003C5196"/>
    <w:rsid w:val="003C5236"/>
    <w:rsid w:val="003C5361"/>
    <w:rsid w:val="003C53EC"/>
    <w:rsid w:val="003C6170"/>
    <w:rsid w:val="003C651B"/>
    <w:rsid w:val="003C662B"/>
    <w:rsid w:val="003C69D1"/>
    <w:rsid w:val="003C7114"/>
    <w:rsid w:val="003C7307"/>
    <w:rsid w:val="003D03AB"/>
    <w:rsid w:val="003D08FD"/>
    <w:rsid w:val="003D1576"/>
    <w:rsid w:val="003D1B8F"/>
    <w:rsid w:val="003D24F6"/>
    <w:rsid w:val="003D2973"/>
    <w:rsid w:val="003D2F16"/>
    <w:rsid w:val="003D393F"/>
    <w:rsid w:val="003D39AE"/>
    <w:rsid w:val="003D3CD8"/>
    <w:rsid w:val="003D3DE9"/>
    <w:rsid w:val="003D3E0B"/>
    <w:rsid w:val="003D46D0"/>
    <w:rsid w:val="003D47B3"/>
    <w:rsid w:val="003D56CB"/>
    <w:rsid w:val="003D5A40"/>
    <w:rsid w:val="003D65EF"/>
    <w:rsid w:val="003D703B"/>
    <w:rsid w:val="003D70E0"/>
    <w:rsid w:val="003D7222"/>
    <w:rsid w:val="003D7BEC"/>
    <w:rsid w:val="003D7DF6"/>
    <w:rsid w:val="003E0711"/>
    <w:rsid w:val="003E07BE"/>
    <w:rsid w:val="003E0D95"/>
    <w:rsid w:val="003E1219"/>
    <w:rsid w:val="003E191F"/>
    <w:rsid w:val="003E1D91"/>
    <w:rsid w:val="003E26C3"/>
    <w:rsid w:val="003E2A58"/>
    <w:rsid w:val="003E2B5D"/>
    <w:rsid w:val="003E2FFB"/>
    <w:rsid w:val="003E307B"/>
    <w:rsid w:val="003E3456"/>
    <w:rsid w:val="003E46AE"/>
    <w:rsid w:val="003E4938"/>
    <w:rsid w:val="003E4A05"/>
    <w:rsid w:val="003E56FA"/>
    <w:rsid w:val="003E6739"/>
    <w:rsid w:val="003E6945"/>
    <w:rsid w:val="003E69D0"/>
    <w:rsid w:val="003E7824"/>
    <w:rsid w:val="003E7DAC"/>
    <w:rsid w:val="003E7FE3"/>
    <w:rsid w:val="003F0543"/>
    <w:rsid w:val="003F0578"/>
    <w:rsid w:val="003F0F24"/>
    <w:rsid w:val="003F12FB"/>
    <w:rsid w:val="003F2246"/>
    <w:rsid w:val="003F23D6"/>
    <w:rsid w:val="003F2FA7"/>
    <w:rsid w:val="003F322B"/>
    <w:rsid w:val="003F4565"/>
    <w:rsid w:val="003F4606"/>
    <w:rsid w:val="003F4A2E"/>
    <w:rsid w:val="003F5129"/>
    <w:rsid w:val="003F515F"/>
    <w:rsid w:val="003F5882"/>
    <w:rsid w:val="003F5C73"/>
    <w:rsid w:val="003F7D9D"/>
    <w:rsid w:val="003F7F43"/>
    <w:rsid w:val="003F7F68"/>
    <w:rsid w:val="00400080"/>
    <w:rsid w:val="0040072F"/>
    <w:rsid w:val="00401AB7"/>
    <w:rsid w:val="0040239D"/>
    <w:rsid w:val="00402586"/>
    <w:rsid w:val="004037DE"/>
    <w:rsid w:val="004039DA"/>
    <w:rsid w:val="00403A23"/>
    <w:rsid w:val="00404685"/>
    <w:rsid w:val="004048B0"/>
    <w:rsid w:val="00404EBA"/>
    <w:rsid w:val="004050C2"/>
    <w:rsid w:val="0040580F"/>
    <w:rsid w:val="00405CF9"/>
    <w:rsid w:val="00406B0E"/>
    <w:rsid w:val="00406F80"/>
    <w:rsid w:val="0040774D"/>
    <w:rsid w:val="0041036B"/>
    <w:rsid w:val="0041095D"/>
    <w:rsid w:val="00410994"/>
    <w:rsid w:val="00410E51"/>
    <w:rsid w:val="0041149F"/>
    <w:rsid w:val="00411860"/>
    <w:rsid w:val="00411A88"/>
    <w:rsid w:val="00412553"/>
    <w:rsid w:val="00412DD5"/>
    <w:rsid w:val="00413281"/>
    <w:rsid w:val="004132F8"/>
    <w:rsid w:val="004134FB"/>
    <w:rsid w:val="0041414F"/>
    <w:rsid w:val="00414D3E"/>
    <w:rsid w:val="00415637"/>
    <w:rsid w:val="0041649E"/>
    <w:rsid w:val="00417772"/>
    <w:rsid w:val="00417F71"/>
    <w:rsid w:val="004206DF"/>
    <w:rsid w:val="00421D7F"/>
    <w:rsid w:val="00421F43"/>
    <w:rsid w:val="00421FA8"/>
    <w:rsid w:val="00422384"/>
    <w:rsid w:val="004241D8"/>
    <w:rsid w:val="00424378"/>
    <w:rsid w:val="00424D97"/>
    <w:rsid w:val="00424E1E"/>
    <w:rsid w:val="004256EE"/>
    <w:rsid w:val="00425A95"/>
    <w:rsid w:val="0042630B"/>
    <w:rsid w:val="00426EC4"/>
    <w:rsid w:val="00427197"/>
    <w:rsid w:val="004276EF"/>
    <w:rsid w:val="004278EB"/>
    <w:rsid w:val="00427A44"/>
    <w:rsid w:val="00427F1B"/>
    <w:rsid w:val="00427F78"/>
    <w:rsid w:val="00430B42"/>
    <w:rsid w:val="0043126E"/>
    <w:rsid w:val="00431AF3"/>
    <w:rsid w:val="0043231A"/>
    <w:rsid w:val="0043258F"/>
    <w:rsid w:val="00432815"/>
    <w:rsid w:val="00433079"/>
    <w:rsid w:val="004332C5"/>
    <w:rsid w:val="004337A4"/>
    <w:rsid w:val="00433886"/>
    <w:rsid w:val="00434E84"/>
    <w:rsid w:val="0043515E"/>
    <w:rsid w:val="00435559"/>
    <w:rsid w:val="0043559B"/>
    <w:rsid w:val="00436259"/>
    <w:rsid w:val="00436E39"/>
    <w:rsid w:val="004370E8"/>
    <w:rsid w:val="00437D69"/>
    <w:rsid w:val="00440C74"/>
    <w:rsid w:val="0044146C"/>
    <w:rsid w:val="004416C1"/>
    <w:rsid w:val="004417EB"/>
    <w:rsid w:val="0044181B"/>
    <w:rsid w:val="00441AAB"/>
    <w:rsid w:val="004425C9"/>
    <w:rsid w:val="00442C5D"/>
    <w:rsid w:val="00442CAC"/>
    <w:rsid w:val="00442F00"/>
    <w:rsid w:val="00443174"/>
    <w:rsid w:val="004449AA"/>
    <w:rsid w:val="00445885"/>
    <w:rsid w:val="00445994"/>
    <w:rsid w:val="004464FD"/>
    <w:rsid w:val="004467B7"/>
    <w:rsid w:val="004468EA"/>
    <w:rsid w:val="0044743A"/>
    <w:rsid w:val="00447C0C"/>
    <w:rsid w:val="00450654"/>
    <w:rsid w:val="00450A91"/>
    <w:rsid w:val="00451605"/>
    <w:rsid w:val="00451A88"/>
    <w:rsid w:val="0045226F"/>
    <w:rsid w:val="004528D9"/>
    <w:rsid w:val="00452BDD"/>
    <w:rsid w:val="004534D4"/>
    <w:rsid w:val="004536C6"/>
    <w:rsid w:val="00453FF3"/>
    <w:rsid w:val="004551EF"/>
    <w:rsid w:val="00455387"/>
    <w:rsid w:val="0045591B"/>
    <w:rsid w:val="0045594E"/>
    <w:rsid w:val="00455E1D"/>
    <w:rsid w:val="0045616F"/>
    <w:rsid w:val="00456B3C"/>
    <w:rsid w:val="00456BFD"/>
    <w:rsid w:val="00456C11"/>
    <w:rsid w:val="00456C58"/>
    <w:rsid w:val="00456DDA"/>
    <w:rsid w:val="004576DB"/>
    <w:rsid w:val="00457C74"/>
    <w:rsid w:val="0046001E"/>
    <w:rsid w:val="0046007F"/>
    <w:rsid w:val="00460628"/>
    <w:rsid w:val="00460864"/>
    <w:rsid w:val="00462744"/>
    <w:rsid w:val="00462784"/>
    <w:rsid w:val="00463051"/>
    <w:rsid w:val="004642DE"/>
    <w:rsid w:val="00464719"/>
    <w:rsid w:val="004650B7"/>
    <w:rsid w:val="0046731F"/>
    <w:rsid w:val="00467500"/>
    <w:rsid w:val="00467796"/>
    <w:rsid w:val="0047238E"/>
    <w:rsid w:val="004724B7"/>
    <w:rsid w:val="004727C7"/>
    <w:rsid w:val="004731CE"/>
    <w:rsid w:val="004747D2"/>
    <w:rsid w:val="00474F05"/>
    <w:rsid w:val="00475AC7"/>
    <w:rsid w:val="00475DD4"/>
    <w:rsid w:val="00476460"/>
    <w:rsid w:val="00476609"/>
    <w:rsid w:val="004766A9"/>
    <w:rsid w:val="004766CB"/>
    <w:rsid w:val="00476769"/>
    <w:rsid w:val="00477122"/>
    <w:rsid w:val="004775D4"/>
    <w:rsid w:val="00477A9A"/>
    <w:rsid w:val="00477F3C"/>
    <w:rsid w:val="004809D9"/>
    <w:rsid w:val="00481048"/>
    <w:rsid w:val="00481086"/>
    <w:rsid w:val="004819B6"/>
    <w:rsid w:val="00481AAD"/>
    <w:rsid w:val="004828FE"/>
    <w:rsid w:val="00484084"/>
    <w:rsid w:val="004843A7"/>
    <w:rsid w:val="004855F7"/>
    <w:rsid w:val="00485B0F"/>
    <w:rsid w:val="00486735"/>
    <w:rsid w:val="0048728A"/>
    <w:rsid w:val="004877FA"/>
    <w:rsid w:val="00487BD1"/>
    <w:rsid w:val="00490282"/>
    <w:rsid w:val="00490B22"/>
    <w:rsid w:val="00490C88"/>
    <w:rsid w:val="00490CD8"/>
    <w:rsid w:val="00490DF9"/>
    <w:rsid w:val="004911F1"/>
    <w:rsid w:val="004919A5"/>
    <w:rsid w:val="00491C79"/>
    <w:rsid w:val="0049351D"/>
    <w:rsid w:val="00493552"/>
    <w:rsid w:val="004939BC"/>
    <w:rsid w:val="00493C92"/>
    <w:rsid w:val="00493F89"/>
    <w:rsid w:val="00493FA0"/>
    <w:rsid w:val="00494514"/>
    <w:rsid w:val="0049465E"/>
    <w:rsid w:val="00496347"/>
    <w:rsid w:val="00496CDD"/>
    <w:rsid w:val="00497066"/>
    <w:rsid w:val="004A0DDA"/>
    <w:rsid w:val="004A0FDB"/>
    <w:rsid w:val="004A15FF"/>
    <w:rsid w:val="004A1993"/>
    <w:rsid w:val="004A2C9F"/>
    <w:rsid w:val="004A326F"/>
    <w:rsid w:val="004A3405"/>
    <w:rsid w:val="004A42EF"/>
    <w:rsid w:val="004A4B9C"/>
    <w:rsid w:val="004A4EF1"/>
    <w:rsid w:val="004A4F82"/>
    <w:rsid w:val="004A534C"/>
    <w:rsid w:val="004A598A"/>
    <w:rsid w:val="004A5A0B"/>
    <w:rsid w:val="004A6D7D"/>
    <w:rsid w:val="004A7321"/>
    <w:rsid w:val="004B0B4A"/>
    <w:rsid w:val="004B2175"/>
    <w:rsid w:val="004B2368"/>
    <w:rsid w:val="004B3313"/>
    <w:rsid w:val="004B36AA"/>
    <w:rsid w:val="004B398C"/>
    <w:rsid w:val="004B3F85"/>
    <w:rsid w:val="004B423C"/>
    <w:rsid w:val="004B4EFA"/>
    <w:rsid w:val="004B5DD5"/>
    <w:rsid w:val="004B5FF9"/>
    <w:rsid w:val="004B6248"/>
    <w:rsid w:val="004B6249"/>
    <w:rsid w:val="004B64DD"/>
    <w:rsid w:val="004B684B"/>
    <w:rsid w:val="004B690E"/>
    <w:rsid w:val="004B6D76"/>
    <w:rsid w:val="004B786F"/>
    <w:rsid w:val="004C0014"/>
    <w:rsid w:val="004C052E"/>
    <w:rsid w:val="004C0FC0"/>
    <w:rsid w:val="004C1A54"/>
    <w:rsid w:val="004C26B8"/>
    <w:rsid w:val="004C26D3"/>
    <w:rsid w:val="004C2A00"/>
    <w:rsid w:val="004C2B99"/>
    <w:rsid w:val="004C34F3"/>
    <w:rsid w:val="004C3689"/>
    <w:rsid w:val="004C39E7"/>
    <w:rsid w:val="004C3D46"/>
    <w:rsid w:val="004C5301"/>
    <w:rsid w:val="004C55A0"/>
    <w:rsid w:val="004C5684"/>
    <w:rsid w:val="004C5A19"/>
    <w:rsid w:val="004C5B26"/>
    <w:rsid w:val="004C5F2E"/>
    <w:rsid w:val="004C79C9"/>
    <w:rsid w:val="004D0F09"/>
    <w:rsid w:val="004D146D"/>
    <w:rsid w:val="004D1566"/>
    <w:rsid w:val="004D1A83"/>
    <w:rsid w:val="004D1AD6"/>
    <w:rsid w:val="004D1E0C"/>
    <w:rsid w:val="004D2697"/>
    <w:rsid w:val="004D2705"/>
    <w:rsid w:val="004D2BAB"/>
    <w:rsid w:val="004D2BE5"/>
    <w:rsid w:val="004D34BF"/>
    <w:rsid w:val="004D352B"/>
    <w:rsid w:val="004D438D"/>
    <w:rsid w:val="004D4CD8"/>
    <w:rsid w:val="004D50A6"/>
    <w:rsid w:val="004D53A9"/>
    <w:rsid w:val="004D53FB"/>
    <w:rsid w:val="004D566F"/>
    <w:rsid w:val="004D619F"/>
    <w:rsid w:val="004D67DB"/>
    <w:rsid w:val="004D6FB6"/>
    <w:rsid w:val="004D73C4"/>
    <w:rsid w:val="004D756E"/>
    <w:rsid w:val="004D7728"/>
    <w:rsid w:val="004E0A8C"/>
    <w:rsid w:val="004E10D1"/>
    <w:rsid w:val="004E1D19"/>
    <w:rsid w:val="004E2F78"/>
    <w:rsid w:val="004E3122"/>
    <w:rsid w:val="004E3735"/>
    <w:rsid w:val="004E3842"/>
    <w:rsid w:val="004E38D1"/>
    <w:rsid w:val="004E3921"/>
    <w:rsid w:val="004E3D42"/>
    <w:rsid w:val="004E485B"/>
    <w:rsid w:val="004E4B5F"/>
    <w:rsid w:val="004E4F37"/>
    <w:rsid w:val="004E55A8"/>
    <w:rsid w:val="004E5875"/>
    <w:rsid w:val="004E595D"/>
    <w:rsid w:val="004E596B"/>
    <w:rsid w:val="004E59DC"/>
    <w:rsid w:val="004E5C0E"/>
    <w:rsid w:val="004E731B"/>
    <w:rsid w:val="004E78D9"/>
    <w:rsid w:val="004E7F50"/>
    <w:rsid w:val="004F010B"/>
    <w:rsid w:val="004F089D"/>
    <w:rsid w:val="004F0921"/>
    <w:rsid w:val="004F0AFB"/>
    <w:rsid w:val="004F0E97"/>
    <w:rsid w:val="004F24F6"/>
    <w:rsid w:val="004F2614"/>
    <w:rsid w:val="004F2649"/>
    <w:rsid w:val="004F28F7"/>
    <w:rsid w:val="004F2F17"/>
    <w:rsid w:val="004F32E9"/>
    <w:rsid w:val="004F3836"/>
    <w:rsid w:val="004F3E2A"/>
    <w:rsid w:val="004F41F1"/>
    <w:rsid w:val="004F42BC"/>
    <w:rsid w:val="004F4409"/>
    <w:rsid w:val="004F48AD"/>
    <w:rsid w:val="004F5334"/>
    <w:rsid w:val="004F65FA"/>
    <w:rsid w:val="004F66FE"/>
    <w:rsid w:val="004F6D4D"/>
    <w:rsid w:val="004F7BEC"/>
    <w:rsid w:val="004F7F38"/>
    <w:rsid w:val="005002E2"/>
    <w:rsid w:val="0050034A"/>
    <w:rsid w:val="005009D5"/>
    <w:rsid w:val="00500BFE"/>
    <w:rsid w:val="005017A7"/>
    <w:rsid w:val="005020CB"/>
    <w:rsid w:val="0050268C"/>
    <w:rsid w:val="00503B66"/>
    <w:rsid w:val="00503E56"/>
    <w:rsid w:val="00504425"/>
    <w:rsid w:val="0050485A"/>
    <w:rsid w:val="00504A16"/>
    <w:rsid w:val="00504B9E"/>
    <w:rsid w:val="00504CAE"/>
    <w:rsid w:val="00504E0F"/>
    <w:rsid w:val="005058DD"/>
    <w:rsid w:val="0050596C"/>
    <w:rsid w:val="00505979"/>
    <w:rsid w:val="00505A8D"/>
    <w:rsid w:val="00506E84"/>
    <w:rsid w:val="00507611"/>
    <w:rsid w:val="00507943"/>
    <w:rsid w:val="00507A99"/>
    <w:rsid w:val="00510C53"/>
    <w:rsid w:val="005112EE"/>
    <w:rsid w:val="00511957"/>
    <w:rsid w:val="005136D6"/>
    <w:rsid w:val="005137AF"/>
    <w:rsid w:val="00513803"/>
    <w:rsid w:val="00514019"/>
    <w:rsid w:val="0051478B"/>
    <w:rsid w:val="00514C4B"/>
    <w:rsid w:val="00515008"/>
    <w:rsid w:val="00515839"/>
    <w:rsid w:val="00515A03"/>
    <w:rsid w:val="00515B63"/>
    <w:rsid w:val="00516461"/>
    <w:rsid w:val="0051689B"/>
    <w:rsid w:val="00516984"/>
    <w:rsid w:val="00516FA5"/>
    <w:rsid w:val="00517470"/>
    <w:rsid w:val="00520109"/>
    <w:rsid w:val="005203CC"/>
    <w:rsid w:val="00520663"/>
    <w:rsid w:val="005207E9"/>
    <w:rsid w:val="0052092C"/>
    <w:rsid w:val="00520BB9"/>
    <w:rsid w:val="005210E7"/>
    <w:rsid w:val="00521C35"/>
    <w:rsid w:val="00521C36"/>
    <w:rsid w:val="00522A9A"/>
    <w:rsid w:val="00522C41"/>
    <w:rsid w:val="00522FC8"/>
    <w:rsid w:val="00523077"/>
    <w:rsid w:val="00523917"/>
    <w:rsid w:val="00523F23"/>
    <w:rsid w:val="00524410"/>
    <w:rsid w:val="00524DD9"/>
    <w:rsid w:val="00525AA8"/>
    <w:rsid w:val="00525BAA"/>
    <w:rsid w:val="0052639E"/>
    <w:rsid w:val="00527886"/>
    <w:rsid w:val="00527C76"/>
    <w:rsid w:val="0053021B"/>
    <w:rsid w:val="00531878"/>
    <w:rsid w:val="00531967"/>
    <w:rsid w:val="00532891"/>
    <w:rsid w:val="005331AD"/>
    <w:rsid w:val="005335EE"/>
    <w:rsid w:val="005336DB"/>
    <w:rsid w:val="005338FF"/>
    <w:rsid w:val="00533AAD"/>
    <w:rsid w:val="00533E0C"/>
    <w:rsid w:val="005341F6"/>
    <w:rsid w:val="00535394"/>
    <w:rsid w:val="00535E0F"/>
    <w:rsid w:val="00536946"/>
    <w:rsid w:val="00541122"/>
    <w:rsid w:val="0054119C"/>
    <w:rsid w:val="00541612"/>
    <w:rsid w:val="00541640"/>
    <w:rsid w:val="00541795"/>
    <w:rsid w:val="00542035"/>
    <w:rsid w:val="00542CA8"/>
    <w:rsid w:val="005434E4"/>
    <w:rsid w:val="00543502"/>
    <w:rsid w:val="00543B87"/>
    <w:rsid w:val="00543DA6"/>
    <w:rsid w:val="005441F4"/>
    <w:rsid w:val="00545261"/>
    <w:rsid w:val="00545319"/>
    <w:rsid w:val="005458ED"/>
    <w:rsid w:val="00545C2E"/>
    <w:rsid w:val="005464CB"/>
    <w:rsid w:val="0054743B"/>
    <w:rsid w:val="005501A0"/>
    <w:rsid w:val="00550E2E"/>
    <w:rsid w:val="005511C2"/>
    <w:rsid w:val="00551397"/>
    <w:rsid w:val="0055194F"/>
    <w:rsid w:val="00551E83"/>
    <w:rsid w:val="005527F1"/>
    <w:rsid w:val="00552828"/>
    <w:rsid w:val="0055284A"/>
    <w:rsid w:val="005533AF"/>
    <w:rsid w:val="00553F76"/>
    <w:rsid w:val="0055420F"/>
    <w:rsid w:val="005542F1"/>
    <w:rsid w:val="0055447C"/>
    <w:rsid w:val="00554502"/>
    <w:rsid w:val="00555669"/>
    <w:rsid w:val="0055587D"/>
    <w:rsid w:val="00555E63"/>
    <w:rsid w:val="00556047"/>
    <w:rsid w:val="005560D3"/>
    <w:rsid w:val="005562C1"/>
    <w:rsid w:val="00556B22"/>
    <w:rsid w:val="005570BF"/>
    <w:rsid w:val="00557107"/>
    <w:rsid w:val="005571A7"/>
    <w:rsid w:val="00557AE5"/>
    <w:rsid w:val="00557EEB"/>
    <w:rsid w:val="00560BC2"/>
    <w:rsid w:val="0056261F"/>
    <w:rsid w:val="00562699"/>
    <w:rsid w:val="00562AF6"/>
    <w:rsid w:val="00562E6B"/>
    <w:rsid w:val="005639F9"/>
    <w:rsid w:val="00563D8A"/>
    <w:rsid w:val="00563E7C"/>
    <w:rsid w:val="005643AA"/>
    <w:rsid w:val="00564824"/>
    <w:rsid w:val="00564A92"/>
    <w:rsid w:val="00565044"/>
    <w:rsid w:val="00565255"/>
    <w:rsid w:val="00565959"/>
    <w:rsid w:val="00565B71"/>
    <w:rsid w:val="0056693A"/>
    <w:rsid w:val="0056693B"/>
    <w:rsid w:val="00566B74"/>
    <w:rsid w:val="00567193"/>
    <w:rsid w:val="005702A2"/>
    <w:rsid w:val="00571074"/>
    <w:rsid w:val="0057130C"/>
    <w:rsid w:val="00571FE4"/>
    <w:rsid w:val="005733DC"/>
    <w:rsid w:val="005736DB"/>
    <w:rsid w:val="005745E6"/>
    <w:rsid w:val="005745EC"/>
    <w:rsid w:val="00575065"/>
    <w:rsid w:val="00575510"/>
    <w:rsid w:val="00576378"/>
    <w:rsid w:val="005767E6"/>
    <w:rsid w:val="00577502"/>
    <w:rsid w:val="005807C3"/>
    <w:rsid w:val="00580809"/>
    <w:rsid w:val="005809AE"/>
    <w:rsid w:val="00580A0E"/>
    <w:rsid w:val="00581494"/>
    <w:rsid w:val="00581C8E"/>
    <w:rsid w:val="005832F3"/>
    <w:rsid w:val="005845EB"/>
    <w:rsid w:val="00584CE9"/>
    <w:rsid w:val="00584F03"/>
    <w:rsid w:val="005857A4"/>
    <w:rsid w:val="005861C6"/>
    <w:rsid w:val="0058662D"/>
    <w:rsid w:val="00586821"/>
    <w:rsid w:val="00586E2D"/>
    <w:rsid w:val="005905F6"/>
    <w:rsid w:val="00590E68"/>
    <w:rsid w:val="00591BCF"/>
    <w:rsid w:val="00591C3C"/>
    <w:rsid w:val="0059277D"/>
    <w:rsid w:val="00592FDA"/>
    <w:rsid w:val="00593383"/>
    <w:rsid w:val="00593C66"/>
    <w:rsid w:val="00593FD1"/>
    <w:rsid w:val="005943DE"/>
    <w:rsid w:val="00595145"/>
    <w:rsid w:val="0059690A"/>
    <w:rsid w:val="00596939"/>
    <w:rsid w:val="00596E4F"/>
    <w:rsid w:val="00596F96"/>
    <w:rsid w:val="005973C7"/>
    <w:rsid w:val="0059781F"/>
    <w:rsid w:val="00597870"/>
    <w:rsid w:val="005A0E2F"/>
    <w:rsid w:val="005A0E81"/>
    <w:rsid w:val="005A0EBA"/>
    <w:rsid w:val="005A1032"/>
    <w:rsid w:val="005A1117"/>
    <w:rsid w:val="005A14DA"/>
    <w:rsid w:val="005A1B4A"/>
    <w:rsid w:val="005A21DA"/>
    <w:rsid w:val="005A2315"/>
    <w:rsid w:val="005A2833"/>
    <w:rsid w:val="005A35EA"/>
    <w:rsid w:val="005A369B"/>
    <w:rsid w:val="005A486A"/>
    <w:rsid w:val="005A55D6"/>
    <w:rsid w:val="005A59A8"/>
    <w:rsid w:val="005A641A"/>
    <w:rsid w:val="005A67A2"/>
    <w:rsid w:val="005A68C8"/>
    <w:rsid w:val="005A6B4E"/>
    <w:rsid w:val="005A6F28"/>
    <w:rsid w:val="005B06F6"/>
    <w:rsid w:val="005B0A94"/>
    <w:rsid w:val="005B196C"/>
    <w:rsid w:val="005B1B61"/>
    <w:rsid w:val="005B1E35"/>
    <w:rsid w:val="005B2C56"/>
    <w:rsid w:val="005B406F"/>
    <w:rsid w:val="005B41E0"/>
    <w:rsid w:val="005B480F"/>
    <w:rsid w:val="005B4B68"/>
    <w:rsid w:val="005B4E15"/>
    <w:rsid w:val="005B550B"/>
    <w:rsid w:val="005B615B"/>
    <w:rsid w:val="005B62D4"/>
    <w:rsid w:val="005B6337"/>
    <w:rsid w:val="005B6A81"/>
    <w:rsid w:val="005C0F7D"/>
    <w:rsid w:val="005C1F75"/>
    <w:rsid w:val="005C20B7"/>
    <w:rsid w:val="005C214B"/>
    <w:rsid w:val="005C2468"/>
    <w:rsid w:val="005C26EA"/>
    <w:rsid w:val="005C279A"/>
    <w:rsid w:val="005C2B0F"/>
    <w:rsid w:val="005C2BB4"/>
    <w:rsid w:val="005C2D0B"/>
    <w:rsid w:val="005C32CE"/>
    <w:rsid w:val="005C32EF"/>
    <w:rsid w:val="005C3632"/>
    <w:rsid w:val="005C3A61"/>
    <w:rsid w:val="005C4211"/>
    <w:rsid w:val="005C425E"/>
    <w:rsid w:val="005C5291"/>
    <w:rsid w:val="005C5A2B"/>
    <w:rsid w:val="005C5B2E"/>
    <w:rsid w:val="005C5F29"/>
    <w:rsid w:val="005C6326"/>
    <w:rsid w:val="005C68A9"/>
    <w:rsid w:val="005C799C"/>
    <w:rsid w:val="005D0F02"/>
    <w:rsid w:val="005D11D9"/>
    <w:rsid w:val="005D1346"/>
    <w:rsid w:val="005D140A"/>
    <w:rsid w:val="005D1604"/>
    <w:rsid w:val="005D1DA5"/>
    <w:rsid w:val="005D2CA5"/>
    <w:rsid w:val="005D2D8D"/>
    <w:rsid w:val="005D2E15"/>
    <w:rsid w:val="005D39FA"/>
    <w:rsid w:val="005D4313"/>
    <w:rsid w:val="005D47FE"/>
    <w:rsid w:val="005D4900"/>
    <w:rsid w:val="005D4B5F"/>
    <w:rsid w:val="005D4CF3"/>
    <w:rsid w:val="005D64DC"/>
    <w:rsid w:val="005D6776"/>
    <w:rsid w:val="005D6B13"/>
    <w:rsid w:val="005D6E7B"/>
    <w:rsid w:val="005D6EDD"/>
    <w:rsid w:val="005D6F06"/>
    <w:rsid w:val="005D722C"/>
    <w:rsid w:val="005D76B0"/>
    <w:rsid w:val="005D7985"/>
    <w:rsid w:val="005E0363"/>
    <w:rsid w:val="005E1922"/>
    <w:rsid w:val="005E1DB1"/>
    <w:rsid w:val="005E2258"/>
    <w:rsid w:val="005E23B9"/>
    <w:rsid w:val="005E2868"/>
    <w:rsid w:val="005E2B63"/>
    <w:rsid w:val="005E30D6"/>
    <w:rsid w:val="005E44DD"/>
    <w:rsid w:val="005E4878"/>
    <w:rsid w:val="005E4B48"/>
    <w:rsid w:val="005E4C88"/>
    <w:rsid w:val="005E5019"/>
    <w:rsid w:val="005E5026"/>
    <w:rsid w:val="005E5D1E"/>
    <w:rsid w:val="005E76E2"/>
    <w:rsid w:val="005E79F0"/>
    <w:rsid w:val="005E7FA9"/>
    <w:rsid w:val="005F00C2"/>
    <w:rsid w:val="005F0919"/>
    <w:rsid w:val="005F0A01"/>
    <w:rsid w:val="005F0C47"/>
    <w:rsid w:val="005F0D28"/>
    <w:rsid w:val="005F10EE"/>
    <w:rsid w:val="005F1128"/>
    <w:rsid w:val="005F11F2"/>
    <w:rsid w:val="005F1352"/>
    <w:rsid w:val="005F1935"/>
    <w:rsid w:val="005F1D08"/>
    <w:rsid w:val="005F2136"/>
    <w:rsid w:val="005F2C98"/>
    <w:rsid w:val="005F2EE1"/>
    <w:rsid w:val="005F3092"/>
    <w:rsid w:val="005F3423"/>
    <w:rsid w:val="005F3CF5"/>
    <w:rsid w:val="005F3F6A"/>
    <w:rsid w:val="005F4447"/>
    <w:rsid w:val="005F4FB5"/>
    <w:rsid w:val="005F7076"/>
    <w:rsid w:val="005F72DE"/>
    <w:rsid w:val="005F781E"/>
    <w:rsid w:val="006001B1"/>
    <w:rsid w:val="00600E0C"/>
    <w:rsid w:val="00601086"/>
    <w:rsid w:val="00601433"/>
    <w:rsid w:val="00601ACE"/>
    <w:rsid w:val="00602061"/>
    <w:rsid w:val="006021B5"/>
    <w:rsid w:val="00602239"/>
    <w:rsid w:val="00603053"/>
    <w:rsid w:val="00603D1D"/>
    <w:rsid w:val="0060443A"/>
    <w:rsid w:val="006044B9"/>
    <w:rsid w:val="00604864"/>
    <w:rsid w:val="00604948"/>
    <w:rsid w:val="006056D5"/>
    <w:rsid w:val="00605ADC"/>
    <w:rsid w:val="0060628B"/>
    <w:rsid w:val="00606AC7"/>
    <w:rsid w:val="00606ECA"/>
    <w:rsid w:val="00607895"/>
    <w:rsid w:val="00607BD1"/>
    <w:rsid w:val="00607DAC"/>
    <w:rsid w:val="00607EE4"/>
    <w:rsid w:val="00610944"/>
    <w:rsid w:val="00611AFD"/>
    <w:rsid w:val="00611E73"/>
    <w:rsid w:val="00612661"/>
    <w:rsid w:val="00612796"/>
    <w:rsid w:val="006128F2"/>
    <w:rsid w:val="00612977"/>
    <w:rsid w:val="00613B9B"/>
    <w:rsid w:val="00613E70"/>
    <w:rsid w:val="00613FD8"/>
    <w:rsid w:val="00614342"/>
    <w:rsid w:val="00614413"/>
    <w:rsid w:val="006144B7"/>
    <w:rsid w:val="0061491B"/>
    <w:rsid w:val="00615005"/>
    <w:rsid w:val="006151C6"/>
    <w:rsid w:val="006153D3"/>
    <w:rsid w:val="00615C12"/>
    <w:rsid w:val="0061612A"/>
    <w:rsid w:val="00616390"/>
    <w:rsid w:val="0061697A"/>
    <w:rsid w:val="006171F1"/>
    <w:rsid w:val="00621020"/>
    <w:rsid w:val="006216AC"/>
    <w:rsid w:val="006218EC"/>
    <w:rsid w:val="00621DF4"/>
    <w:rsid w:val="00621E8F"/>
    <w:rsid w:val="00623217"/>
    <w:rsid w:val="006232BF"/>
    <w:rsid w:val="0062334B"/>
    <w:rsid w:val="00623606"/>
    <w:rsid w:val="006237DF"/>
    <w:rsid w:val="00623DB9"/>
    <w:rsid w:val="00623DFE"/>
    <w:rsid w:val="0062406C"/>
    <w:rsid w:val="0062427E"/>
    <w:rsid w:val="006250C7"/>
    <w:rsid w:val="00625A22"/>
    <w:rsid w:val="0062602C"/>
    <w:rsid w:val="006279D4"/>
    <w:rsid w:val="00627AC2"/>
    <w:rsid w:val="00627E81"/>
    <w:rsid w:val="00630C9C"/>
    <w:rsid w:val="00630CFA"/>
    <w:rsid w:val="006317E7"/>
    <w:rsid w:val="00631CCB"/>
    <w:rsid w:val="006321AE"/>
    <w:rsid w:val="006327D1"/>
    <w:rsid w:val="006331FC"/>
    <w:rsid w:val="00634345"/>
    <w:rsid w:val="00635601"/>
    <w:rsid w:val="00636524"/>
    <w:rsid w:val="006366F9"/>
    <w:rsid w:val="006368C4"/>
    <w:rsid w:val="00636B01"/>
    <w:rsid w:val="00636CE3"/>
    <w:rsid w:val="006372DC"/>
    <w:rsid w:val="00637897"/>
    <w:rsid w:val="0063798D"/>
    <w:rsid w:val="00637CB5"/>
    <w:rsid w:val="00637E53"/>
    <w:rsid w:val="0064022F"/>
    <w:rsid w:val="00640835"/>
    <w:rsid w:val="006416AA"/>
    <w:rsid w:val="00642537"/>
    <w:rsid w:val="00642F95"/>
    <w:rsid w:val="00643535"/>
    <w:rsid w:val="006437A4"/>
    <w:rsid w:val="00643CE8"/>
    <w:rsid w:val="0064418D"/>
    <w:rsid w:val="00644395"/>
    <w:rsid w:val="0064495D"/>
    <w:rsid w:val="00644B6C"/>
    <w:rsid w:val="00644F29"/>
    <w:rsid w:val="00645240"/>
    <w:rsid w:val="00645AC9"/>
    <w:rsid w:val="00645E41"/>
    <w:rsid w:val="00646750"/>
    <w:rsid w:val="0064707B"/>
    <w:rsid w:val="00647B53"/>
    <w:rsid w:val="00650FAD"/>
    <w:rsid w:val="00651927"/>
    <w:rsid w:val="006530B8"/>
    <w:rsid w:val="00653950"/>
    <w:rsid w:val="00655296"/>
    <w:rsid w:val="00655D77"/>
    <w:rsid w:val="00656727"/>
    <w:rsid w:val="00657419"/>
    <w:rsid w:val="00657774"/>
    <w:rsid w:val="00657913"/>
    <w:rsid w:val="00660A00"/>
    <w:rsid w:val="006617F3"/>
    <w:rsid w:val="006618B6"/>
    <w:rsid w:val="0066200D"/>
    <w:rsid w:val="006620ED"/>
    <w:rsid w:val="0066217C"/>
    <w:rsid w:val="00662876"/>
    <w:rsid w:val="0066382C"/>
    <w:rsid w:val="0066454A"/>
    <w:rsid w:val="00664B43"/>
    <w:rsid w:val="00664D2D"/>
    <w:rsid w:val="006651E9"/>
    <w:rsid w:val="00665678"/>
    <w:rsid w:val="0066620F"/>
    <w:rsid w:val="00666489"/>
    <w:rsid w:val="0066753A"/>
    <w:rsid w:val="0066777B"/>
    <w:rsid w:val="006678A0"/>
    <w:rsid w:val="00667961"/>
    <w:rsid w:val="006679CA"/>
    <w:rsid w:val="00667D0E"/>
    <w:rsid w:val="00667E04"/>
    <w:rsid w:val="006705DB"/>
    <w:rsid w:val="00670FDB"/>
    <w:rsid w:val="00671499"/>
    <w:rsid w:val="00671856"/>
    <w:rsid w:val="006718A8"/>
    <w:rsid w:val="00671A6D"/>
    <w:rsid w:val="00672181"/>
    <w:rsid w:val="00672766"/>
    <w:rsid w:val="0067288D"/>
    <w:rsid w:val="006739ED"/>
    <w:rsid w:val="006747F8"/>
    <w:rsid w:val="00674BB1"/>
    <w:rsid w:val="00674ECC"/>
    <w:rsid w:val="006754BE"/>
    <w:rsid w:val="006754C6"/>
    <w:rsid w:val="00675707"/>
    <w:rsid w:val="00675D72"/>
    <w:rsid w:val="00675E0A"/>
    <w:rsid w:val="00676079"/>
    <w:rsid w:val="00676951"/>
    <w:rsid w:val="00677855"/>
    <w:rsid w:val="00677BBE"/>
    <w:rsid w:val="00677C36"/>
    <w:rsid w:val="00677F03"/>
    <w:rsid w:val="00677FD5"/>
    <w:rsid w:val="006814AE"/>
    <w:rsid w:val="0068168D"/>
    <w:rsid w:val="00681B97"/>
    <w:rsid w:val="00681F0B"/>
    <w:rsid w:val="006821D3"/>
    <w:rsid w:val="0068362F"/>
    <w:rsid w:val="00683AD2"/>
    <w:rsid w:val="0068465D"/>
    <w:rsid w:val="00684B2E"/>
    <w:rsid w:val="00684C11"/>
    <w:rsid w:val="00685241"/>
    <w:rsid w:val="00685EEC"/>
    <w:rsid w:val="006860B1"/>
    <w:rsid w:val="00686B16"/>
    <w:rsid w:val="00686D4E"/>
    <w:rsid w:val="00686E24"/>
    <w:rsid w:val="0069164C"/>
    <w:rsid w:val="00691CC1"/>
    <w:rsid w:val="00692072"/>
    <w:rsid w:val="00692771"/>
    <w:rsid w:val="00692C5B"/>
    <w:rsid w:val="00692CCE"/>
    <w:rsid w:val="00692E00"/>
    <w:rsid w:val="006930E0"/>
    <w:rsid w:val="006936AC"/>
    <w:rsid w:val="00693D69"/>
    <w:rsid w:val="00693EFC"/>
    <w:rsid w:val="006940E7"/>
    <w:rsid w:val="00694596"/>
    <w:rsid w:val="0069548B"/>
    <w:rsid w:val="00695D40"/>
    <w:rsid w:val="00696AF5"/>
    <w:rsid w:val="006970D3"/>
    <w:rsid w:val="006971DE"/>
    <w:rsid w:val="006A0614"/>
    <w:rsid w:val="006A098A"/>
    <w:rsid w:val="006A0ABF"/>
    <w:rsid w:val="006A0B49"/>
    <w:rsid w:val="006A13C6"/>
    <w:rsid w:val="006A1737"/>
    <w:rsid w:val="006A1E24"/>
    <w:rsid w:val="006A224C"/>
    <w:rsid w:val="006A29F9"/>
    <w:rsid w:val="006A2AAE"/>
    <w:rsid w:val="006A2F9A"/>
    <w:rsid w:val="006A2FE9"/>
    <w:rsid w:val="006A34F5"/>
    <w:rsid w:val="006A3C2D"/>
    <w:rsid w:val="006A3CCD"/>
    <w:rsid w:val="006A4E22"/>
    <w:rsid w:val="006A4EC4"/>
    <w:rsid w:val="006A564B"/>
    <w:rsid w:val="006A5790"/>
    <w:rsid w:val="006A5C53"/>
    <w:rsid w:val="006A5FFF"/>
    <w:rsid w:val="006A6E74"/>
    <w:rsid w:val="006A7C72"/>
    <w:rsid w:val="006B0E96"/>
    <w:rsid w:val="006B17BB"/>
    <w:rsid w:val="006B375E"/>
    <w:rsid w:val="006B3978"/>
    <w:rsid w:val="006B4A88"/>
    <w:rsid w:val="006B4E01"/>
    <w:rsid w:val="006B4E50"/>
    <w:rsid w:val="006B4EBB"/>
    <w:rsid w:val="006B517C"/>
    <w:rsid w:val="006B518D"/>
    <w:rsid w:val="006B5570"/>
    <w:rsid w:val="006B5ABA"/>
    <w:rsid w:val="006B65CF"/>
    <w:rsid w:val="006B69B9"/>
    <w:rsid w:val="006B69F9"/>
    <w:rsid w:val="006B6C69"/>
    <w:rsid w:val="006B7B32"/>
    <w:rsid w:val="006C1451"/>
    <w:rsid w:val="006C1CA4"/>
    <w:rsid w:val="006C1E35"/>
    <w:rsid w:val="006C1EB8"/>
    <w:rsid w:val="006C253C"/>
    <w:rsid w:val="006C3328"/>
    <w:rsid w:val="006C34EF"/>
    <w:rsid w:val="006C363F"/>
    <w:rsid w:val="006C3A41"/>
    <w:rsid w:val="006C4CA8"/>
    <w:rsid w:val="006C527B"/>
    <w:rsid w:val="006C56D5"/>
    <w:rsid w:val="006C59B0"/>
    <w:rsid w:val="006C5B37"/>
    <w:rsid w:val="006C6861"/>
    <w:rsid w:val="006C76D7"/>
    <w:rsid w:val="006C7EC6"/>
    <w:rsid w:val="006D0317"/>
    <w:rsid w:val="006D0443"/>
    <w:rsid w:val="006D0448"/>
    <w:rsid w:val="006D0BDA"/>
    <w:rsid w:val="006D0CD0"/>
    <w:rsid w:val="006D11A1"/>
    <w:rsid w:val="006D155F"/>
    <w:rsid w:val="006D1921"/>
    <w:rsid w:val="006D26B1"/>
    <w:rsid w:val="006D3BA5"/>
    <w:rsid w:val="006D3CC3"/>
    <w:rsid w:val="006D457F"/>
    <w:rsid w:val="006D47C7"/>
    <w:rsid w:val="006D498E"/>
    <w:rsid w:val="006D4CC5"/>
    <w:rsid w:val="006D5C0D"/>
    <w:rsid w:val="006D6837"/>
    <w:rsid w:val="006D709E"/>
    <w:rsid w:val="006D72C8"/>
    <w:rsid w:val="006D789D"/>
    <w:rsid w:val="006D79EB"/>
    <w:rsid w:val="006D7E8B"/>
    <w:rsid w:val="006D7F66"/>
    <w:rsid w:val="006D7F6E"/>
    <w:rsid w:val="006E0362"/>
    <w:rsid w:val="006E0CB8"/>
    <w:rsid w:val="006E1378"/>
    <w:rsid w:val="006E28B6"/>
    <w:rsid w:val="006E29B3"/>
    <w:rsid w:val="006E2DB7"/>
    <w:rsid w:val="006E2E0B"/>
    <w:rsid w:val="006E30D0"/>
    <w:rsid w:val="006E3111"/>
    <w:rsid w:val="006E3911"/>
    <w:rsid w:val="006E49B3"/>
    <w:rsid w:val="006E4A23"/>
    <w:rsid w:val="006E5A52"/>
    <w:rsid w:val="006E5D87"/>
    <w:rsid w:val="006E6A0B"/>
    <w:rsid w:val="006E6B40"/>
    <w:rsid w:val="006E6BC6"/>
    <w:rsid w:val="006E74B6"/>
    <w:rsid w:val="006E7D12"/>
    <w:rsid w:val="006F0187"/>
    <w:rsid w:val="006F0190"/>
    <w:rsid w:val="006F067B"/>
    <w:rsid w:val="006F0802"/>
    <w:rsid w:val="006F0BC5"/>
    <w:rsid w:val="006F1444"/>
    <w:rsid w:val="006F1BC2"/>
    <w:rsid w:val="006F2000"/>
    <w:rsid w:val="006F2176"/>
    <w:rsid w:val="006F21BB"/>
    <w:rsid w:val="006F22AD"/>
    <w:rsid w:val="006F256A"/>
    <w:rsid w:val="006F38B3"/>
    <w:rsid w:val="006F3F1B"/>
    <w:rsid w:val="006F4117"/>
    <w:rsid w:val="006F48B9"/>
    <w:rsid w:val="006F4E91"/>
    <w:rsid w:val="006F4FC5"/>
    <w:rsid w:val="006F71BD"/>
    <w:rsid w:val="006F736A"/>
    <w:rsid w:val="006F7B28"/>
    <w:rsid w:val="006F7E01"/>
    <w:rsid w:val="006F7F49"/>
    <w:rsid w:val="007003D3"/>
    <w:rsid w:val="00700795"/>
    <w:rsid w:val="00700A29"/>
    <w:rsid w:val="007012D4"/>
    <w:rsid w:val="007013A0"/>
    <w:rsid w:val="0070175C"/>
    <w:rsid w:val="0070349F"/>
    <w:rsid w:val="00704500"/>
    <w:rsid w:val="00704A57"/>
    <w:rsid w:val="00704BE8"/>
    <w:rsid w:val="00704D6F"/>
    <w:rsid w:val="00705120"/>
    <w:rsid w:val="0070545C"/>
    <w:rsid w:val="00705C12"/>
    <w:rsid w:val="00705DCB"/>
    <w:rsid w:val="00705E79"/>
    <w:rsid w:val="007060B4"/>
    <w:rsid w:val="00706A45"/>
    <w:rsid w:val="00706E6C"/>
    <w:rsid w:val="00706E87"/>
    <w:rsid w:val="0070713D"/>
    <w:rsid w:val="00707557"/>
    <w:rsid w:val="0070758A"/>
    <w:rsid w:val="007101C3"/>
    <w:rsid w:val="00710237"/>
    <w:rsid w:val="007103B8"/>
    <w:rsid w:val="00710E8A"/>
    <w:rsid w:val="00710F2B"/>
    <w:rsid w:val="00711701"/>
    <w:rsid w:val="00712584"/>
    <w:rsid w:val="0071280C"/>
    <w:rsid w:val="00713023"/>
    <w:rsid w:val="0071386D"/>
    <w:rsid w:val="00714347"/>
    <w:rsid w:val="0071472C"/>
    <w:rsid w:val="00714827"/>
    <w:rsid w:val="00714B9E"/>
    <w:rsid w:val="00715FC5"/>
    <w:rsid w:val="00716685"/>
    <w:rsid w:val="00716BFD"/>
    <w:rsid w:val="00717688"/>
    <w:rsid w:val="00717ECC"/>
    <w:rsid w:val="00720178"/>
    <w:rsid w:val="0072090E"/>
    <w:rsid w:val="00720D0F"/>
    <w:rsid w:val="00721155"/>
    <w:rsid w:val="00721704"/>
    <w:rsid w:val="00721944"/>
    <w:rsid w:val="00721C29"/>
    <w:rsid w:val="00722AB0"/>
    <w:rsid w:val="00723A14"/>
    <w:rsid w:val="00723B95"/>
    <w:rsid w:val="00725342"/>
    <w:rsid w:val="00725E85"/>
    <w:rsid w:val="00726DCA"/>
    <w:rsid w:val="00726EC9"/>
    <w:rsid w:val="00727109"/>
    <w:rsid w:val="007273AA"/>
    <w:rsid w:val="00727539"/>
    <w:rsid w:val="00727815"/>
    <w:rsid w:val="00730750"/>
    <w:rsid w:val="007312AD"/>
    <w:rsid w:val="0073186D"/>
    <w:rsid w:val="00732B2C"/>
    <w:rsid w:val="00733188"/>
    <w:rsid w:val="00733249"/>
    <w:rsid w:val="00733FE9"/>
    <w:rsid w:val="00734518"/>
    <w:rsid w:val="0073456C"/>
    <w:rsid w:val="007351B9"/>
    <w:rsid w:val="007358BE"/>
    <w:rsid w:val="00735E78"/>
    <w:rsid w:val="00736B3A"/>
    <w:rsid w:val="00736B98"/>
    <w:rsid w:val="00736DA4"/>
    <w:rsid w:val="00736DB9"/>
    <w:rsid w:val="00737502"/>
    <w:rsid w:val="00737B5C"/>
    <w:rsid w:val="007403A2"/>
    <w:rsid w:val="00740586"/>
    <w:rsid w:val="00740FD6"/>
    <w:rsid w:val="00741291"/>
    <w:rsid w:val="00741B6C"/>
    <w:rsid w:val="00741ED4"/>
    <w:rsid w:val="00743899"/>
    <w:rsid w:val="00743CD7"/>
    <w:rsid w:val="00744B05"/>
    <w:rsid w:val="00744F2C"/>
    <w:rsid w:val="007461D6"/>
    <w:rsid w:val="007467AB"/>
    <w:rsid w:val="00746CDF"/>
    <w:rsid w:val="00747138"/>
    <w:rsid w:val="0074769D"/>
    <w:rsid w:val="00747997"/>
    <w:rsid w:val="00747C9D"/>
    <w:rsid w:val="0075055E"/>
    <w:rsid w:val="00750719"/>
    <w:rsid w:val="00750A58"/>
    <w:rsid w:val="00751E6F"/>
    <w:rsid w:val="007520EF"/>
    <w:rsid w:val="00753B8D"/>
    <w:rsid w:val="00755D26"/>
    <w:rsid w:val="00756533"/>
    <w:rsid w:val="00756899"/>
    <w:rsid w:val="007571C2"/>
    <w:rsid w:val="00757313"/>
    <w:rsid w:val="007574E1"/>
    <w:rsid w:val="00757944"/>
    <w:rsid w:val="00757D68"/>
    <w:rsid w:val="00757FAC"/>
    <w:rsid w:val="007609F1"/>
    <w:rsid w:val="007612C2"/>
    <w:rsid w:val="00762057"/>
    <w:rsid w:val="00762249"/>
    <w:rsid w:val="00762267"/>
    <w:rsid w:val="00762733"/>
    <w:rsid w:val="00762CB2"/>
    <w:rsid w:val="00763E7C"/>
    <w:rsid w:val="00763F02"/>
    <w:rsid w:val="007641FB"/>
    <w:rsid w:val="00764775"/>
    <w:rsid w:val="007647AF"/>
    <w:rsid w:val="0076487A"/>
    <w:rsid w:val="00764BCC"/>
    <w:rsid w:val="0076509A"/>
    <w:rsid w:val="00765422"/>
    <w:rsid w:val="007659B1"/>
    <w:rsid w:val="007660BB"/>
    <w:rsid w:val="00766352"/>
    <w:rsid w:val="0076658D"/>
    <w:rsid w:val="00766AD0"/>
    <w:rsid w:val="00766C64"/>
    <w:rsid w:val="0076705C"/>
    <w:rsid w:val="0077007B"/>
    <w:rsid w:val="0077069A"/>
    <w:rsid w:val="00770B33"/>
    <w:rsid w:val="00771019"/>
    <w:rsid w:val="00771429"/>
    <w:rsid w:val="00771570"/>
    <w:rsid w:val="007719FE"/>
    <w:rsid w:val="00772272"/>
    <w:rsid w:val="00772434"/>
    <w:rsid w:val="007726B8"/>
    <w:rsid w:val="0077398B"/>
    <w:rsid w:val="00773F5D"/>
    <w:rsid w:val="007743C7"/>
    <w:rsid w:val="0077513D"/>
    <w:rsid w:val="007757D4"/>
    <w:rsid w:val="0077586E"/>
    <w:rsid w:val="00775B28"/>
    <w:rsid w:val="00776D18"/>
    <w:rsid w:val="0077785A"/>
    <w:rsid w:val="00777AF1"/>
    <w:rsid w:val="00780F16"/>
    <w:rsid w:val="00780FD1"/>
    <w:rsid w:val="0078103C"/>
    <w:rsid w:val="0078283E"/>
    <w:rsid w:val="00783288"/>
    <w:rsid w:val="00783428"/>
    <w:rsid w:val="007836C2"/>
    <w:rsid w:val="00783DEE"/>
    <w:rsid w:val="00784547"/>
    <w:rsid w:val="0078473E"/>
    <w:rsid w:val="007850E9"/>
    <w:rsid w:val="007851E6"/>
    <w:rsid w:val="007854D3"/>
    <w:rsid w:val="00785D94"/>
    <w:rsid w:val="00786004"/>
    <w:rsid w:val="007862A3"/>
    <w:rsid w:val="00786E80"/>
    <w:rsid w:val="007872DE"/>
    <w:rsid w:val="007874D3"/>
    <w:rsid w:val="00787AE9"/>
    <w:rsid w:val="00787CC8"/>
    <w:rsid w:val="00790686"/>
    <w:rsid w:val="00790AE9"/>
    <w:rsid w:val="00791066"/>
    <w:rsid w:val="0079208D"/>
    <w:rsid w:val="007922DB"/>
    <w:rsid w:val="00792571"/>
    <w:rsid w:val="00792FB7"/>
    <w:rsid w:val="00793888"/>
    <w:rsid w:val="007943BF"/>
    <w:rsid w:val="00794550"/>
    <w:rsid w:val="007947A9"/>
    <w:rsid w:val="00795002"/>
    <w:rsid w:val="00795994"/>
    <w:rsid w:val="00797B9D"/>
    <w:rsid w:val="00797F6B"/>
    <w:rsid w:val="007A0C1E"/>
    <w:rsid w:val="007A1DBA"/>
    <w:rsid w:val="007A2464"/>
    <w:rsid w:val="007A29BE"/>
    <w:rsid w:val="007A363E"/>
    <w:rsid w:val="007A36EB"/>
    <w:rsid w:val="007A3792"/>
    <w:rsid w:val="007A3F78"/>
    <w:rsid w:val="007A453C"/>
    <w:rsid w:val="007A4CA4"/>
    <w:rsid w:val="007A5007"/>
    <w:rsid w:val="007A743E"/>
    <w:rsid w:val="007A76C8"/>
    <w:rsid w:val="007A7B8D"/>
    <w:rsid w:val="007A7BEC"/>
    <w:rsid w:val="007B02AF"/>
    <w:rsid w:val="007B1562"/>
    <w:rsid w:val="007B240D"/>
    <w:rsid w:val="007B2A9E"/>
    <w:rsid w:val="007B2E7F"/>
    <w:rsid w:val="007B2FDE"/>
    <w:rsid w:val="007B34A1"/>
    <w:rsid w:val="007B3556"/>
    <w:rsid w:val="007B3726"/>
    <w:rsid w:val="007B4EAC"/>
    <w:rsid w:val="007B5D5B"/>
    <w:rsid w:val="007B5FD8"/>
    <w:rsid w:val="007B66CE"/>
    <w:rsid w:val="007B6AA0"/>
    <w:rsid w:val="007B6D5B"/>
    <w:rsid w:val="007C0331"/>
    <w:rsid w:val="007C045E"/>
    <w:rsid w:val="007C064F"/>
    <w:rsid w:val="007C155E"/>
    <w:rsid w:val="007C27EB"/>
    <w:rsid w:val="007C38CE"/>
    <w:rsid w:val="007C3EFF"/>
    <w:rsid w:val="007C431D"/>
    <w:rsid w:val="007C46DD"/>
    <w:rsid w:val="007C5494"/>
    <w:rsid w:val="007C61EB"/>
    <w:rsid w:val="007C658B"/>
    <w:rsid w:val="007C69E5"/>
    <w:rsid w:val="007C7E8E"/>
    <w:rsid w:val="007D0015"/>
    <w:rsid w:val="007D04B5"/>
    <w:rsid w:val="007D06A2"/>
    <w:rsid w:val="007D0A33"/>
    <w:rsid w:val="007D1151"/>
    <w:rsid w:val="007D145E"/>
    <w:rsid w:val="007D19E3"/>
    <w:rsid w:val="007D1CEE"/>
    <w:rsid w:val="007D2135"/>
    <w:rsid w:val="007D261C"/>
    <w:rsid w:val="007D2D7B"/>
    <w:rsid w:val="007D31E3"/>
    <w:rsid w:val="007D358E"/>
    <w:rsid w:val="007D3E26"/>
    <w:rsid w:val="007D4081"/>
    <w:rsid w:val="007D4130"/>
    <w:rsid w:val="007D54A1"/>
    <w:rsid w:val="007D65DF"/>
    <w:rsid w:val="007D6615"/>
    <w:rsid w:val="007D668A"/>
    <w:rsid w:val="007D6F48"/>
    <w:rsid w:val="007D74F4"/>
    <w:rsid w:val="007D751A"/>
    <w:rsid w:val="007D7669"/>
    <w:rsid w:val="007D78DC"/>
    <w:rsid w:val="007D7B52"/>
    <w:rsid w:val="007D7FC4"/>
    <w:rsid w:val="007E013E"/>
    <w:rsid w:val="007E06D7"/>
    <w:rsid w:val="007E09CB"/>
    <w:rsid w:val="007E0BC0"/>
    <w:rsid w:val="007E13E5"/>
    <w:rsid w:val="007E1A5F"/>
    <w:rsid w:val="007E1B8B"/>
    <w:rsid w:val="007E1BE7"/>
    <w:rsid w:val="007E205A"/>
    <w:rsid w:val="007E22E1"/>
    <w:rsid w:val="007E2769"/>
    <w:rsid w:val="007E3103"/>
    <w:rsid w:val="007E313B"/>
    <w:rsid w:val="007E32A5"/>
    <w:rsid w:val="007E3671"/>
    <w:rsid w:val="007E3E04"/>
    <w:rsid w:val="007E4091"/>
    <w:rsid w:val="007E4148"/>
    <w:rsid w:val="007E4568"/>
    <w:rsid w:val="007E4A39"/>
    <w:rsid w:val="007E5411"/>
    <w:rsid w:val="007E5FDB"/>
    <w:rsid w:val="007E65D0"/>
    <w:rsid w:val="007E6675"/>
    <w:rsid w:val="007E68C7"/>
    <w:rsid w:val="007E68FF"/>
    <w:rsid w:val="007E69C1"/>
    <w:rsid w:val="007E6EF3"/>
    <w:rsid w:val="007E7194"/>
    <w:rsid w:val="007E7547"/>
    <w:rsid w:val="007E777C"/>
    <w:rsid w:val="007F0E8E"/>
    <w:rsid w:val="007F1F10"/>
    <w:rsid w:val="007F233A"/>
    <w:rsid w:val="007F2509"/>
    <w:rsid w:val="007F2771"/>
    <w:rsid w:val="007F2FD5"/>
    <w:rsid w:val="007F382D"/>
    <w:rsid w:val="007F39C9"/>
    <w:rsid w:val="007F46E0"/>
    <w:rsid w:val="007F4845"/>
    <w:rsid w:val="007F4AF5"/>
    <w:rsid w:val="007F4B57"/>
    <w:rsid w:val="007F4FDA"/>
    <w:rsid w:val="007F5795"/>
    <w:rsid w:val="007F5942"/>
    <w:rsid w:val="007F5BAA"/>
    <w:rsid w:val="007F64A8"/>
    <w:rsid w:val="007F6B7D"/>
    <w:rsid w:val="007F76D4"/>
    <w:rsid w:val="007F77DC"/>
    <w:rsid w:val="00800044"/>
    <w:rsid w:val="00800146"/>
    <w:rsid w:val="00800B27"/>
    <w:rsid w:val="00800BE1"/>
    <w:rsid w:val="0080124A"/>
    <w:rsid w:val="008012B5"/>
    <w:rsid w:val="00801959"/>
    <w:rsid w:val="00801EAA"/>
    <w:rsid w:val="0080205E"/>
    <w:rsid w:val="008030A5"/>
    <w:rsid w:val="00803223"/>
    <w:rsid w:val="008043F1"/>
    <w:rsid w:val="008055AC"/>
    <w:rsid w:val="00805780"/>
    <w:rsid w:val="00806184"/>
    <w:rsid w:val="00806796"/>
    <w:rsid w:val="00806C69"/>
    <w:rsid w:val="00806E26"/>
    <w:rsid w:val="0080708B"/>
    <w:rsid w:val="00807ABC"/>
    <w:rsid w:val="0081011F"/>
    <w:rsid w:val="0081099E"/>
    <w:rsid w:val="008114B2"/>
    <w:rsid w:val="00811A22"/>
    <w:rsid w:val="00812064"/>
    <w:rsid w:val="0081234F"/>
    <w:rsid w:val="00812CAC"/>
    <w:rsid w:val="00813EEB"/>
    <w:rsid w:val="0081418B"/>
    <w:rsid w:val="008147AB"/>
    <w:rsid w:val="00814A6A"/>
    <w:rsid w:val="00814F91"/>
    <w:rsid w:val="008154BB"/>
    <w:rsid w:val="00815999"/>
    <w:rsid w:val="00815CD5"/>
    <w:rsid w:val="00816581"/>
    <w:rsid w:val="0081687D"/>
    <w:rsid w:val="0081765D"/>
    <w:rsid w:val="008176E2"/>
    <w:rsid w:val="008177BE"/>
    <w:rsid w:val="00817907"/>
    <w:rsid w:val="00817A10"/>
    <w:rsid w:val="00817CE5"/>
    <w:rsid w:val="00820023"/>
    <w:rsid w:val="00820E0C"/>
    <w:rsid w:val="00821711"/>
    <w:rsid w:val="00821729"/>
    <w:rsid w:val="00821753"/>
    <w:rsid w:val="00821A34"/>
    <w:rsid w:val="008226A0"/>
    <w:rsid w:val="00822A7C"/>
    <w:rsid w:val="008232F2"/>
    <w:rsid w:val="008236ED"/>
    <w:rsid w:val="008239E0"/>
    <w:rsid w:val="00824687"/>
    <w:rsid w:val="00824995"/>
    <w:rsid w:val="00824A14"/>
    <w:rsid w:val="00825960"/>
    <w:rsid w:val="00826373"/>
    <w:rsid w:val="00827107"/>
    <w:rsid w:val="00830348"/>
    <w:rsid w:val="0083052A"/>
    <w:rsid w:val="00830BDC"/>
    <w:rsid w:val="00830ECF"/>
    <w:rsid w:val="00831B37"/>
    <w:rsid w:val="00832A37"/>
    <w:rsid w:val="00832E1C"/>
    <w:rsid w:val="00832E50"/>
    <w:rsid w:val="00832EDF"/>
    <w:rsid w:val="0083370F"/>
    <w:rsid w:val="00833EAD"/>
    <w:rsid w:val="0083447A"/>
    <w:rsid w:val="0083474E"/>
    <w:rsid w:val="0083486B"/>
    <w:rsid w:val="008356C2"/>
    <w:rsid w:val="00835CAD"/>
    <w:rsid w:val="0083694F"/>
    <w:rsid w:val="00836A41"/>
    <w:rsid w:val="00837CB5"/>
    <w:rsid w:val="0084025C"/>
    <w:rsid w:val="00840A68"/>
    <w:rsid w:val="00841029"/>
    <w:rsid w:val="008414D5"/>
    <w:rsid w:val="008417B9"/>
    <w:rsid w:val="00841907"/>
    <w:rsid w:val="008419C2"/>
    <w:rsid w:val="00842AD0"/>
    <w:rsid w:val="00842BD1"/>
    <w:rsid w:val="00842E5C"/>
    <w:rsid w:val="00843AEA"/>
    <w:rsid w:val="00843E42"/>
    <w:rsid w:val="00844974"/>
    <w:rsid w:val="00844DDC"/>
    <w:rsid w:val="00845343"/>
    <w:rsid w:val="00845F36"/>
    <w:rsid w:val="00846241"/>
    <w:rsid w:val="00846E22"/>
    <w:rsid w:val="008470A4"/>
    <w:rsid w:val="00847D46"/>
    <w:rsid w:val="00847E31"/>
    <w:rsid w:val="00851770"/>
    <w:rsid w:val="00851896"/>
    <w:rsid w:val="00852025"/>
    <w:rsid w:val="00852130"/>
    <w:rsid w:val="00852D81"/>
    <w:rsid w:val="008530CE"/>
    <w:rsid w:val="00853DC3"/>
    <w:rsid w:val="0085432A"/>
    <w:rsid w:val="008543A1"/>
    <w:rsid w:val="008543DD"/>
    <w:rsid w:val="008549CB"/>
    <w:rsid w:val="00854D04"/>
    <w:rsid w:val="00855143"/>
    <w:rsid w:val="008551FB"/>
    <w:rsid w:val="008557F1"/>
    <w:rsid w:val="0085611F"/>
    <w:rsid w:val="008561E1"/>
    <w:rsid w:val="0085621B"/>
    <w:rsid w:val="008565E3"/>
    <w:rsid w:val="0085671B"/>
    <w:rsid w:val="00856940"/>
    <w:rsid w:val="00856C87"/>
    <w:rsid w:val="008570EF"/>
    <w:rsid w:val="00857A09"/>
    <w:rsid w:val="00857EBA"/>
    <w:rsid w:val="008622D9"/>
    <w:rsid w:val="008624A9"/>
    <w:rsid w:val="008629A7"/>
    <w:rsid w:val="00863918"/>
    <w:rsid w:val="00864480"/>
    <w:rsid w:val="008647BA"/>
    <w:rsid w:val="00864D88"/>
    <w:rsid w:val="00864E56"/>
    <w:rsid w:val="00864FA3"/>
    <w:rsid w:val="00865AF6"/>
    <w:rsid w:val="00865D19"/>
    <w:rsid w:val="008664E6"/>
    <w:rsid w:val="00866B04"/>
    <w:rsid w:val="00867827"/>
    <w:rsid w:val="00867B13"/>
    <w:rsid w:val="00871919"/>
    <w:rsid w:val="008721A3"/>
    <w:rsid w:val="0087234D"/>
    <w:rsid w:val="00872AF4"/>
    <w:rsid w:val="00872BF6"/>
    <w:rsid w:val="00872E35"/>
    <w:rsid w:val="00873AF4"/>
    <w:rsid w:val="00874775"/>
    <w:rsid w:val="008755A0"/>
    <w:rsid w:val="008755C6"/>
    <w:rsid w:val="008756DD"/>
    <w:rsid w:val="00875C33"/>
    <w:rsid w:val="00876633"/>
    <w:rsid w:val="00876705"/>
    <w:rsid w:val="00876A8A"/>
    <w:rsid w:val="00876C7E"/>
    <w:rsid w:val="00876FD6"/>
    <w:rsid w:val="00877082"/>
    <w:rsid w:val="008774C7"/>
    <w:rsid w:val="0088079D"/>
    <w:rsid w:val="00880946"/>
    <w:rsid w:val="00880C28"/>
    <w:rsid w:val="00881128"/>
    <w:rsid w:val="00881601"/>
    <w:rsid w:val="00881B90"/>
    <w:rsid w:val="00881F78"/>
    <w:rsid w:val="00882915"/>
    <w:rsid w:val="008829D6"/>
    <w:rsid w:val="00882F3E"/>
    <w:rsid w:val="00883984"/>
    <w:rsid w:val="00883C68"/>
    <w:rsid w:val="0088511B"/>
    <w:rsid w:val="0088515D"/>
    <w:rsid w:val="008854B8"/>
    <w:rsid w:val="00886080"/>
    <w:rsid w:val="0088627A"/>
    <w:rsid w:val="00886C82"/>
    <w:rsid w:val="00887571"/>
    <w:rsid w:val="00887D43"/>
    <w:rsid w:val="00890505"/>
    <w:rsid w:val="00891338"/>
    <w:rsid w:val="00891623"/>
    <w:rsid w:val="0089189E"/>
    <w:rsid w:val="008927AC"/>
    <w:rsid w:val="00892B5F"/>
    <w:rsid w:val="00893AC4"/>
    <w:rsid w:val="00894242"/>
    <w:rsid w:val="0089447B"/>
    <w:rsid w:val="008944CD"/>
    <w:rsid w:val="00895B97"/>
    <w:rsid w:val="00896336"/>
    <w:rsid w:val="00896DD1"/>
    <w:rsid w:val="00896F45"/>
    <w:rsid w:val="00897341"/>
    <w:rsid w:val="008975EF"/>
    <w:rsid w:val="00897C6E"/>
    <w:rsid w:val="008A0E6A"/>
    <w:rsid w:val="008A1102"/>
    <w:rsid w:val="008A16E1"/>
    <w:rsid w:val="008A1BE8"/>
    <w:rsid w:val="008A1D07"/>
    <w:rsid w:val="008A1E19"/>
    <w:rsid w:val="008A22E4"/>
    <w:rsid w:val="008A2BF4"/>
    <w:rsid w:val="008A3636"/>
    <w:rsid w:val="008A3E17"/>
    <w:rsid w:val="008A42F9"/>
    <w:rsid w:val="008A4454"/>
    <w:rsid w:val="008A5F75"/>
    <w:rsid w:val="008A6A76"/>
    <w:rsid w:val="008A6A9B"/>
    <w:rsid w:val="008A71D0"/>
    <w:rsid w:val="008A7836"/>
    <w:rsid w:val="008B197E"/>
    <w:rsid w:val="008B1D86"/>
    <w:rsid w:val="008B2109"/>
    <w:rsid w:val="008B352B"/>
    <w:rsid w:val="008B3A24"/>
    <w:rsid w:val="008B3E15"/>
    <w:rsid w:val="008B4350"/>
    <w:rsid w:val="008B47F4"/>
    <w:rsid w:val="008B553A"/>
    <w:rsid w:val="008B558E"/>
    <w:rsid w:val="008B58BB"/>
    <w:rsid w:val="008B5922"/>
    <w:rsid w:val="008B60A1"/>
    <w:rsid w:val="008B63E2"/>
    <w:rsid w:val="008B6483"/>
    <w:rsid w:val="008B6497"/>
    <w:rsid w:val="008B6C2B"/>
    <w:rsid w:val="008B70A7"/>
    <w:rsid w:val="008B75CC"/>
    <w:rsid w:val="008B7850"/>
    <w:rsid w:val="008B7CDE"/>
    <w:rsid w:val="008C0425"/>
    <w:rsid w:val="008C1A48"/>
    <w:rsid w:val="008C2A16"/>
    <w:rsid w:val="008C2DE1"/>
    <w:rsid w:val="008C3480"/>
    <w:rsid w:val="008C3A43"/>
    <w:rsid w:val="008C4AD7"/>
    <w:rsid w:val="008C6851"/>
    <w:rsid w:val="008C6CED"/>
    <w:rsid w:val="008C6FB3"/>
    <w:rsid w:val="008C780E"/>
    <w:rsid w:val="008C7B53"/>
    <w:rsid w:val="008C7E20"/>
    <w:rsid w:val="008D1620"/>
    <w:rsid w:val="008D16D2"/>
    <w:rsid w:val="008D173A"/>
    <w:rsid w:val="008D1F91"/>
    <w:rsid w:val="008D2023"/>
    <w:rsid w:val="008D218F"/>
    <w:rsid w:val="008D222E"/>
    <w:rsid w:val="008D2FE2"/>
    <w:rsid w:val="008D3164"/>
    <w:rsid w:val="008D4410"/>
    <w:rsid w:val="008D4F8D"/>
    <w:rsid w:val="008D500A"/>
    <w:rsid w:val="008D54B0"/>
    <w:rsid w:val="008D6281"/>
    <w:rsid w:val="008D69B8"/>
    <w:rsid w:val="008D7B18"/>
    <w:rsid w:val="008D7E42"/>
    <w:rsid w:val="008E008D"/>
    <w:rsid w:val="008E032D"/>
    <w:rsid w:val="008E0341"/>
    <w:rsid w:val="008E0463"/>
    <w:rsid w:val="008E176C"/>
    <w:rsid w:val="008E183E"/>
    <w:rsid w:val="008E250F"/>
    <w:rsid w:val="008E2F7C"/>
    <w:rsid w:val="008E40CD"/>
    <w:rsid w:val="008E473B"/>
    <w:rsid w:val="008E4A45"/>
    <w:rsid w:val="008E4B63"/>
    <w:rsid w:val="008E56A6"/>
    <w:rsid w:val="008E5ED2"/>
    <w:rsid w:val="008E64C7"/>
    <w:rsid w:val="008E6EBD"/>
    <w:rsid w:val="008E7D3A"/>
    <w:rsid w:val="008F0106"/>
    <w:rsid w:val="008F010C"/>
    <w:rsid w:val="008F06A0"/>
    <w:rsid w:val="008F2E3C"/>
    <w:rsid w:val="008F35ED"/>
    <w:rsid w:val="008F37D8"/>
    <w:rsid w:val="008F3CD3"/>
    <w:rsid w:val="008F4420"/>
    <w:rsid w:val="008F44AD"/>
    <w:rsid w:val="008F45B4"/>
    <w:rsid w:val="008F483C"/>
    <w:rsid w:val="008F4AE1"/>
    <w:rsid w:val="008F5194"/>
    <w:rsid w:val="008F79D5"/>
    <w:rsid w:val="008F7FB1"/>
    <w:rsid w:val="009003FC"/>
    <w:rsid w:val="00901C29"/>
    <w:rsid w:val="00901E7F"/>
    <w:rsid w:val="0090260A"/>
    <w:rsid w:val="00902C89"/>
    <w:rsid w:val="00902D4E"/>
    <w:rsid w:val="00902E6C"/>
    <w:rsid w:val="009035A5"/>
    <w:rsid w:val="00903AF3"/>
    <w:rsid w:val="00903B42"/>
    <w:rsid w:val="00903EBA"/>
    <w:rsid w:val="00903FBC"/>
    <w:rsid w:val="0090565A"/>
    <w:rsid w:val="009057B1"/>
    <w:rsid w:val="009058DD"/>
    <w:rsid w:val="00906B69"/>
    <w:rsid w:val="0090729C"/>
    <w:rsid w:val="00907730"/>
    <w:rsid w:val="00907EE0"/>
    <w:rsid w:val="00910722"/>
    <w:rsid w:val="00911791"/>
    <w:rsid w:val="0091197F"/>
    <w:rsid w:val="00911A0A"/>
    <w:rsid w:val="00912193"/>
    <w:rsid w:val="009133D2"/>
    <w:rsid w:val="00913645"/>
    <w:rsid w:val="00913775"/>
    <w:rsid w:val="009138D3"/>
    <w:rsid w:val="00913D2C"/>
    <w:rsid w:val="00914155"/>
    <w:rsid w:val="0091449C"/>
    <w:rsid w:val="00915567"/>
    <w:rsid w:val="009160E7"/>
    <w:rsid w:val="00916260"/>
    <w:rsid w:val="00917EDF"/>
    <w:rsid w:val="00920199"/>
    <w:rsid w:val="00920396"/>
    <w:rsid w:val="009203A8"/>
    <w:rsid w:val="0092086F"/>
    <w:rsid w:val="009214F4"/>
    <w:rsid w:val="00921A28"/>
    <w:rsid w:val="00921BC6"/>
    <w:rsid w:val="009222F1"/>
    <w:rsid w:val="00922351"/>
    <w:rsid w:val="00922E8F"/>
    <w:rsid w:val="00923552"/>
    <w:rsid w:val="009249F5"/>
    <w:rsid w:val="00924DC1"/>
    <w:rsid w:val="00925477"/>
    <w:rsid w:val="00925C86"/>
    <w:rsid w:val="00926168"/>
    <w:rsid w:val="0092686C"/>
    <w:rsid w:val="00927956"/>
    <w:rsid w:val="00927F8A"/>
    <w:rsid w:val="009303EA"/>
    <w:rsid w:val="00930C4E"/>
    <w:rsid w:val="009313E5"/>
    <w:rsid w:val="00931C3C"/>
    <w:rsid w:val="00932367"/>
    <w:rsid w:val="009329E7"/>
    <w:rsid w:val="00932BFA"/>
    <w:rsid w:val="00933A79"/>
    <w:rsid w:val="00933CE9"/>
    <w:rsid w:val="00933DA4"/>
    <w:rsid w:val="0093453A"/>
    <w:rsid w:val="00934DDB"/>
    <w:rsid w:val="0093529A"/>
    <w:rsid w:val="0093537D"/>
    <w:rsid w:val="00935A9A"/>
    <w:rsid w:val="00936516"/>
    <w:rsid w:val="00936D0E"/>
    <w:rsid w:val="00937046"/>
    <w:rsid w:val="009372FC"/>
    <w:rsid w:val="009373FD"/>
    <w:rsid w:val="00937B96"/>
    <w:rsid w:val="00937D70"/>
    <w:rsid w:val="00940337"/>
    <w:rsid w:val="00940A11"/>
    <w:rsid w:val="00940B71"/>
    <w:rsid w:val="00940C46"/>
    <w:rsid w:val="009422CD"/>
    <w:rsid w:val="00942508"/>
    <w:rsid w:val="0094288B"/>
    <w:rsid w:val="00943516"/>
    <w:rsid w:val="0094362E"/>
    <w:rsid w:val="0094365C"/>
    <w:rsid w:val="00943E98"/>
    <w:rsid w:val="00944342"/>
    <w:rsid w:val="00944658"/>
    <w:rsid w:val="009450E7"/>
    <w:rsid w:val="00945F1A"/>
    <w:rsid w:val="00946588"/>
    <w:rsid w:val="00946B98"/>
    <w:rsid w:val="00946F1A"/>
    <w:rsid w:val="009502C6"/>
    <w:rsid w:val="0095055A"/>
    <w:rsid w:val="00952883"/>
    <w:rsid w:val="009530BD"/>
    <w:rsid w:val="00953B3C"/>
    <w:rsid w:val="00953E71"/>
    <w:rsid w:val="00954042"/>
    <w:rsid w:val="00955D63"/>
    <w:rsid w:val="00955F51"/>
    <w:rsid w:val="00955F58"/>
    <w:rsid w:val="009560A9"/>
    <w:rsid w:val="00956157"/>
    <w:rsid w:val="009607AA"/>
    <w:rsid w:val="00960825"/>
    <w:rsid w:val="00960BB7"/>
    <w:rsid w:val="009623DB"/>
    <w:rsid w:val="00962C4F"/>
    <w:rsid w:val="00962DC5"/>
    <w:rsid w:val="00962F0B"/>
    <w:rsid w:val="00962F8B"/>
    <w:rsid w:val="009634F8"/>
    <w:rsid w:val="00964001"/>
    <w:rsid w:val="0096415E"/>
    <w:rsid w:val="009651C4"/>
    <w:rsid w:val="009651FF"/>
    <w:rsid w:val="00965259"/>
    <w:rsid w:val="009653D1"/>
    <w:rsid w:val="0096641C"/>
    <w:rsid w:val="0096745C"/>
    <w:rsid w:val="00967C35"/>
    <w:rsid w:val="009711F5"/>
    <w:rsid w:val="009711F9"/>
    <w:rsid w:val="00971217"/>
    <w:rsid w:val="00972399"/>
    <w:rsid w:val="00972F53"/>
    <w:rsid w:val="0097377E"/>
    <w:rsid w:val="00973CE1"/>
    <w:rsid w:val="00974966"/>
    <w:rsid w:val="00975763"/>
    <w:rsid w:val="00975840"/>
    <w:rsid w:val="00975E6B"/>
    <w:rsid w:val="00976440"/>
    <w:rsid w:val="009768E4"/>
    <w:rsid w:val="0097733A"/>
    <w:rsid w:val="009778E6"/>
    <w:rsid w:val="00980596"/>
    <w:rsid w:val="00982724"/>
    <w:rsid w:val="00983240"/>
    <w:rsid w:val="0098368E"/>
    <w:rsid w:val="009837AC"/>
    <w:rsid w:val="00984505"/>
    <w:rsid w:val="009847CC"/>
    <w:rsid w:val="00984980"/>
    <w:rsid w:val="00984B9C"/>
    <w:rsid w:val="00985690"/>
    <w:rsid w:val="0098574F"/>
    <w:rsid w:val="00985D8C"/>
    <w:rsid w:val="0098660F"/>
    <w:rsid w:val="0098742E"/>
    <w:rsid w:val="009875EF"/>
    <w:rsid w:val="00987763"/>
    <w:rsid w:val="009879F0"/>
    <w:rsid w:val="00987A83"/>
    <w:rsid w:val="00987C40"/>
    <w:rsid w:val="00987EFB"/>
    <w:rsid w:val="00990556"/>
    <w:rsid w:val="009909B8"/>
    <w:rsid w:val="00990A8B"/>
    <w:rsid w:val="00991030"/>
    <w:rsid w:val="00991572"/>
    <w:rsid w:val="009923E7"/>
    <w:rsid w:val="0099279C"/>
    <w:rsid w:val="00994076"/>
    <w:rsid w:val="009942A0"/>
    <w:rsid w:val="009947B3"/>
    <w:rsid w:val="009947D3"/>
    <w:rsid w:val="00994B46"/>
    <w:rsid w:val="00995117"/>
    <w:rsid w:val="009974C2"/>
    <w:rsid w:val="00997AC5"/>
    <w:rsid w:val="00997D7C"/>
    <w:rsid w:val="00997EA8"/>
    <w:rsid w:val="009A02C9"/>
    <w:rsid w:val="009A1AC3"/>
    <w:rsid w:val="009A1B43"/>
    <w:rsid w:val="009A1B57"/>
    <w:rsid w:val="009A28C0"/>
    <w:rsid w:val="009A2D3B"/>
    <w:rsid w:val="009A2D68"/>
    <w:rsid w:val="009A3CAE"/>
    <w:rsid w:val="009A491F"/>
    <w:rsid w:val="009A4D37"/>
    <w:rsid w:val="009A69DD"/>
    <w:rsid w:val="009A6B96"/>
    <w:rsid w:val="009A74FE"/>
    <w:rsid w:val="009A7E95"/>
    <w:rsid w:val="009B00EC"/>
    <w:rsid w:val="009B2004"/>
    <w:rsid w:val="009B25A9"/>
    <w:rsid w:val="009B2DB7"/>
    <w:rsid w:val="009B316A"/>
    <w:rsid w:val="009B3DFC"/>
    <w:rsid w:val="009B3EF9"/>
    <w:rsid w:val="009B444E"/>
    <w:rsid w:val="009B47E9"/>
    <w:rsid w:val="009B48A2"/>
    <w:rsid w:val="009B4B9F"/>
    <w:rsid w:val="009B4CEA"/>
    <w:rsid w:val="009B5058"/>
    <w:rsid w:val="009B5125"/>
    <w:rsid w:val="009B61AF"/>
    <w:rsid w:val="009B65BE"/>
    <w:rsid w:val="009B668C"/>
    <w:rsid w:val="009B7BD2"/>
    <w:rsid w:val="009C05E0"/>
    <w:rsid w:val="009C0D16"/>
    <w:rsid w:val="009C0E02"/>
    <w:rsid w:val="009C132C"/>
    <w:rsid w:val="009C13C3"/>
    <w:rsid w:val="009C1568"/>
    <w:rsid w:val="009C2FC0"/>
    <w:rsid w:val="009C3146"/>
    <w:rsid w:val="009C33FC"/>
    <w:rsid w:val="009C4CB5"/>
    <w:rsid w:val="009C4DF8"/>
    <w:rsid w:val="009C5D1B"/>
    <w:rsid w:val="009C60A6"/>
    <w:rsid w:val="009C6111"/>
    <w:rsid w:val="009C6769"/>
    <w:rsid w:val="009C6AA7"/>
    <w:rsid w:val="009C6FC4"/>
    <w:rsid w:val="009C7867"/>
    <w:rsid w:val="009C7A10"/>
    <w:rsid w:val="009D089A"/>
    <w:rsid w:val="009D08AA"/>
    <w:rsid w:val="009D0A52"/>
    <w:rsid w:val="009D0DD9"/>
    <w:rsid w:val="009D23D6"/>
    <w:rsid w:val="009D23FF"/>
    <w:rsid w:val="009D2643"/>
    <w:rsid w:val="009D2E87"/>
    <w:rsid w:val="009D3F68"/>
    <w:rsid w:val="009D48AF"/>
    <w:rsid w:val="009D4EBB"/>
    <w:rsid w:val="009D4F7A"/>
    <w:rsid w:val="009D4FE9"/>
    <w:rsid w:val="009D5972"/>
    <w:rsid w:val="009D7045"/>
    <w:rsid w:val="009D734E"/>
    <w:rsid w:val="009D785E"/>
    <w:rsid w:val="009D7A27"/>
    <w:rsid w:val="009E060C"/>
    <w:rsid w:val="009E0722"/>
    <w:rsid w:val="009E0C90"/>
    <w:rsid w:val="009E2106"/>
    <w:rsid w:val="009E25F6"/>
    <w:rsid w:val="009E2948"/>
    <w:rsid w:val="009E35CC"/>
    <w:rsid w:val="009E3A3E"/>
    <w:rsid w:val="009E3B97"/>
    <w:rsid w:val="009E546B"/>
    <w:rsid w:val="009E5B2D"/>
    <w:rsid w:val="009E5BA3"/>
    <w:rsid w:val="009E62AD"/>
    <w:rsid w:val="009E6736"/>
    <w:rsid w:val="009E7546"/>
    <w:rsid w:val="009F08FE"/>
    <w:rsid w:val="009F0D9C"/>
    <w:rsid w:val="009F12E9"/>
    <w:rsid w:val="009F2232"/>
    <w:rsid w:val="009F2247"/>
    <w:rsid w:val="009F22A6"/>
    <w:rsid w:val="009F321A"/>
    <w:rsid w:val="009F3F6E"/>
    <w:rsid w:val="009F497C"/>
    <w:rsid w:val="009F52F6"/>
    <w:rsid w:val="009F5A9D"/>
    <w:rsid w:val="009F65A8"/>
    <w:rsid w:val="009F68EE"/>
    <w:rsid w:val="009F6D02"/>
    <w:rsid w:val="009F6D04"/>
    <w:rsid w:val="009F7E84"/>
    <w:rsid w:val="009F7F74"/>
    <w:rsid w:val="00A00748"/>
    <w:rsid w:val="00A0097E"/>
    <w:rsid w:val="00A013BF"/>
    <w:rsid w:val="00A015C1"/>
    <w:rsid w:val="00A016F2"/>
    <w:rsid w:val="00A0247B"/>
    <w:rsid w:val="00A03D37"/>
    <w:rsid w:val="00A042A2"/>
    <w:rsid w:val="00A042BA"/>
    <w:rsid w:val="00A0446F"/>
    <w:rsid w:val="00A044B6"/>
    <w:rsid w:val="00A04621"/>
    <w:rsid w:val="00A04867"/>
    <w:rsid w:val="00A049DF"/>
    <w:rsid w:val="00A04A75"/>
    <w:rsid w:val="00A05A00"/>
    <w:rsid w:val="00A06984"/>
    <w:rsid w:val="00A075C3"/>
    <w:rsid w:val="00A103A7"/>
    <w:rsid w:val="00A103F4"/>
    <w:rsid w:val="00A10711"/>
    <w:rsid w:val="00A10B7F"/>
    <w:rsid w:val="00A11059"/>
    <w:rsid w:val="00A11B6A"/>
    <w:rsid w:val="00A123DE"/>
    <w:rsid w:val="00A1249F"/>
    <w:rsid w:val="00A12596"/>
    <w:rsid w:val="00A14051"/>
    <w:rsid w:val="00A141E7"/>
    <w:rsid w:val="00A146DB"/>
    <w:rsid w:val="00A14B85"/>
    <w:rsid w:val="00A14EF7"/>
    <w:rsid w:val="00A15535"/>
    <w:rsid w:val="00A15AAF"/>
    <w:rsid w:val="00A165F7"/>
    <w:rsid w:val="00A16FBE"/>
    <w:rsid w:val="00A17BA6"/>
    <w:rsid w:val="00A17CE2"/>
    <w:rsid w:val="00A20078"/>
    <w:rsid w:val="00A200E3"/>
    <w:rsid w:val="00A2181D"/>
    <w:rsid w:val="00A21BE7"/>
    <w:rsid w:val="00A21FE5"/>
    <w:rsid w:val="00A224ED"/>
    <w:rsid w:val="00A22592"/>
    <w:rsid w:val="00A2262E"/>
    <w:rsid w:val="00A236F5"/>
    <w:rsid w:val="00A237D2"/>
    <w:rsid w:val="00A23D10"/>
    <w:rsid w:val="00A2409D"/>
    <w:rsid w:val="00A2420B"/>
    <w:rsid w:val="00A251BF"/>
    <w:rsid w:val="00A25708"/>
    <w:rsid w:val="00A26064"/>
    <w:rsid w:val="00A261AD"/>
    <w:rsid w:val="00A26F39"/>
    <w:rsid w:val="00A2708A"/>
    <w:rsid w:val="00A27CE7"/>
    <w:rsid w:val="00A300D4"/>
    <w:rsid w:val="00A3068F"/>
    <w:rsid w:val="00A307A5"/>
    <w:rsid w:val="00A31BEC"/>
    <w:rsid w:val="00A31D3B"/>
    <w:rsid w:val="00A3218E"/>
    <w:rsid w:val="00A3245C"/>
    <w:rsid w:val="00A32597"/>
    <w:rsid w:val="00A3278D"/>
    <w:rsid w:val="00A3287F"/>
    <w:rsid w:val="00A32F41"/>
    <w:rsid w:val="00A3322C"/>
    <w:rsid w:val="00A336EF"/>
    <w:rsid w:val="00A34419"/>
    <w:rsid w:val="00A34C10"/>
    <w:rsid w:val="00A34D4C"/>
    <w:rsid w:val="00A3527B"/>
    <w:rsid w:val="00A35793"/>
    <w:rsid w:val="00A357B4"/>
    <w:rsid w:val="00A360CA"/>
    <w:rsid w:val="00A364B2"/>
    <w:rsid w:val="00A36823"/>
    <w:rsid w:val="00A371F9"/>
    <w:rsid w:val="00A37381"/>
    <w:rsid w:val="00A40291"/>
    <w:rsid w:val="00A40C3A"/>
    <w:rsid w:val="00A40C46"/>
    <w:rsid w:val="00A40F21"/>
    <w:rsid w:val="00A411E7"/>
    <w:rsid w:val="00A41345"/>
    <w:rsid w:val="00A4160E"/>
    <w:rsid w:val="00A41CB5"/>
    <w:rsid w:val="00A42011"/>
    <w:rsid w:val="00A42157"/>
    <w:rsid w:val="00A422E1"/>
    <w:rsid w:val="00A42546"/>
    <w:rsid w:val="00A42F3F"/>
    <w:rsid w:val="00A4306F"/>
    <w:rsid w:val="00A43164"/>
    <w:rsid w:val="00A438AF"/>
    <w:rsid w:val="00A43FF0"/>
    <w:rsid w:val="00A444A8"/>
    <w:rsid w:val="00A455F7"/>
    <w:rsid w:val="00A464F1"/>
    <w:rsid w:val="00A4668A"/>
    <w:rsid w:val="00A46F5E"/>
    <w:rsid w:val="00A471ED"/>
    <w:rsid w:val="00A472C9"/>
    <w:rsid w:val="00A474AF"/>
    <w:rsid w:val="00A4760B"/>
    <w:rsid w:val="00A4799C"/>
    <w:rsid w:val="00A47A70"/>
    <w:rsid w:val="00A502CD"/>
    <w:rsid w:val="00A5059B"/>
    <w:rsid w:val="00A506CE"/>
    <w:rsid w:val="00A51838"/>
    <w:rsid w:val="00A51BBD"/>
    <w:rsid w:val="00A5241D"/>
    <w:rsid w:val="00A531A2"/>
    <w:rsid w:val="00A532E1"/>
    <w:rsid w:val="00A535D3"/>
    <w:rsid w:val="00A53629"/>
    <w:rsid w:val="00A53B6B"/>
    <w:rsid w:val="00A53BD0"/>
    <w:rsid w:val="00A53EE0"/>
    <w:rsid w:val="00A542DF"/>
    <w:rsid w:val="00A545BB"/>
    <w:rsid w:val="00A547EE"/>
    <w:rsid w:val="00A5482A"/>
    <w:rsid w:val="00A54F20"/>
    <w:rsid w:val="00A555ED"/>
    <w:rsid w:val="00A5560C"/>
    <w:rsid w:val="00A56DBD"/>
    <w:rsid w:val="00A57C0B"/>
    <w:rsid w:val="00A57CB8"/>
    <w:rsid w:val="00A60B90"/>
    <w:rsid w:val="00A612E2"/>
    <w:rsid w:val="00A616C9"/>
    <w:rsid w:val="00A61AFE"/>
    <w:rsid w:val="00A61C4C"/>
    <w:rsid w:val="00A62051"/>
    <w:rsid w:val="00A629B4"/>
    <w:rsid w:val="00A6341D"/>
    <w:rsid w:val="00A63DB6"/>
    <w:rsid w:val="00A63F99"/>
    <w:rsid w:val="00A6427B"/>
    <w:rsid w:val="00A64A3B"/>
    <w:rsid w:val="00A65191"/>
    <w:rsid w:val="00A65344"/>
    <w:rsid w:val="00A65A82"/>
    <w:rsid w:val="00A65F72"/>
    <w:rsid w:val="00A668E4"/>
    <w:rsid w:val="00A66A9B"/>
    <w:rsid w:val="00A679F7"/>
    <w:rsid w:val="00A67A83"/>
    <w:rsid w:val="00A67DA1"/>
    <w:rsid w:val="00A70322"/>
    <w:rsid w:val="00A70FDF"/>
    <w:rsid w:val="00A715EE"/>
    <w:rsid w:val="00A71759"/>
    <w:rsid w:val="00A717FB"/>
    <w:rsid w:val="00A74CC9"/>
    <w:rsid w:val="00A7583C"/>
    <w:rsid w:val="00A75AFA"/>
    <w:rsid w:val="00A75DD8"/>
    <w:rsid w:val="00A75E88"/>
    <w:rsid w:val="00A762E4"/>
    <w:rsid w:val="00A76623"/>
    <w:rsid w:val="00A76A18"/>
    <w:rsid w:val="00A7705D"/>
    <w:rsid w:val="00A77671"/>
    <w:rsid w:val="00A776D0"/>
    <w:rsid w:val="00A8011A"/>
    <w:rsid w:val="00A82A1E"/>
    <w:rsid w:val="00A82C43"/>
    <w:rsid w:val="00A82EC4"/>
    <w:rsid w:val="00A83FD6"/>
    <w:rsid w:val="00A84A7C"/>
    <w:rsid w:val="00A84EE5"/>
    <w:rsid w:val="00A856D4"/>
    <w:rsid w:val="00A85A40"/>
    <w:rsid w:val="00A86DFD"/>
    <w:rsid w:val="00A8798A"/>
    <w:rsid w:val="00A87D2D"/>
    <w:rsid w:val="00A87F7B"/>
    <w:rsid w:val="00A904E5"/>
    <w:rsid w:val="00A90CA7"/>
    <w:rsid w:val="00A91ACC"/>
    <w:rsid w:val="00A91D74"/>
    <w:rsid w:val="00A93978"/>
    <w:rsid w:val="00A93B61"/>
    <w:rsid w:val="00A93D96"/>
    <w:rsid w:val="00A94250"/>
    <w:rsid w:val="00A9464D"/>
    <w:rsid w:val="00A94D22"/>
    <w:rsid w:val="00A95093"/>
    <w:rsid w:val="00A953D8"/>
    <w:rsid w:val="00A95C48"/>
    <w:rsid w:val="00A95F96"/>
    <w:rsid w:val="00A962C1"/>
    <w:rsid w:val="00A96475"/>
    <w:rsid w:val="00A965FB"/>
    <w:rsid w:val="00A96653"/>
    <w:rsid w:val="00A968F4"/>
    <w:rsid w:val="00A969E7"/>
    <w:rsid w:val="00A97511"/>
    <w:rsid w:val="00A97513"/>
    <w:rsid w:val="00AA0D24"/>
    <w:rsid w:val="00AA27BC"/>
    <w:rsid w:val="00AA2B35"/>
    <w:rsid w:val="00AA3124"/>
    <w:rsid w:val="00AA3699"/>
    <w:rsid w:val="00AA38C3"/>
    <w:rsid w:val="00AA43DD"/>
    <w:rsid w:val="00AA4B32"/>
    <w:rsid w:val="00AA4FB3"/>
    <w:rsid w:val="00AA504B"/>
    <w:rsid w:val="00AA5803"/>
    <w:rsid w:val="00AA5B4A"/>
    <w:rsid w:val="00AA6E02"/>
    <w:rsid w:val="00AA6EC1"/>
    <w:rsid w:val="00AA7D3B"/>
    <w:rsid w:val="00AB0E42"/>
    <w:rsid w:val="00AB2337"/>
    <w:rsid w:val="00AB252F"/>
    <w:rsid w:val="00AB2822"/>
    <w:rsid w:val="00AB3873"/>
    <w:rsid w:val="00AB39AD"/>
    <w:rsid w:val="00AB3AAA"/>
    <w:rsid w:val="00AB3B18"/>
    <w:rsid w:val="00AB436D"/>
    <w:rsid w:val="00AB461E"/>
    <w:rsid w:val="00AB4907"/>
    <w:rsid w:val="00AB535E"/>
    <w:rsid w:val="00AB55B3"/>
    <w:rsid w:val="00AB5D69"/>
    <w:rsid w:val="00AB6023"/>
    <w:rsid w:val="00AB7B7F"/>
    <w:rsid w:val="00AB7E5B"/>
    <w:rsid w:val="00AC07FC"/>
    <w:rsid w:val="00AC0828"/>
    <w:rsid w:val="00AC16FB"/>
    <w:rsid w:val="00AC249C"/>
    <w:rsid w:val="00AC2688"/>
    <w:rsid w:val="00AC26E9"/>
    <w:rsid w:val="00AC2D5D"/>
    <w:rsid w:val="00AC2F94"/>
    <w:rsid w:val="00AC3C05"/>
    <w:rsid w:val="00AC4C21"/>
    <w:rsid w:val="00AC58F7"/>
    <w:rsid w:val="00AC5F87"/>
    <w:rsid w:val="00AC69AF"/>
    <w:rsid w:val="00AC6A41"/>
    <w:rsid w:val="00AC6C65"/>
    <w:rsid w:val="00AC701F"/>
    <w:rsid w:val="00AC792B"/>
    <w:rsid w:val="00AC7C87"/>
    <w:rsid w:val="00AD05F6"/>
    <w:rsid w:val="00AD0754"/>
    <w:rsid w:val="00AD09CA"/>
    <w:rsid w:val="00AD0A24"/>
    <w:rsid w:val="00AD0A66"/>
    <w:rsid w:val="00AD0FE3"/>
    <w:rsid w:val="00AD1019"/>
    <w:rsid w:val="00AD20BD"/>
    <w:rsid w:val="00AD2716"/>
    <w:rsid w:val="00AD2727"/>
    <w:rsid w:val="00AD42DF"/>
    <w:rsid w:val="00AD4569"/>
    <w:rsid w:val="00AD4A86"/>
    <w:rsid w:val="00AD4C19"/>
    <w:rsid w:val="00AD4C38"/>
    <w:rsid w:val="00AD56C2"/>
    <w:rsid w:val="00AD5784"/>
    <w:rsid w:val="00AD5DC4"/>
    <w:rsid w:val="00AD5E16"/>
    <w:rsid w:val="00AD6D72"/>
    <w:rsid w:val="00AD7386"/>
    <w:rsid w:val="00AE0AC7"/>
    <w:rsid w:val="00AE14A5"/>
    <w:rsid w:val="00AE1EBB"/>
    <w:rsid w:val="00AE2E4B"/>
    <w:rsid w:val="00AE2FC7"/>
    <w:rsid w:val="00AE36CD"/>
    <w:rsid w:val="00AE48FF"/>
    <w:rsid w:val="00AE53BE"/>
    <w:rsid w:val="00AE57EC"/>
    <w:rsid w:val="00AE5824"/>
    <w:rsid w:val="00AE67E4"/>
    <w:rsid w:val="00AE7208"/>
    <w:rsid w:val="00AE7375"/>
    <w:rsid w:val="00AE7474"/>
    <w:rsid w:val="00AE7A12"/>
    <w:rsid w:val="00AF0075"/>
    <w:rsid w:val="00AF1174"/>
    <w:rsid w:val="00AF29C7"/>
    <w:rsid w:val="00AF29C9"/>
    <w:rsid w:val="00AF2A21"/>
    <w:rsid w:val="00AF2D78"/>
    <w:rsid w:val="00AF2EE1"/>
    <w:rsid w:val="00AF3318"/>
    <w:rsid w:val="00AF33D8"/>
    <w:rsid w:val="00AF3820"/>
    <w:rsid w:val="00AF3AB1"/>
    <w:rsid w:val="00AF3B5C"/>
    <w:rsid w:val="00AF5C8D"/>
    <w:rsid w:val="00AF5EED"/>
    <w:rsid w:val="00AF6392"/>
    <w:rsid w:val="00AF70E3"/>
    <w:rsid w:val="00AF7496"/>
    <w:rsid w:val="00AF764C"/>
    <w:rsid w:val="00B0014E"/>
    <w:rsid w:val="00B003B7"/>
    <w:rsid w:val="00B00424"/>
    <w:rsid w:val="00B00558"/>
    <w:rsid w:val="00B01AFE"/>
    <w:rsid w:val="00B0201A"/>
    <w:rsid w:val="00B02131"/>
    <w:rsid w:val="00B02376"/>
    <w:rsid w:val="00B03584"/>
    <w:rsid w:val="00B0409A"/>
    <w:rsid w:val="00B040EF"/>
    <w:rsid w:val="00B045DD"/>
    <w:rsid w:val="00B05125"/>
    <w:rsid w:val="00B053B5"/>
    <w:rsid w:val="00B062D6"/>
    <w:rsid w:val="00B0736C"/>
    <w:rsid w:val="00B074E1"/>
    <w:rsid w:val="00B07BFA"/>
    <w:rsid w:val="00B07DC5"/>
    <w:rsid w:val="00B1010F"/>
    <w:rsid w:val="00B10457"/>
    <w:rsid w:val="00B107DF"/>
    <w:rsid w:val="00B10D2E"/>
    <w:rsid w:val="00B11EB0"/>
    <w:rsid w:val="00B122D0"/>
    <w:rsid w:val="00B139CB"/>
    <w:rsid w:val="00B13D55"/>
    <w:rsid w:val="00B14754"/>
    <w:rsid w:val="00B14BC6"/>
    <w:rsid w:val="00B152F5"/>
    <w:rsid w:val="00B15794"/>
    <w:rsid w:val="00B16443"/>
    <w:rsid w:val="00B1669A"/>
    <w:rsid w:val="00B16E11"/>
    <w:rsid w:val="00B1756E"/>
    <w:rsid w:val="00B1792C"/>
    <w:rsid w:val="00B204E8"/>
    <w:rsid w:val="00B20723"/>
    <w:rsid w:val="00B20B05"/>
    <w:rsid w:val="00B20FB0"/>
    <w:rsid w:val="00B224B7"/>
    <w:rsid w:val="00B225AB"/>
    <w:rsid w:val="00B22C97"/>
    <w:rsid w:val="00B23051"/>
    <w:rsid w:val="00B2321D"/>
    <w:rsid w:val="00B236FB"/>
    <w:rsid w:val="00B237D5"/>
    <w:rsid w:val="00B23D1E"/>
    <w:rsid w:val="00B23FDA"/>
    <w:rsid w:val="00B24681"/>
    <w:rsid w:val="00B24B33"/>
    <w:rsid w:val="00B24CD0"/>
    <w:rsid w:val="00B24DD7"/>
    <w:rsid w:val="00B254D7"/>
    <w:rsid w:val="00B25F94"/>
    <w:rsid w:val="00B268EA"/>
    <w:rsid w:val="00B26AA5"/>
    <w:rsid w:val="00B26DCE"/>
    <w:rsid w:val="00B27836"/>
    <w:rsid w:val="00B2791C"/>
    <w:rsid w:val="00B27A7D"/>
    <w:rsid w:val="00B308A9"/>
    <w:rsid w:val="00B30C19"/>
    <w:rsid w:val="00B30ED6"/>
    <w:rsid w:val="00B31841"/>
    <w:rsid w:val="00B32479"/>
    <w:rsid w:val="00B32B2D"/>
    <w:rsid w:val="00B339F7"/>
    <w:rsid w:val="00B33F42"/>
    <w:rsid w:val="00B348D5"/>
    <w:rsid w:val="00B35679"/>
    <w:rsid w:val="00B35861"/>
    <w:rsid w:val="00B35A95"/>
    <w:rsid w:val="00B36DA0"/>
    <w:rsid w:val="00B37AAC"/>
    <w:rsid w:val="00B4005B"/>
    <w:rsid w:val="00B403D6"/>
    <w:rsid w:val="00B408A2"/>
    <w:rsid w:val="00B42810"/>
    <w:rsid w:val="00B43176"/>
    <w:rsid w:val="00B4337C"/>
    <w:rsid w:val="00B43741"/>
    <w:rsid w:val="00B43ABD"/>
    <w:rsid w:val="00B43F1B"/>
    <w:rsid w:val="00B440D4"/>
    <w:rsid w:val="00B44928"/>
    <w:rsid w:val="00B44BF8"/>
    <w:rsid w:val="00B44BFA"/>
    <w:rsid w:val="00B45846"/>
    <w:rsid w:val="00B45DCD"/>
    <w:rsid w:val="00B45ECE"/>
    <w:rsid w:val="00B45FBE"/>
    <w:rsid w:val="00B4609C"/>
    <w:rsid w:val="00B46277"/>
    <w:rsid w:val="00B467D0"/>
    <w:rsid w:val="00B46D1C"/>
    <w:rsid w:val="00B46DD9"/>
    <w:rsid w:val="00B479E3"/>
    <w:rsid w:val="00B5012F"/>
    <w:rsid w:val="00B50E90"/>
    <w:rsid w:val="00B5162D"/>
    <w:rsid w:val="00B518D3"/>
    <w:rsid w:val="00B51AB7"/>
    <w:rsid w:val="00B52520"/>
    <w:rsid w:val="00B5275F"/>
    <w:rsid w:val="00B52781"/>
    <w:rsid w:val="00B52D56"/>
    <w:rsid w:val="00B54089"/>
    <w:rsid w:val="00B54302"/>
    <w:rsid w:val="00B546E8"/>
    <w:rsid w:val="00B547D0"/>
    <w:rsid w:val="00B555E2"/>
    <w:rsid w:val="00B56188"/>
    <w:rsid w:val="00B56354"/>
    <w:rsid w:val="00B563CA"/>
    <w:rsid w:val="00B57206"/>
    <w:rsid w:val="00B57942"/>
    <w:rsid w:val="00B57A15"/>
    <w:rsid w:val="00B57DA5"/>
    <w:rsid w:val="00B57FB6"/>
    <w:rsid w:val="00B57FB9"/>
    <w:rsid w:val="00B6014F"/>
    <w:rsid w:val="00B602C4"/>
    <w:rsid w:val="00B61503"/>
    <w:rsid w:val="00B6171D"/>
    <w:rsid w:val="00B61EFE"/>
    <w:rsid w:val="00B621A3"/>
    <w:rsid w:val="00B622F3"/>
    <w:rsid w:val="00B62A31"/>
    <w:rsid w:val="00B62CF4"/>
    <w:rsid w:val="00B630C8"/>
    <w:rsid w:val="00B6357D"/>
    <w:rsid w:val="00B6389F"/>
    <w:rsid w:val="00B63F53"/>
    <w:rsid w:val="00B651FA"/>
    <w:rsid w:val="00B6550A"/>
    <w:rsid w:val="00B6663E"/>
    <w:rsid w:val="00B66655"/>
    <w:rsid w:val="00B66C4C"/>
    <w:rsid w:val="00B70A0E"/>
    <w:rsid w:val="00B71C9D"/>
    <w:rsid w:val="00B71F59"/>
    <w:rsid w:val="00B7241E"/>
    <w:rsid w:val="00B72574"/>
    <w:rsid w:val="00B72E58"/>
    <w:rsid w:val="00B73066"/>
    <w:rsid w:val="00B7383C"/>
    <w:rsid w:val="00B73849"/>
    <w:rsid w:val="00B73E83"/>
    <w:rsid w:val="00B742B7"/>
    <w:rsid w:val="00B74491"/>
    <w:rsid w:val="00B7457A"/>
    <w:rsid w:val="00B745A4"/>
    <w:rsid w:val="00B745F7"/>
    <w:rsid w:val="00B75041"/>
    <w:rsid w:val="00B75052"/>
    <w:rsid w:val="00B757D5"/>
    <w:rsid w:val="00B76274"/>
    <w:rsid w:val="00B7629A"/>
    <w:rsid w:val="00B76612"/>
    <w:rsid w:val="00B770F3"/>
    <w:rsid w:val="00B771E5"/>
    <w:rsid w:val="00B80099"/>
    <w:rsid w:val="00B8092A"/>
    <w:rsid w:val="00B80DA1"/>
    <w:rsid w:val="00B80E83"/>
    <w:rsid w:val="00B815A7"/>
    <w:rsid w:val="00B8163A"/>
    <w:rsid w:val="00B8174A"/>
    <w:rsid w:val="00B8244E"/>
    <w:rsid w:val="00B8246B"/>
    <w:rsid w:val="00B828C6"/>
    <w:rsid w:val="00B830F1"/>
    <w:rsid w:val="00B833AA"/>
    <w:rsid w:val="00B834EA"/>
    <w:rsid w:val="00B83B1D"/>
    <w:rsid w:val="00B83F38"/>
    <w:rsid w:val="00B843C2"/>
    <w:rsid w:val="00B84403"/>
    <w:rsid w:val="00B848E3"/>
    <w:rsid w:val="00B85139"/>
    <w:rsid w:val="00B858E1"/>
    <w:rsid w:val="00B85C03"/>
    <w:rsid w:val="00B85C47"/>
    <w:rsid w:val="00B85CF4"/>
    <w:rsid w:val="00B85CF6"/>
    <w:rsid w:val="00B86287"/>
    <w:rsid w:val="00B86809"/>
    <w:rsid w:val="00B86938"/>
    <w:rsid w:val="00B86A98"/>
    <w:rsid w:val="00B86CE8"/>
    <w:rsid w:val="00B873A8"/>
    <w:rsid w:val="00B874AD"/>
    <w:rsid w:val="00B9051E"/>
    <w:rsid w:val="00B90B95"/>
    <w:rsid w:val="00B90D2F"/>
    <w:rsid w:val="00B911AF"/>
    <w:rsid w:val="00B91276"/>
    <w:rsid w:val="00B915D2"/>
    <w:rsid w:val="00B91BE1"/>
    <w:rsid w:val="00B92328"/>
    <w:rsid w:val="00B92661"/>
    <w:rsid w:val="00B92AA2"/>
    <w:rsid w:val="00B93435"/>
    <w:rsid w:val="00B93B79"/>
    <w:rsid w:val="00B946A5"/>
    <w:rsid w:val="00B94CC3"/>
    <w:rsid w:val="00B94D11"/>
    <w:rsid w:val="00B9577A"/>
    <w:rsid w:val="00B966D7"/>
    <w:rsid w:val="00B96DAD"/>
    <w:rsid w:val="00B96F1C"/>
    <w:rsid w:val="00B970B8"/>
    <w:rsid w:val="00B971CB"/>
    <w:rsid w:val="00B9789A"/>
    <w:rsid w:val="00BA108B"/>
    <w:rsid w:val="00BA15A2"/>
    <w:rsid w:val="00BA1DCA"/>
    <w:rsid w:val="00BA2DC0"/>
    <w:rsid w:val="00BA304A"/>
    <w:rsid w:val="00BA3EB9"/>
    <w:rsid w:val="00BA44CE"/>
    <w:rsid w:val="00BA47E4"/>
    <w:rsid w:val="00BA4C07"/>
    <w:rsid w:val="00BA56D0"/>
    <w:rsid w:val="00BA6341"/>
    <w:rsid w:val="00BA63BC"/>
    <w:rsid w:val="00BA6A1F"/>
    <w:rsid w:val="00BA6C8E"/>
    <w:rsid w:val="00BA6F7D"/>
    <w:rsid w:val="00BA7376"/>
    <w:rsid w:val="00BA757E"/>
    <w:rsid w:val="00BA76FB"/>
    <w:rsid w:val="00BA7959"/>
    <w:rsid w:val="00BB01EE"/>
    <w:rsid w:val="00BB0752"/>
    <w:rsid w:val="00BB08E7"/>
    <w:rsid w:val="00BB0A77"/>
    <w:rsid w:val="00BB1839"/>
    <w:rsid w:val="00BB2BD6"/>
    <w:rsid w:val="00BB3033"/>
    <w:rsid w:val="00BB33D6"/>
    <w:rsid w:val="00BB34B2"/>
    <w:rsid w:val="00BB4590"/>
    <w:rsid w:val="00BB46FD"/>
    <w:rsid w:val="00BB47DC"/>
    <w:rsid w:val="00BB4AC8"/>
    <w:rsid w:val="00BB5B74"/>
    <w:rsid w:val="00BB7781"/>
    <w:rsid w:val="00BC04C4"/>
    <w:rsid w:val="00BC04CF"/>
    <w:rsid w:val="00BC1AB5"/>
    <w:rsid w:val="00BC1C0A"/>
    <w:rsid w:val="00BC1FC6"/>
    <w:rsid w:val="00BC294A"/>
    <w:rsid w:val="00BC299A"/>
    <w:rsid w:val="00BC2E89"/>
    <w:rsid w:val="00BC3004"/>
    <w:rsid w:val="00BC3510"/>
    <w:rsid w:val="00BC3DC0"/>
    <w:rsid w:val="00BC3E41"/>
    <w:rsid w:val="00BC4054"/>
    <w:rsid w:val="00BC4289"/>
    <w:rsid w:val="00BC54CA"/>
    <w:rsid w:val="00BC54DB"/>
    <w:rsid w:val="00BC594B"/>
    <w:rsid w:val="00BC5FFC"/>
    <w:rsid w:val="00BC647E"/>
    <w:rsid w:val="00BC6A14"/>
    <w:rsid w:val="00BC6C0E"/>
    <w:rsid w:val="00BC6E9D"/>
    <w:rsid w:val="00BC71AC"/>
    <w:rsid w:val="00BC7422"/>
    <w:rsid w:val="00BC7A24"/>
    <w:rsid w:val="00BC7B94"/>
    <w:rsid w:val="00BD0590"/>
    <w:rsid w:val="00BD0649"/>
    <w:rsid w:val="00BD0ADD"/>
    <w:rsid w:val="00BD0C18"/>
    <w:rsid w:val="00BD14A5"/>
    <w:rsid w:val="00BD2256"/>
    <w:rsid w:val="00BD231F"/>
    <w:rsid w:val="00BD283B"/>
    <w:rsid w:val="00BD2ED4"/>
    <w:rsid w:val="00BD366C"/>
    <w:rsid w:val="00BD3A12"/>
    <w:rsid w:val="00BD4337"/>
    <w:rsid w:val="00BD4CBE"/>
    <w:rsid w:val="00BD55FE"/>
    <w:rsid w:val="00BD5B8D"/>
    <w:rsid w:val="00BD616C"/>
    <w:rsid w:val="00BD6FBE"/>
    <w:rsid w:val="00BD70D1"/>
    <w:rsid w:val="00BD7188"/>
    <w:rsid w:val="00BD7DB9"/>
    <w:rsid w:val="00BE014C"/>
    <w:rsid w:val="00BE0B52"/>
    <w:rsid w:val="00BE0DC5"/>
    <w:rsid w:val="00BE1119"/>
    <w:rsid w:val="00BE13AF"/>
    <w:rsid w:val="00BE16A0"/>
    <w:rsid w:val="00BE1E18"/>
    <w:rsid w:val="00BE20AF"/>
    <w:rsid w:val="00BE2487"/>
    <w:rsid w:val="00BE31CD"/>
    <w:rsid w:val="00BE31D0"/>
    <w:rsid w:val="00BE3237"/>
    <w:rsid w:val="00BE3943"/>
    <w:rsid w:val="00BE3DCA"/>
    <w:rsid w:val="00BE4BD6"/>
    <w:rsid w:val="00BE5A13"/>
    <w:rsid w:val="00BE5F6F"/>
    <w:rsid w:val="00BE65E4"/>
    <w:rsid w:val="00BE68D7"/>
    <w:rsid w:val="00BE70A2"/>
    <w:rsid w:val="00BE76A9"/>
    <w:rsid w:val="00BE7841"/>
    <w:rsid w:val="00BE7AF3"/>
    <w:rsid w:val="00BF0A59"/>
    <w:rsid w:val="00BF0CD5"/>
    <w:rsid w:val="00BF183E"/>
    <w:rsid w:val="00BF1E76"/>
    <w:rsid w:val="00BF1EB9"/>
    <w:rsid w:val="00BF2830"/>
    <w:rsid w:val="00BF2B95"/>
    <w:rsid w:val="00BF3BA5"/>
    <w:rsid w:val="00BF3C83"/>
    <w:rsid w:val="00BF3F76"/>
    <w:rsid w:val="00BF48D6"/>
    <w:rsid w:val="00BF4B8C"/>
    <w:rsid w:val="00BF5835"/>
    <w:rsid w:val="00BF5D00"/>
    <w:rsid w:val="00BF5E69"/>
    <w:rsid w:val="00BF6346"/>
    <w:rsid w:val="00BF6D93"/>
    <w:rsid w:val="00C0007E"/>
    <w:rsid w:val="00C00197"/>
    <w:rsid w:val="00C0025D"/>
    <w:rsid w:val="00C0027D"/>
    <w:rsid w:val="00C002C1"/>
    <w:rsid w:val="00C00656"/>
    <w:rsid w:val="00C00E64"/>
    <w:rsid w:val="00C01497"/>
    <w:rsid w:val="00C039EA"/>
    <w:rsid w:val="00C03AEC"/>
    <w:rsid w:val="00C04149"/>
    <w:rsid w:val="00C04179"/>
    <w:rsid w:val="00C041FC"/>
    <w:rsid w:val="00C048F1"/>
    <w:rsid w:val="00C05E14"/>
    <w:rsid w:val="00C0613A"/>
    <w:rsid w:val="00C06756"/>
    <w:rsid w:val="00C0683B"/>
    <w:rsid w:val="00C068AE"/>
    <w:rsid w:val="00C07017"/>
    <w:rsid w:val="00C072FD"/>
    <w:rsid w:val="00C079B7"/>
    <w:rsid w:val="00C105BC"/>
    <w:rsid w:val="00C106A8"/>
    <w:rsid w:val="00C10A1F"/>
    <w:rsid w:val="00C10F07"/>
    <w:rsid w:val="00C11829"/>
    <w:rsid w:val="00C12109"/>
    <w:rsid w:val="00C14172"/>
    <w:rsid w:val="00C145EE"/>
    <w:rsid w:val="00C14935"/>
    <w:rsid w:val="00C14AF0"/>
    <w:rsid w:val="00C157A1"/>
    <w:rsid w:val="00C15AE1"/>
    <w:rsid w:val="00C15BFF"/>
    <w:rsid w:val="00C15C1A"/>
    <w:rsid w:val="00C15CCE"/>
    <w:rsid w:val="00C16180"/>
    <w:rsid w:val="00C1664C"/>
    <w:rsid w:val="00C16BA6"/>
    <w:rsid w:val="00C176AB"/>
    <w:rsid w:val="00C1795F"/>
    <w:rsid w:val="00C2061E"/>
    <w:rsid w:val="00C2124B"/>
    <w:rsid w:val="00C2178A"/>
    <w:rsid w:val="00C2232E"/>
    <w:rsid w:val="00C225F9"/>
    <w:rsid w:val="00C23365"/>
    <w:rsid w:val="00C2354E"/>
    <w:rsid w:val="00C23DA1"/>
    <w:rsid w:val="00C24612"/>
    <w:rsid w:val="00C24B49"/>
    <w:rsid w:val="00C25154"/>
    <w:rsid w:val="00C25376"/>
    <w:rsid w:val="00C25404"/>
    <w:rsid w:val="00C2573A"/>
    <w:rsid w:val="00C25A99"/>
    <w:rsid w:val="00C25B51"/>
    <w:rsid w:val="00C2622C"/>
    <w:rsid w:val="00C26411"/>
    <w:rsid w:val="00C26BE8"/>
    <w:rsid w:val="00C26C4C"/>
    <w:rsid w:val="00C2712C"/>
    <w:rsid w:val="00C2792F"/>
    <w:rsid w:val="00C3012B"/>
    <w:rsid w:val="00C30313"/>
    <w:rsid w:val="00C307D8"/>
    <w:rsid w:val="00C30B27"/>
    <w:rsid w:val="00C30C15"/>
    <w:rsid w:val="00C3137B"/>
    <w:rsid w:val="00C31640"/>
    <w:rsid w:val="00C3180C"/>
    <w:rsid w:val="00C31DCE"/>
    <w:rsid w:val="00C3217D"/>
    <w:rsid w:val="00C32E53"/>
    <w:rsid w:val="00C349EF"/>
    <w:rsid w:val="00C36BFE"/>
    <w:rsid w:val="00C36CCB"/>
    <w:rsid w:val="00C36E1D"/>
    <w:rsid w:val="00C36F32"/>
    <w:rsid w:val="00C37331"/>
    <w:rsid w:val="00C37802"/>
    <w:rsid w:val="00C37E84"/>
    <w:rsid w:val="00C411E3"/>
    <w:rsid w:val="00C4199F"/>
    <w:rsid w:val="00C42137"/>
    <w:rsid w:val="00C42616"/>
    <w:rsid w:val="00C42727"/>
    <w:rsid w:val="00C43247"/>
    <w:rsid w:val="00C437DE"/>
    <w:rsid w:val="00C44066"/>
    <w:rsid w:val="00C452B7"/>
    <w:rsid w:val="00C45465"/>
    <w:rsid w:val="00C459AB"/>
    <w:rsid w:val="00C45CDA"/>
    <w:rsid w:val="00C463FC"/>
    <w:rsid w:val="00C46693"/>
    <w:rsid w:val="00C4686E"/>
    <w:rsid w:val="00C47612"/>
    <w:rsid w:val="00C47CA4"/>
    <w:rsid w:val="00C5030B"/>
    <w:rsid w:val="00C50E63"/>
    <w:rsid w:val="00C50EC5"/>
    <w:rsid w:val="00C51503"/>
    <w:rsid w:val="00C51B74"/>
    <w:rsid w:val="00C520E4"/>
    <w:rsid w:val="00C5224B"/>
    <w:rsid w:val="00C5265B"/>
    <w:rsid w:val="00C52976"/>
    <w:rsid w:val="00C529C6"/>
    <w:rsid w:val="00C52B54"/>
    <w:rsid w:val="00C52CF4"/>
    <w:rsid w:val="00C52F6A"/>
    <w:rsid w:val="00C535E8"/>
    <w:rsid w:val="00C542E0"/>
    <w:rsid w:val="00C54479"/>
    <w:rsid w:val="00C545B1"/>
    <w:rsid w:val="00C54B12"/>
    <w:rsid w:val="00C55366"/>
    <w:rsid w:val="00C55660"/>
    <w:rsid w:val="00C55F4E"/>
    <w:rsid w:val="00C55FC5"/>
    <w:rsid w:val="00C562E4"/>
    <w:rsid w:val="00C56588"/>
    <w:rsid w:val="00C572FA"/>
    <w:rsid w:val="00C5733B"/>
    <w:rsid w:val="00C57AB5"/>
    <w:rsid w:val="00C6024E"/>
    <w:rsid w:val="00C614E0"/>
    <w:rsid w:val="00C616CC"/>
    <w:rsid w:val="00C618A2"/>
    <w:rsid w:val="00C61ABE"/>
    <w:rsid w:val="00C61AE9"/>
    <w:rsid w:val="00C61E00"/>
    <w:rsid w:val="00C62317"/>
    <w:rsid w:val="00C62719"/>
    <w:rsid w:val="00C6274C"/>
    <w:rsid w:val="00C62EE1"/>
    <w:rsid w:val="00C62F8C"/>
    <w:rsid w:val="00C63E52"/>
    <w:rsid w:val="00C641D6"/>
    <w:rsid w:val="00C643B0"/>
    <w:rsid w:val="00C647B5"/>
    <w:rsid w:val="00C65102"/>
    <w:rsid w:val="00C65B69"/>
    <w:rsid w:val="00C660A5"/>
    <w:rsid w:val="00C66384"/>
    <w:rsid w:val="00C664D3"/>
    <w:rsid w:val="00C66775"/>
    <w:rsid w:val="00C6716F"/>
    <w:rsid w:val="00C6726A"/>
    <w:rsid w:val="00C7026F"/>
    <w:rsid w:val="00C7058B"/>
    <w:rsid w:val="00C70749"/>
    <w:rsid w:val="00C716C7"/>
    <w:rsid w:val="00C71860"/>
    <w:rsid w:val="00C721D4"/>
    <w:rsid w:val="00C7247B"/>
    <w:rsid w:val="00C72AE5"/>
    <w:rsid w:val="00C72FF6"/>
    <w:rsid w:val="00C731C3"/>
    <w:rsid w:val="00C7347E"/>
    <w:rsid w:val="00C737BF"/>
    <w:rsid w:val="00C74098"/>
    <w:rsid w:val="00C741AD"/>
    <w:rsid w:val="00C7457D"/>
    <w:rsid w:val="00C74672"/>
    <w:rsid w:val="00C746BC"/>
    <w:rsid w:val="00C74C58"/>
    <w:rsid w:val="00C74D76"/>
    <w:rsid w:val="00C752B0"/>
    <w:rsid w:val="00C7691F"/>
    <w:rsid w:val="00C77046"/>
    <w:rsid w:val="00C77438"/>
    <w:rsid w:val="00C77692"/>
    <w:rsid w:val="00C77B90"/>
    <w:rsid w:val="00C77FDE"/>
    <w:rsid w:val="00C80243"/>
    <w:rsid w:val="00C804FD"/>
    <w:rsid w:val="00C8082C"/>
    <w:rsid w:val="00C80904"/>
    <w:rsid w:val="00C81088"/>
    <w:rsid w:val="00C81A41"/>
    <w:rsid w:val="00C823F9"/>
    <w:rsid w:val="00C82686"/>
    <w:rsid w:val="00C83041"/>
    <w:rsid w:val="00C8309A"/>
    <w:rsid w:val="00C838DC"/>
    <w:rsid w:val="00C83F66"/>
    <w:rsid w:val="00C848A1"/>
    <w:rsid w:val="00C84D01"/>
    <w:rsid w:val="00C84F96"/>
    <w:rsid w:val="00C85CAC"/>
    <w:rsid w:val="00C85DA2"/>
    <w:rsid w:val="00C86723"/>
    <w:rsid w:val="00C86A97"/>
    <w:rsid w:val="00C8786B"/>
    <w:rsid w:val="00C90127"/>
    <w:rsid w:val="00C9111F"/>
    <w:rsid w:val="00C91326"/>
    <w:rsid w:val="00C913F8"/>
    <w:rsid w:val="00C916B6"/>
    <w:rsid w:val="00C91934"/>
    <w:rsid w:val="00C925C6"/>
    <w:rsid w:val="00C93B73"/>
    <w:rsid w:val="00C940D2"/>
    <w:rsid w:val="00C942E1"/>
    <w:rsid w:val="00C94B44"/>
    <w:rsid w:val="00C94D3C"/>
    <w:rsid w:val="00C94E50"/>
    <w:rsid w:val="00C952A1"/>
    <w:rsid w:val="00C95AFA"/>
    <w:rsid w:val="00C960C2"/>
    <w:rsid w:val="00C965E1"/>
    <w:rsid w:val="00C96EA2"/>
    <w:rsid w:val="00C9734F"/>
    <w:rsid w:val="00C97B98"/>
    <w:rsid w:val="00CA0135"/>
    <w:rsid w:val="00CA0D3D"/>
    <w:rsid w:val="00CA0ECF"/>
    <w:rsid w:val="00CA1962"/>
    <w:rsid w:val="00CA2434"/>
    <w:rsid w:val="00CA2B21"/>
    <w:rsid w:val="00CA33FF"/>
    <w:rsid w:val="00CA34C7"/>
    <w:rsid w:val="00CA39C4"/>
    <w:rsid w:val="00CA3C81"/>
    <w:rsid w:val="00CA4DA5"/>
    <w:rsid w:val="00CA4F7E"/>
    <w:rsid w:val="00CA5689"/>
    <w:rsid w:val="00CA5C64"/>
    <w:rsid w:val="00CA5D2E"/>
    <w:rsid w:val="00CA666B"/>
    <w:rsid w:val="00CA6B75"/>
    <w:rsid w:val="00CA6BD5"/>
    <w:rsid w:val="00CA7F16"/>
    <w:rsid w:val="00CB0042"/>
    <w:rsid w:val="00CB07CF"/>
    <w:rsid w:val="00CB1004"/>
    <w:rsid w:val="00CB1300"/>
    <w:rsid w:val="00CB16A2"/>
    <w:rsid w:val="00CB1DAF"/>
    <w:rsid w:val="00CB1E3D"/>
    <w:rsid w:val="00CB2E58"/>
    <w:rsid w:val="00CB3486"/>
    <w:rsid w:val="00CB3740"/>
    <w:rsid w:val="00CB5309"/>
    <w:rsid w:val="00CB5478"/>
    <w:rsid w:val="00CB63FB"/>
    <w:rsid w:val="00CB6E8B"/>
    <w:rsid w:val="00CC0696"/>
    <w:rsid w:val="00CC0B16"/>
    <w:rsid w:val="00CC1034"/>
    <w:rsid w:val="00CC13D1"/>
    <w:rsid w:val="00CC1AC0"/>
    <w:rsid w:val="00CC32F7"/>
    <w:rsid w:val="00CC3772"/>
    <w:rsid w:val="00CC54CC"/>
    <w:rsid w:val="00CC61AF"/>
    <w:rsid w:val="00CC7298"/>
    <w:rsid w:val="00CC758F"/>
    <w:rsid w:val="00CC7A98"/>
    <w:rsid w:val="00CC7C28"/>
    <w:rsid w:val="00CD032B"/>
    <w:rsid w:val="00CD0ABA"/>
    <w:rsid w:val="00CD0F37"/>
    <w:rsid w:val="00CD10C6"/>
    <w:rsid w:val="00CD1137"/>
    <w:rsid w:val="00CD1219"/>
    <w:rsid w:val="00CD218C"/>
    <w:rsid w:val="00CD2708"/>
    <w:rsid w:val="00CD27D8"/>
    <w:rsid w:val="00CD2A28"/>
    <w:rsid w:val="00CD4486"/>
    <w:rsid w:val="00CD4961"/>
    <w:rsid w:val="00CD4E0B"/>
    <w:rsid w:val="00CD4F37"/>
    <w:rsid w:val="00CD55F2"/>
    <w:rsid w:val="00CD59D3"/>
    <w:rsid w:val="00CD607F"/>
    <w:rsid w:val="00CD6229"/>
    <w:rsid w:val="00CD62E4"/>
    <w:rsid w:val="00CD698A"/>
    <w:rsid w:val="00CD6C8C"/>
    <w:rsid w:val="00CD7127"/>
    <w:rsid w:val="00CD78C0"/>
    <w:rsid w:val="00CD7F8E"/>
    <w:rsid w:val="00CE010C"/>
    <w:rsid w:val="00CE03D3"/>
    <w:rsid w:val="00CE0490"/>
    <w:rsid w:val="00CE0B7C"/>
    <w:rsid w:val="00CE11B6"/>
    <w:rsid w:val="00CE159E"/>
    <w:rsid w:val="00CE19F9"/>
    <w:rsid w:val="00CE1F8C"/>
    <w:rsid w:val="00CE20F7"/>
    <w:rsid w:val="00CE259B"/>
    <w:rsid w:val="00CE2F55"/>
    <w:rsid w:val="00CE3291"/>
    <w:rsid w:val="00CE364F"/>
    <w:rsid w:val="00CE50EC"/>
    <w:rsid w:val="00CE5267"/>
    <w:rsid w:val="00CE52D2"/>
    <w:rsid w:val="00CE5BF3"/>
    <w:rsid w:val="00CE63A6"/>
    <w:rsid w:val="00CE657C"/>
    <w:rsid w:val="00CE6668"/>
    <w:rsid w:val="00CE66D1"/>
    <w:rsid w:val="00CE6B52"/>
    <w:rsid w:val="00CE6B76"/>
    <w:rsid w:val="00CE6EED"/>
    <w:rsid w:val="00CE7179"/>
    <w:rsid w:val="00CE7886"/>
    <w:rsid w:val="00CE7D1F"/>
    <w:rsid w:val="00CF0D54"/>
    <w:rsid w:val="00CF0F93"/>
    <w:rsid w:val="00CF13D0"/>
    <w:rsid w:val="00CF1B7D"/>
    <w:rsid w:val="00CF1F01"/>
    <w:rsid w:val="00CF3572"/>
    <w:rsid w:val="00CF3768"/>
    <w:rsid w:val="00CF385E"/>
    <w:rsid w:val="00CF4E37"/>
    <w:rsid w:val="00CF50C3"/>
    <w:rsid w:val="00CF5CD5"/>
    <w:rsid w:val="00CF60ED"/>
    <w:rsid w:val="00CF646E"/>
    <w:rsid w:val="00CF65B6"/>
    <w:rsid w:val="00CF67F7"/>
    <w:rsid w:val="00CF6BFA"/>
    <w:rsid w:val="00CF7088"/>
    <w:rsid w:val="00CF744F"/>
    <w:rsid w:val="00CF7A00"/>
    <w:rsid w:val="00D00407"/>
    <w:rsid w:val="00D00731"/>
    <w:rsid w:val="00D00AF8"/>
    <w:rsid w:val="00D00BDA"/>
    <w:rsid w:val="00D01C23"/>
    <w:rsid w:val="00D02B29"/>
    <w:rsid w:val="00D0369A"/>
    <w:rsid w:val="00D036EA"/>
    <w:rsid w:val="00D03760"/>
    <w:rsid w:val="00D03E05"/>
    <w:rsid w:val="00D0428C"/>
    <w:rsid w:val="00D04805"/>
    <w:rsid w:val="00D048E9"/>
    <w:rsid w:val="00D05669"/>
    <w:rsid w:val="00D05B82"/>
    <w:rsid w:val="00D05FCD"/>
    <w:rsid w:val="00D065E2"/>
    <w:rsid w:val="00D06D3A"/>
    <w:rsid w:val="00D07615"/>
    <w:rsid w:val="00D0761C"/>
    <w:rsid w:val="00D10F3F"/>
    <w:rsid w:val="00D115F7"/>
    <w:rsid w:val="00D1161F"/>
    <w:rsid w:val="00D119B7"/>
    <w:rsid w:val="00D1264C"/>
    <w:rsid w:val="00D12B0D"/>
    <w:rsid w:val="00D142A2"/>
    <w:rsid w:val="00D14A93"/>
    <w:rsid w:val="00D158A6"/>
    <w:rsid w:val="00D15ECE"/>
    <w:rsid w:val="00D16028"/>
    <w:rsid w:val="00D16702"/>
    <w:rsid w:val="00D16ABC"/>
    <w:rsid w:val="00D17977"/>
    <w:rsid w:val="00D201FB"/>
    <w:rsid w:val="00D206AA"/>
    <w:rsid w:val="00D20AE9"/>
    <w:rsid w:val="00D20C1C"/>
    <w:rsid w:val="00D20CD6"/>
    <w:rsid w:val="00D2184E"/>
    <w:rsid w:val="00D219E7"/>
    <w:rsid w:val="00D21B1D"/>
    <w:rsid w:val="00D21BE6"/>
    <w:rsid w:val="00D220DE"/>
    <w:rsid w:val="00D22267"/>
    <w:rsid w:val="00D230F2"/>
    <w:rsid w:val="00D23429"/>
    <w:rsid w:val="00D23612"/>
    <w:rsid w:val="00D242B0"/>
    <w:rsid w:val="00D2436A"/>
    <w:rsid w:val="00D24688"/>
    <w:rsid w:val="00D24856"/>
    <w:rsid w:val="00D2489C"/>
    <w:rsid w:val="00D24A26"/>
    <w:rsid w:val="00D24C3E"/>
    <w:rsid w:val="00D252EA"/>
    <w:rsid w:val="00D25F45"/>
    <w:rsid w:val="00D2659D"/>
    <w:rsid w:val="00D26A94"/>
    <w:rsid w:val="00D27053"/>
    <w:rsid w:val="00D2713B"/>
    <w:rsid w:val="00D27478"/>
    <w:rsid w:val="00D27744"/>
    <w:rsid w:val="00D279B7"/>
    <w:rsid w:val="00D30DF7"/>
    <w:rsid w:val="00D31335"/>
    <w:rsid w:val="00D31C02"/>
    <w:rsid w:val="00D321D6"/>
    <w:rsid w:val="00D32602"/>
    <w:rsid w:val="00D3359A"/>
    <w:rsid w:val="00D33CF3"/>
    <w:rsid w:val="00D34C4C"/>
    <w:rsid w:val="00D36070"/>
    <w:rsid w:val="00D362DC"/>
    <w:rsid w:val="00D363E8"/>
    <w:rsid w:val="00D36E62"/>
    <w:rsid w:val="00D377F2"/>
    <w:rsid w:val="00D37C9A"/>
    <w:rsid w:val="00D400FC"/>
    <w:rsid w:val="00D40384"/>
    <w:rsid w:val="00D40FD0"/>
    <w:rsid w:val="00D4139F"/>
    <w:rsid w:val="00D413EF"/>
    <w:rsid w:val="00D4162B"/>
    <w:rsid w:val="00D417F4"/>
    <w:rsid w:val="00D41B14"/>
    <w:rsid w:val="00D428F3"/>
    <w:rsid w:val="00D43445"/>
    <w:rsid w:val="00D445B4"/>
    <w:rsid w:val="00D45990"/>
    <w:rsid w:val="00D46476"/>
    <w:rsid w:val="00D46815"/>
    <w:rsid w:val="00D46E49"/>
    <w:rsid w:val="00D476BC"/>
    <w:rsid w:val="00D47860"/>
    <w:rsid w:val="00D479B5"/>
    <w:rsid w:val="00D47B7C"/>
    <w:rsid w:val="00D47CF1"/>
    <w:rsid w:val="00D47D43"/>
    <w:rsid w:val="00D503C3"/>
    <w:rsid w:val="00D50B03"/>
    <w:rsid w:val="00D50E38"/>
    <w:rsid w:val="00D50F4D"/>
    <w:rsid w:val="00D50FAC"/>
    <w:rsid w:val="00D51B4B"/>
    <w:rsid w:val="00D52CAA"/>
    <w:rsid w:val="00D52EB2"/>
    <w:rsid w:val="00D52FF7"/>
    <w:rsid w:val="00D5318F"/>
    <w:rsid w:val="00D54564"/>
    <w:rsid w:val="00D546CE"/>
    <w:rsid w:val="00D54E85"/>
    <w:rsid w:val="00D54FD8"/>
    <w:rsid w:val="00D554F2"/>
    <w:rsid w:val="00D5562E"/>
    <w:rsid w:val="00D5587C"/>
    <w:rsid w:val="00D561F3"/>
    <w:rsid w:val="00D56960"/>
    <w:rsid w:val="00D57449"/>
    <w:rsid w:val="00D6063F"/>
    <w:rsid w:val="00D6115B"/>
    <w:rsid w:val="00D61345"/>
    <w:rsid w:val="00D6159F"/>
    <w:rsid w:val="00D615C9"/>
    <w:rsid w:val="00D61AE2"/>
    <w:rsid w:val="00D61C6D"/>
    <w:rsid w:val="00D6202B"/>
    <w:rsid w:val="00D6215A"/>
    <w:rsid w:val="00D621F6"/>
    <w:rsid w:val="00D63812"/>
    <w:rsid w:val="00D653EE"/>
    <w:rsid w:val="00D658B3"/>
    <w:rsid w:val="00D66060"/>
    <w:rsid w:val="00D66186"/>
    <w:rsid w:val="00D66390"/>
    <w:rsid w:val="00D663DF"/>
    <w:rsid w:val="00D66D6E"/>
    <w:rsid w:val="00D66DB2"/>
    <w:rsid w:val="00D67436"/>
    <w:rsid w:val="00D67A68"/>
    <w:rsid w:val="00D67C57"/>
    <w:rsid w:val="00D67D87"/>
    <w:rsid w:val="00D70555"/>
    <w:rsid w:val="00D70E58"/>
    <w:rsid w:val="00D715F9"/>
    <w:rsid w:val="00D718C1"/>
    <w:rsid w:val="00D73195"/>
    <w:rsid w:val="00D737A2"/>
    <w:rsid w:val="00D73F6B"/>
    <w:rsid w:val="00D7405F"/>
    <w:rsid w:val="00D74B3F"/>
    <w:rsid w:val="00D74CCF"/>
    <w:rsid w:val="00D75162"/>
    <w:rsid w:val="00D758C5"/>
    <w:rsid w:val="00D76050"/>
    <w:rsid w:val="00D76844"/>
    <w:rsid w:val="00D772BA"/>
    <w:rsid w:val="00D7760C"/>
    <w:rsid w:val="00D77D3A"/>
    <w:rsid w:val="00D77ED2"/>
    <w:rsid w:val="00D8050E"/>
    <w:rsid w:val="00D80C48"/>
    <w:rsid w:val="00D816E1"/>
    <w:rsid w:val="00D81CC8"/>
    <w:rsid w:val="00D8308C"/>
    <w:rsid w:val="00D837E9"/>
    <w:rsid w:val="00D83EAA"/>
    <w:rsid w:val="00D83F9B"/>
    <w:rsid w:val="00D84434"/>
    <w:rsid w:val="00D845FC"/>
    <w:rsid w:val="00D84F75"/>
    <w:rsid w:val="00D85148"/>
    <w:rsid w:val="00D8568A"/>
    <w:rsid w:val="00D85AF4"/>
    <w:rsid w:val="00D85D5D"/>
    <w:rsid w:val="00D86008"/>
    <w:rsid w:val="00D86298"/>
    <w:rsid w:val="00D87442"/>
    <w:rsid w:val="00D87DFF"/>
    <w:rsid w:val="00D9032C"/>
    <w:rsid w:val="00D90737"/>
    <w:rsid w:val="00D911E8"/>
    <w:rsid w:val="00D911F5"/>
    <w:rsid w:val="00D91464"/>
    <w:rsid w:val="00D918D9"/>
    <w:rsid w:val="00D924C8"/>
    <w:rsid w:val="00D92FF1"/>
    <w:rsid w:val="00D9348D"/>
    <w:rsid w:val="00D93912"/>
    <w:rsid w:val="00D93AD9"/>
    <w:rsid w:val="00D93B20"/>
    <w:rsid w:val="00D94053"/>
    <w:rsid w:val="00D95243"/>
    <w:rsid w:val="00D95385"/>
    <w:rsid w:val="00D95454"/>
    <w:rsid w:val="00D9601A"/>
    <w:rsid w:val="00D96D58"/>
    <w:rsid w:val="00DA0197"/>
    <w:rsid w:val="00DA0EE5"/>
    <w:rsid w:val="00DA103D"/>
    <w:rsid w:val="00DA1166"/>
    <w:rsid w:val="00DA1470"/>
    <w:rsid w:val="00DA1494"/>
    <w:rsid w:val="00DA231A"/>
    <w:rsid w:val="00DA263B"/>
    <w:rsid w:val="00DA2ED4"/>
    <w:rsid w:val="00DA34C1"/>
    <w:rsid w:val="00DA3C7F"/>
    <w:rsid w:val="00DA3EE7"/>
    <w:rsid w:val="00DA5DC3"/>
    <w:rsid w:val="00DA5F19"/>
    <w:rsid w:val="00DA6842"/>
    <w:rsid w:val="00DA6865"/>
    <w:rsid w:val="00DA72B6"/>
    <w:rsid w:val="00DA777F"/>
    <w:rsid w:val="00DA7BAA"/>
    <w:rsid w:val="00DA7EA6"/>
    <w:rsid w:val="00DA7FD1"/>
    <w:rsid w:val="00DB168F"/>
    <w:rsid w:val="00DB2669"/>
    <w:rsid w:val="00DB28A5"/>
    <w:rsid w:val="00DB392C"/>
    <w:rsid w:val="00DB39F1"/>
    <w:rsid w:val="00DB3A00"/>
    <w:rsid w:val="00DB3C38"/>
    <w:rsid w:val="00DB4011"/>
    <w:rsid w:val="00DB416E"/>
    <w:rsid w:val="00DB4F91"/>
    <w:rsid w:val="00DB5755"/>
    <w:rsid w:val="00DB643A"/>
    <w:rsid w:val="00DB69F1"/>
    <w:rsid w:val="00DB6A0C"/>
    <w:rsid w:val="00DB6C50"/>
    <w:rsid w:val="00DB757E"/>
    <w:rsid w:val="00DB7F01"/>
    <w:rsid w:val="00DC0CBC"/>
    <w:rsid w:val="00DC18FF"/>
    <w:rsid w:val="00DC1DF5"/>
    <w:rsid w:val="00DC21EC"/>
    <w:rsid w:val="00DC3989"/>
    <w:rsid w:val="00DC420B"/>
    <w:rsid w:val="00DC4613"/>
    <w:rsid w:val="00DC5989"/>
    <w:rsid w:val="00DC5A27"/>
    <w:rsid w:val="00DC5D41"/>
    <w:rsid w:val="00DC5DF7"/>
    <w:rsid w:val="00DC7503"/>
    <w:rsid w:val="00DC7895"/>
    <w:rsid w:val="00DC7FDB"/>
    <w:rsid w:val="00DD053C"/>
    <w:rsid w:val="00DD0C4F"/>
    <w:rsid w:val="00DD2032"/>
    <w:rsid w:val="00DD2A47"/>
    <w:rsid w:val="00DD2AA3"/>
    <w:rsid w:val="00DD2FC6"/>
    <w:rsid w:val="00DD3910"/>
    <w:rsid w:val="00DD3A6C"/>
    <w:rsid w:val="00DD3EE0"/>
    <w:rsid w:val="00DD3F90"/>
    <w:rsid w:val="00DD4495"/>
    <w:rsid w:val="00DD45E6"/>
    <w:rsid w:val="00DD496B"/>
    <w:rsid w:val="00DD4CF4"/>
    <w:rsid w:val="00DD51C9"/>
    <w:rsid w:val="00DD5497"/>
    <w:rsid w:val="00DD62C6"/>
    <w:rsid w:val="00DD637C"/>
    <w:rsid w:val="00DD6487"/>
    <w:rsid w:val="00DD6698"/>
    <w:rsid w:val="00DD6ADA"/>
    <w:rsid w:val="00DD6BFC"/>
    <w:rsid w:val="00DD6CDA"/>
    <w:rsid w:val="00DD7539"/>
    <w:rsid w:val="00DD77C5"/>
    <w:rsid w:val="00DE0110"/>
    <w:rsid w:val="00DE0A00"/>
    <w:rsid w:val="00DE10EB"/>
    <w:rsid w:val="00DE1279"/>
    <w:rsid w:val="00DE12D5"/>
    <w:rsid w:val="00DE1885"/>
    <w:rsid w:val="00DE1D97"/>
    <w:rsid w:val="00DE25D8"/>
    <w:rsid w:val="00DE27ED"/>
    <w:rsid w:val="00DE3013"/>
    <w:rsid w:val="00DE3051"/>
    <w:rsid w:val="00DE37ED"/>
    <w:rsid w:val="00DE38F8"/>
    <w:rsid w:val="00DE3C77"/>
    <w:rsid w:val="00DE416B"/>
    <w:rsid w:val="00DE4506"/>
    <w:rsid w:val="00DE507C"/>
    <w:rsid w:val="00DE5E0C"/>
    <w:rsid w:val="00DE646F"/>
    <w:rsid w:val="00DE658F"/>
    <w:rsid w:val="00DE681C"/>
    <w:rsid w:val="00DE6F7E"/>
    <w:rsid w:val="00DE70EB"/>
    <w:rsid w:val="00DE7F21"/>
    <w:rsid w:val="00DE7F91"/>
    <w:rsid w:val="00DF0542"/>
    <w:rsid w:val="00DF0930"/>
    <w:rsid w:val="00DF0B74"/>
    <w:rsid w:val="00DF1C2D"/>
    <w:rsid w:val="00DF24BA"/>
    <w:rsid w:val="00DF2578"/>
    <w:rsid w:val="00DF27FF"/>
    <w:rsid w:val="00DF28F4"/>
    <w:rsid w:val="00DF32CB"/>
    <w:rsid w:val="00DF37F3"/>
    <w:rsid w:val="00DF3A4A"/>
    <w:rsid w:val="00DF606D"/>
    <w:rsid w:val="00DF65BF"/>
    <w:rsid w:val="00DF66CA"/>
    <w:rsid w:val="00DF68F9"/>
    <w:rsid w:val="00DF6CFE"/>
    <w:rsid w:val="00DF739F"/>
    <w:rsid w:val="00DF7FAF"/>
    <w:rsid w:val="00E00336"/>
    <w:rsid w:val="00E00C7B"/>
    <w:rsid w:val="00E00FC0"/>
    <w:rsid w:val="00E017DD"/>
    <w:rsid w:val="00E01B71"/>
    <w:rsid w:val="00E01BFD"/>
    <w:rsid w:val="00E01D44"/>
    <w:rsid w:val="00E01E43"/>
    <w:rsid w:val="00E01F36"/>
    <w:rsid w:val="00E020F7"/>
    <w:rsid w:val="00E02E55"/>
    <w:rsid w:val="00E034A9"/>
    <w:rsid w:val="00E036DB"/>
    <w:rsid w:val="00E03816"/>
    <w:rsid w:val="00E04055"/>
    <w:rsid w:val="00E05695"/>
    <w:rsid w:val="00E057C7"/>
    <w:rsid w:val="00E07019"/>
    <w:rsid w:val="00E07113"/>
    <w:rsid w:val="00E0742C"/>
    <w:rsid w:val="00E11B24"/>
    <w:rsid w:val="00E11F8C"/>
    <w:rsid w:val="00E12494"/>
    <w:rsid w:val="00E127AE"/>
    <w:rsid w:val="00E13341"/>
    <w:rsid w:val="00E158E0"/>
    <w:rsid w:val="00E16D55"/>
    <w:rsid w:val="00E16E0B"/>
    <w:rsid w:val="00E17438"/>
    <w:rsid w:val="00E174E2"/>
    <w:rsid w:val="00E17DC0"/>
    <w:rsid w:val="00E204F4"/>
    <w:rsid w:val="00E207B2"/>
    <w:rsid w:val="00E208EF"/>
    <w:rsid w:val="00E20B38"/>
    <w:rsid w:val="00E20FFD"/>
    <w:rsid w:val="00E2201C"/>
    <w:rsid w:val="00E23BBC"/>
    <w:rsid w:val="00E23E49"/>
    <w:rsid w:val="00E25176"/>
    <w:rsid w:val="00E25640"/>
    <w:rsid w:val="00E257BB"/>
    <w:rsid w:val="00E269D5"/>
    <w:rsid w:val="00E269F2"/>
    <w:rsid w:val="00E2723E"/>
    <w:rsid w:val="00E27AEB"/>
    <w:rsid w:val="00E27B64"/>
    <w:rsid w:val="00E27CA3"/>
    <w:rsid w:val="00E3013B"/>
    <w:rsid w:val="00E312BD"/>
    <w:rsid w:val="00E3130F"/>
    <w:rsid w:val="00E32254"/>
    <w:rsid w:val="00E34046"/>
    <w:rsid w:val="00E342C3"/>
    <w:rsid w:val="00E34B95"/>
    <w:rsid w:val="00E34E69"/>
    <w:rsid w:val="00E3507D"/>
    <w:rsid w:val="00E35093"/>
    <w:rsid w:val="00E35C3A"/>
    <w:rsid w:val="00E3683D"/>
    <w:rsid w:val="00E3686F"/>
    <w:rsid w:val="00E36A0C"/>
    <w:rsid w:val="00E36A65"/>
    <w:rsid w:val="00E372EC"/>
    <w:rsid w:val="00E377BA"/>
    <w:rsid w:val="00E37C0F"/>
    <w:rsid w:val="00E37E4E"/>
    <w:rsid w:val="00E37EAA"/>
    <w:rsid w:val="00E4017C"/>
    <w:rsid w:val="00E4032A"/>
    <w:rsid w:val="00E41068"/>
    <w:rsid w:val="00E4115D"/>
    <w:rsid w:val="00E41E81"/>
    <w:rsid w:val="00E4202F"/>
    <w:rsid w:val="00E423EF"/>
    <w:rsid w:val="00E42A1E"/>
    <w:rsid w:val="00E433AA"/>
    <w:rsid w:val="00E43447"/>
    <w:rsid w:val="00E43712"/>
    <w:rsid w:val="00E43778"/>
    <w:rsid w:val="00E43A8E"/>
    <w:rsid w:val="00E4409B"/>
    <w:rsid w:val="00E44D40"/>
    <w:rsid w:val="00E450FE"/>
    <w:rsid w:val="00E45762"/>
    <w:rsid w:val="00E45888"/>
    <w:rsid w:val="00E458A2"/>
    <w:rsid w:val="00E45D95"/>
    <w:rsid w:val="00E46634"/>
    <w:rsid w:val="00E47E2E"/>
    <w:rsid w:val="00E50936"/>
    <w:rsid w:val="00E50A13"/>
    <w:rsid w:val="00E51072"/>
    <w:rsid w:val="00E51390"/>
    <w:rsid w:val="00E51933"/>
    <w:rsid w:val="00E523A1"/>
    <w:rsid w:val="00E52E32"/>
    <w:rsid w:val="00E53342"/>
    <w:rsid w:val="00E53394"/>
    <w:rsid w:val="00E534A8"/>
    <w:rsid w:val="00E54534"/>
    <w:rsid w:val="00E54BCC"/>
    <w:rsid w:val="00E54DD8"/>
    <w:rsid w:val="00E54F31"/>
    <w:rsid w:val="00E55167"/>
    <w:rsid w:val="00E55425"/>
    <w:rsid w:val="00E575A2"/>
    <w:rsid w:val="00E57FAA"/>
    <w:rsid w:val="00E60DB8"/>
    <w:rsid w:val="00E6102A"/>
    <w:rsid w:val="00E61D0A"/>
    <w:rsid w:val="00E624F9"/>
    <w:rsid w:val="00E62629"/>
    <w:rsid w:val="00E62D81"/>
    <w:rsid w:val="00E630B0"/>
    <w:rsid w:val="00E63706"/>
    <w:rsid w:val="00E63DA6"/>
    <w:rsid w:val="00E64231"/>
    <w:rsid w:val="00E6483D"/>
    <w:rsid w:val="00E64C49"/>
    <w:rsid w:val="00E6570B"/>
    <w:rsid w:val="00E65C26"/>
    <w:rsid w:val="00E66D02"/>
    <w:rsid w:val="00E66DC8"/>
    <w:rsid w:val="00E67524"/>
    <w:rsid w:val="00E7034B"/>
    <w:rsid w:val="00E715CB"/>
    <w:rsid w:val="00E7271C"/>
    <w:rsid w:val="00E72CAC"/>
    <w:rsid w:val="00E73CB8"/>
    <w:rsid w:val="00E74300"/>
    <w:rsid w:val="00E74B17"/>
    <w:rsid w:val="00E752A0"/>
    <w:rsid w:val="00E75517"/>
    <w:rsid w:val="00E758C5"/>
    <w:rsid w:val="00E75CFB"/>
    <w:rsid w:val="00E761FF"/>
    <w:rsid w:val="00E77227"/>
    <w:rsid w:val="00E7798C"/>
    <w:rsid w:val="00E7799E"/>
    <w:rsid w:val="00E81BC4"/>
    <w:rsid w:val="00E8204C"/>
    <w:rsid w:val="00E82759"/>
    <w:rsid w:val="00E830BA"/>
    <w:rsid w:val="00E832E9"/>
    <w:rsid w:val="00E842C2"/>
    <w:rsid w:val="00E843A1"/>
    <w:rsid w:val="00E8472A"/>
    <w:rsid w:val="00E847B2"/>
    <w:rsid w:val="00E849B1"/>
    <w:rsid w:val="00E849D3"/>
    <w:rsid w:val="00E84C96"/>
    <w:rsid w:val="00E85058"/>
    <w:rsid w:val="00E859D6"/>
    <w:rsid w:val="00E85A8D"/>
    <w:rsid w:val="00E85E45"/>
    <w:rsid w:val="00E86EAF"/>
    <w:rsid w:val="00E876AE"/>
    <w:rsid w:val="00E87A8E"/>
    <w:rsid w:val="00E87F3C"/>
    <w:rsid w:val="00E87F83"/>
    <w:rsid w:val="00E9047F"/>
    <w:rsid w:val="00E90BCC"/>
    <w:rsid w:val="00E90FBF"/>
    <w:rsid w:val="00E91614"/>
    <w:rsid w:val="00E91CC0"/>
    <w:rsid w:val="00E91E8A"/>
    <w:rsid w:val="00E91FB7"/>
    <w:rsid w:val="00E922C3"/>
    <w:rsid w:val="00E92ACB"/>
    <w:rsid w:val="00E92E48"/>
    <w:rsid w:val="00E932EC"/>
    <w:rsid w:val="00E938D2"/>
    <w:rsid w:val="00E93A96"/>
    <w:rsid w:val="00E93C54"/>
    <w:rsid w:val="00E9436E"/>
    <w:rsid w:val="00E95A4D"/>
    <w:rsid w:val="00E95AC0"/>
    <w:rsid w:val="00E96152"/>
    <w:rsid w:val="00E97258"/>
    <w:rsid w:val="00E97370"/>
    <w:rsid w:val="00E9764C"/>
    <w:rsid w:val="00E97898"/>
    <w:rsid w:val="00E97DCB"/>
    <w:rsid w:val="00EA0015"/>
    <w:rsid w:val="00EA01AD"/>
    <w:rsid w:val="00EA02FA"/>
    <w:rsid w:val="00EA0E76"/>
    <w:rsid w:val="00EA0F8D"/>
    <w:rsid w:val="00EA1B9A"/>
    <w:rsid w:val="00EA281A"/>
    <w:rsid w:val="00EA2B88"/>
    <w:rsid w:val="00EA3620"/>
    <w:rsid w:val="00EA372A"/>
    <w:rsid w:val="00EA4076"/>
    <w:rsid w:val="00EA4B86"/>
    <w:rsid w:val="00EA5104"/>
    <w:rsid w:val="00EA5196"/>
    <w:rsid w:val="00EA68E4"/>
    <w:rsid w:val="00EA6CCA"/>
    <w:rsid w:val="00EA6CFA"/>
    <w:rsid w:val="00EA6FC9"/>
    <w:rsid w:val="00EA70FC"/>
    <w:rsid w:val="00EA7260"/>
    <w:rsid w:val="00EA73F6"/>
    <w:rsid w:val="00EA77D3"/>
    <w:rsid w:val="00EA7B3C"/>
    <w:rsid w:val="00EA7B56"/>
    <w:rsid w:val="00EB00B6"/>
    <w:rsid w:val="00EB028F"/>
    <w:rsid w:val="00EB19B6"/>
    <w:rsid w:val="00EB1F8E"/>
    <w:rsid w:val="00EB23FB"/>
    <w:rsid w:val="00EB2664"/>
    <w:rsid w:val="00EB2C47"/>
    <w:rsid w:val="00EB4295"/>
    <w:rsid w:val="00EB49DC"/>
    <w:rsid w:val="00EB525E"/>
    <w:rsid w:val="00EB5797"/>
    <w:rsid w:val="00EB580C"/>
    <w:rsid w:val="00EB5E5C"/>
    <w:rsid w:val="00EB70EC"/>
    <w:rsid w:val="00EB79E3"/>
    <w:rsid w:val="00EB7D3D"/>
    <w:rsid w:val="00EC0709"/>
    <w:rsid w:val="00EC07B7"/>
    <w:rsid w:val="00EC0C4A"/>
    <w:rsid w:val="00EC10FF"/>
    <w:rsid w:val="00EC191A"/>
    <w:rsid w:val="00EC1C1F"/>
    <w:rsid w:val="00EC2280"/>
    <w:rsid w:val="00EC2C9F"/>
    <w:rsid w:val="00EC3C46"/>
    <w:rsid w:val="00EC42BD"/>
    <w:rsid w:val="00EC43DA"/>
    <w:rsid w:val="00EC4DBA"/>
    <w:rsid w:val="00EC4DFA"/>
    <w:rsid w:val="00EC5233"/>
    <w:rsid w:val="00EC5464"/>
    <w:rsid w:val="00EC560F"/>
    <w:rsid w:val="00EC5790"/>
    <w:rsid w:val="00EC5ACA"/>
    <w:rsid w:val="00EC725D"/>
    <w:rsid w:val="00EC74C7"/>
    <w:rsid w:val="00EC75A4"/>
    <w:rsid w:val="00EC7925"/>
    <w:rsid w:val="00EC7DB7"/>
    <w:rsid w:val="00EC7EAF"/>
    <w:rsid w:val="00ED00C1"/>
    <w:rsid w:val="00ED0358"/>
    <w:rsid w:val="00ED1B18"/>
    <w:rsid w:val="00ED1FA6"/>
    <w:rsid w:val="00ED2383"/>
    <w:rsid w:val="00ED42D4"/>
    <w:rsid w:val="00ED48FC"/>
    <w:rsid w:val="00ED51DE"/>
    <w:rsid w:val="00ED548D"/>
    <w:rsid w:val="00ED65A5"/>
    <w:rsid w:val="00ED727F"/>
    <w:rsid w:val="00ED73F2"/>
    <w:rsid w:val="00EE030A"/>
    <w:rsid w:val="00EE0CB5"/>
    <w:rsid w:val="00EE107D"/>
    <w:rsid w:val="00EE18AF"/>
    <w:rsid w:val="00EE2337"/>
    <w:rsid w:val="00EE29CF"/>
    <w:rsid w:val="00EE3382"/>
    <w:rsid w:val="00EE3670"/>
    <w:rsid w:val="00EE402D"/>
    <w:rsid w:val="00EE43BB"/>
    <w:rsid w:val="00EE4900"/>
    <w:rsid w:val="00EE4A16"/>
    <w:rsid w:val="00EE4D0F"/>
    <w:rsid w:val="00EE5121"/>
    <w:rsid w:val="00EE5549"/>
    <w:rsid w:val="00EE56A9"/>
    <w:rsid w:val="00EE5B9C"/>
    <w:rsid w:val="00EE5DDE"/>
    <w:rsid w:val="00EE5EFB"/>
    <w:rsid w:val="00EE6B30"/>
    <w:rsid w:val="00EE6F41"/>
    <w:rsid w:val="00EE745A"/>
    <w:rsid w:val="00EE7B39"/>
    <w:rsid w:val="00EE7FB6"/>
    <w:rsid w:val="00EF096C"/>
    <w:rsid w:val="00EF11CE"/>
    <w:rsid w:val="00EF178F"/>
    <w:rsid w:val="00EF2176"/>
    <w:rsid w:val="00EF21DF"/>
    <w:rsid w:val="00EF2D16"/>
    <w:rsid w:val="00EF3A72"/>
    <w:rsid w:val="00EF4006"/>
    <w:rsid w:val="00EF418C"/>
    <w:rsid w:val="00EF4855"/>
    <w:rsid w:val="00EF54C1"/>
    <w:rsid w:val="00EF64C8"/>
    <w:rsid w:val="00EF66B5"/>
    <w:rsid w:val="00EF713C"/>
    <w:rsid w:val="00EF7A5C"/>
    <w:rsid w:val="00EF7B4D"/>
    <w:rsid w:val="00EF7BE4"/>
    <w:rsid w:val="00F0053C"/>
    <w:rsid w:val="00F0056C"/>
    <w:rsid w:val="00F00C66"/>
    <w:rsid w:val="00F011AA"/>
    <w:rsid w:val="00F01314"/>
    <w:rsid w:val="00F01585"/>
    <w:rsid w:val="00F01D16"/>
    <w:rsid w:val="00F01D49"/>
    <w:rsid w:val="00F01FEC"/>
    <w:rsid w:val="00F020E5"/>
    <w:rsid w:val="00F02E3C"/>
    <w:rsid w:val="00F0444E"/>
    <w:rsid w:val="00F047BE"/>
    <w:rsid w:val="00F04CC2"/>
    <w:rsid w:val="00F04D82"/>
    <w:rsid w:val="00F05405"/>
    <w:rsid w:val="00F05528"/>
    <w:rsid w:val="00F05C05"/>
    <w:rsid w:val="00F05DB1"/>
    <w:rsid w:val="00F06614"/>
    <w:rsid w:val="00F06830"/>
    <w:rsid w:val="00F06C30"/>
    <w:rsid w:val="00F079E1"/>
    <w:rsid w:val="00F108AA"/>
    <w:rsid w:val="00F11157"/>
    <w:rsid w:val="00F111B7"/>
    <w:rsid w:val="00F111CB"/>
    <w:rsid w:val="00F1134E"/>
    <w:rsid w:val="00F1149D"/>
    <w:rsid w:val="00F11C26"/>
    <w:rsid w:val="00F1330B"/>
    <w:rsid w:val="00F133D7"/>
    <w:rsid w:val="00F1345F"/>
    <w:rsid w:val="00F13BC2"/>
    <w:rsid w:val="00F13E34"/>
    <w:rsid w:val="00F14A8D"/>
    <w:rsid w:val="00F14C77"/>
    <w:rsid w:val="00F1524F"/>
    <w:rsid w:val="00F15510"/>
    <w:rsid w:val="00F156BE"/>
    <w:rsid w:val="00F1574C"/>
    <w:rsid w:val="00F15773"/>
    <w:rsid w:val="00F15A2F"/>
    <w:rsid w:val="00F15E8B"/>
    <w:rsid w:val="00F15EF9"/>
    <w:rsid w:val="00F162C9"/>
    <w:rsid w:val="00F16AE8"/>
    <w:rsid w:val="00F16F74"/>
    <w:rsid w:val="00F17487"/>
    <w:rsid w:val="00F174B5"/>
    <w:rsid w:val="00F17A00"/>
    <w:rsid w:val="00F17C9C"/>
    <w:rsid w:val="00F2199E"/>
    <w:rsid w:val="00F22967"/>
    <w:rsid w:val="00F22EAD"/>
    <w:rsid w:val="00F22EE0"/>
    <w:rsid w:val="00F23AA4"/>
    <w:rsid w:val="00F24087"/>
    <w:rsid w:val="00F2430D"/>
    <w:rsid w:val="00F24D0D"/>
    <w:rsid w:val="00F2560B"/>
    <w:rsid w:val="00F25856"/>
    <w:rsid w:val="00F2599D"/>
    <w:rsid w:val="00F25CD4"/>
    <w:rsid w:val="00F26E7F"/>
    <w:rsid w:val="00F26E98"/>
    <w:rsid w:val="00F27193"/>
    <w:rsid w:val="00F27862"/>
    <w:rsid w:val="00F27BF0"/>
    <w:rsid w:val="00F27DDC"/>
    <w:rsid w:val="00F300DD"/>
    <w:rsid w:val="00F3097B"/>
    <w:rsid w:val="00F30AB0"/>
    <w:rsid w:val="00F31331"/>
    <w:rsid w:val="00F31742"/>
    <w:rsid w:val="00F31A07"/>
    <w:rsid w:val="00F322EB"/>
    <w:rsid w:val="00F33971"/>
    <w:rsid w:val="00F33CFF"/>
    <w:rsid w:val="00F34834"/>
    <w:rsid w:val="00F34A0B"/>
    <w:rsid w:val="00F35029"/>
    <w:rsid w:val="00F351DC"/>
    <w:rsid w:val="00F3527A"/>
    <w:rsid w:val="00F35D52"/>
    <w:rsid w:val="00F377A1"/>
    <w:rsid w:val="00F40BE7"/>
    <w:rsid w:val="00F40C08"/>
    <w:rsid w:val="00F40D98"/>
    <w:rsid w:val="00F416FF"/>
    <w:rsid w:val="00F41739"/>
    <w:rsid w:val="00F41CD7"/>
    <w:rsid w:val="00F424F8"/>
    <w:rsid w:val="00F429AA"/>
    <w:rsid w:val="00F43417"/>
    <w:rsid w:val="00F43438"/>
    <w:rsid w:val="00F43609"/>
    <w:rsid w:val="00F4366F"/>
    <w:rsid w:val="00F4368E"/>
    <w:rsid w:val="00F4374E"/>
    <w:rsid w:val="00F43D0D"/>
    <w:rsid w:val="00F43E98"/>
    <w:rsid w:val="00F44ADF"/>
    <w:rsid w:val="00F4590A"/>
    <w:rsid w:val="00F45B9E"/>
    <w:rsid w:val="00F45FE9"/>
    <w:rsid w:val="00F46032"/>
    <w:rsid w:val="00F463DD"/>
    <w:rsid w:val="00F46619"/>
    <w:rsid w:val="00F4670F"/>
    <w:rsid w:val="00F468CE"/>
    <w:rsid w:val="00F46CD7"/>
    <w:rsid w:val="00F471B0"/>
    <w:rsid w:val="00F47A8A"/>
    <w:rsid w:val="00F47C61"/>
    <w:rsid w:val="00F506CE"/>
    <w:rsid w:val="00F50824"/>
    <w:rsid w:val="00F50BE5"/>
    <w:rsid w:val="00F5156D"/>
    <w:rsid w:val="00F51AE4"/>
    <w:rsid w:val="00F5328E"/>
    <w:rsid w:val="00F53429"/>
    <w:rsid w:val="00F540BC"/>
    <w:rsid w:val="00F5421D"/>
    <w:rsid w:val="00F54519"/>
    <w:rsid w:val="00F552D3"/>
    <w:rsid w:val="00F553FD"/>
    <w:rsid w:val="00F5578C"/>
    <w:rsid w:val="00F5665D"/>
    <w:rsid w:val="00F56D19"/>
    <w:rsid w:val="00F5713F"/>
    <w:rsid w:val="00F57196"/>
    <w:rsid w:val="00F57614"/>
    <w:rsid w:val="00F57FC0"/>
    <w:rsid w:val="00F604FA"/>
    <w:rsid w:val="00F60C79"/>
    <w:rsid w:val="00F60CD8"/>
    <w:rsid w:val="00F619A3"/>
    <w:rsid w:val="00F61C11"/>
    <w:rsid w:val="00F61CC4"/>
    <w:rsid w:val="00F61EA7"/>
    <w:rsid w:val="00F6231C"/>
    <w:rsid w:val="00F62388"/>
    <w:rsid w:val="00F63272"/>
    <w:rsid w:val="00F6328F"/>
    <w:rsid w:val="00F633BD"/>
    <w:rsid w:val="00F636C5"/>
    <w:rsid w:val="00F6429E"/>
    <w:rsid w:val="00F6448A"/>
    <w:rsid w:val="00F645E1"/>
    <w:rsid w:val="00F64717"/>
    <w:rsid w:val="00F65DC4"/>
    <w:rsid w:val="00F66BD1"/>
    <w:rsid w:val="00F66C09"/>
    <w:rsid w:val="00F67490"/>
    <w:rsid w:val="00F67B30"/>
    <w:rsid w:val="00F70207"/>
    <w:rsid w:val="00F703CE"/>
    <w:rsid w:val="00F703D0"/>
    <w:rsid w:val="00F70AD5"/>
    <w:rsid w:val="00F70CA1"/>
    <w:rsid w:val="00F71035"/>
    <w:rsid w:val="00F71223"/>
    <w:rsid w:val="00F71E3A"/>
    <w:rsid w:val="00F72116"/>
    <w:rsid w:val="00F723F8"/>
    <w:rsid w:val="00F7257F"/>
    <w:rsid w:val="00F732FB"/>
    <w:rsid w:val="00F73689"/>
    <w:rsid w:val="00F737EF"/>
    <w:rsid w:val="00F743C9"/>
    <w:rsid w:val="00F74480"/>
    <w:rsid w:val="00F74902"/>
    <w:rsid w:val="00F74A39"/>
    <w:rsid w:val="00F74EFE"/>
    <w:rsid w:val="00F751BE"/>
    <w:rsid w:val="00F7571B"/>
    <w:rsid w:val="00F75D96"/>
    <w:rsid w:val="00F760F2"/>
    <w:rsid w:val="00F76845"/>
    <w:rsid w:val="00F76E0E"/>
    <w:rsid w:val="00F76F0D"/>
    <w:rsid w:val="00F76F41"/>
    <w:rsid w:val="00F7725C"/>
    <w:rsid w:val="00F777B6"/>
    <w:rsid w:val="00F77EE5"/>
    <w:rsid w:val="00F802B4"/>
    <w:rsid w:val="00F80673"/>
    <w:rsid w:val="00F80E84"/>
    <w:rsid w:val="00F80FFE"/>
    <w:rsid w:val="00F81482"/>
    <w:rsid w:val="00F81614"/>
    <w:rsid w:val="00F816B8"/>
    <w:rsid w:val="00F819A8"/>
    <w:rsid w:val="00F82646"/>
    <w:rsid w:val="00F8285E"/>
    <w:rsid w:val="00F8300B"/>
    <w:rsid w:val="00F83035"/>
    <w:rsid w:val="00F8304B"/>
    <w:rsid w:val="00F8325A"/>
    <w:rsid w:val="00F835AC"/>
    <w:rsid w:val="00F836E1"/>
    <w:rsid w:val="00F84768"/>
    <w:rsid w:val="00F849F4"/>
    <w:rsid w:val="00F84CA4"/>
    <w:rsid w:val="00F854C5"/>
    <w:rsid w:val="00F855FB"/>
    <w:rsid w:val="00F856B4"/>
    <w:rsid w:val="00F8572F"/>
    <w:rsid w:val="00F85E74"/>
    <w:rsid w:val="00F85EA1"/>
    <w:rsid w:val="00F86238"/>
    <w:rsid w:val="00F867C3"/>
    <w:rsid w:val="00F86E29"/>
    <w:rsid w:val="00F918D3"/>
    <w:rsid w:val="00F92C6F"/>
    <w:rsid w:val="00F9338D"/>
    <w:rsid w:val="00F93C01"/>
    <w:rsid w:val="00F950E7"/>
    <w:rsid w:val="00F950F1"/>
    <w:rsid w:val="00F95670"/>
    <w:rsid w:val="00F95AC1"/>
    <w:rsid w:val="00F969E4"/>
    <w:rsid w:val="00FA003A"/>
    <w:rsid w:val="00FA0608"/>
    <w:rsid w:val="00FA0C3A"/>
    <w:rsid w:val="00FA0CD5"/>
    <w:rsid w:val="00FA1008"/>
    <w:rsid w:val="00FA1610"/>
    <w:rsid w:val="00FA18E3"/>
    <w:rsid w:val="00FA1F56"/>
    <w:rsid w:val="00FA227D"/>
    <w:rsid w:val="00FA30AF"/>
    <w:rsid w:val="00FA35DC"/>
    <w:rsid w:val="00FA37D5"/>
    <w:rsid w:val="00FA38EA"/>
    <w:rsid w:val="00FA3EDC"/>
    <w:rsid w:val="00FA408D"/>
    <w:rsid w:val="00FA4256"/>
    <w:rsid w:val="00FA42D4"/>
    <w:rsid w:val="00FA479B"/>
    <w:rsid w:val="00FA4BFB"/>
    <w:rsid w:val="00FA4EDC"/>
    <w:rsid w:val="00FA4F13"/>
    <w:rsid w:val="00FA6CC4"/>
    <w:rsid w:val="00FA78E5"/>
    <w:rsid w:val="00FA7A61"/>
    <w:rsid w:val="00FA7F8F"/>
    <w:rsid w:val="00FB0067"/>
    <w:rsid w:val="00FB019A"/>
    <w:rsid w:val="00FB0921"/>
    <w:rsid w:val="00FB13C0"/>
    <w:rsid w:val="00FB1808"/>
    <w:rsid w:val="00FB1947"/>
    <w:rsid w:val="00FB25B1"/>
    <w:rsid w:val="00FB2EC2"/>
    <w:rsid w:val="00FB2FDC"/>
    <w:rsid w:val="00FB34B1"/>
    <w:rsid w:val="00FB3E8E"/>
    <w:rsid w:val="00FB3F1B"/>
    <w:rsid w:val="00FB517B"/>
    <w:rsid w:val="00FB54A6"/>
    <w:rsid w:val="00FB5F29"/>
    <w:rsid w:val="00FB66BF"/>
    <w:rsid w:val="00FB66FE"/>
    <w:rsid w:val="00FB670A"/>
    <w:rsid w:val="00FB6776"/>
    <w:rsid w:val="00FB6E1D"/>
    <w:rsid w:val="00FC0ABE"/>
    <w:rsid w:val="00FC0AD1"/>
    <w:rsid w:val="00FC0D35"/>
    <w:rsid w:val="00FC0DD7"/>
    <w:rsid w:val="00FC1292"/>
    <w:rsid w:val="00FC1AD5"/>
    <w:rsid w:val="00FC396A"/>
    <w:rsid w:val="00FC40BD"/>
    <w:rsid w:val="00FC486E"/>
    <w:rsid w:val="00FC60E3"/>
    <w:rsid w:val="00FD0FEF"/>
    <w:rsid w:val="00FD155E"/>
    <w:rsid w:val="00FD2055"/>
    <w:rsid w:val="00FD25D9"/>
    <w:rsid w:val="00FD2A57"/>
    <w:rsid w:val="00FD43DE"/>
    <w:rsid w:val="00FD47B1"/>
    <w:rsid w:val="00FD5147"/>
    <w:rsid w:val="00FD581D"/>
    <w:rsid w:val="00FD5DFA"/>
    <w:rsid w:val="00FD61E7"/>
    <w:rsid w:val="00FE0681"/>
    <w:rsid w:val="00FE091C"/>
    <w:rsid w:val="00FE0B40"/>
    <w:rsid w:val="00FE10F8"/>
    <w:rsid w:val="00FE1108"/>
    <w:rsid w:val="00FE1BD7"/>
    <w:rsid w:val="00FE213D"/>
    <w:rsid w:val="00FE2932"/>
    <w:rsid w:val="00FE3116"/>
    <w:rsid w:val="00FE3AB4"/>
    <w:rsid w:val="00FE3B82"/>
    <w:rsid w:val="00FE3F74"/>
    <w:rsid w:val="00FE407D"/>
    <w:rsid w:val="00FE4627"/>
    <w:rsid w:val="00FE5217"/>
    <w:rsid w:val="00FE54F5"/>
    <w:rsid w:val="00FE746F"/>
    <w:rsid w:val="00FE74B4"/>
    <w:rsid w:val="00FE7DB5"/>
    <w:rsid w:val="00FE7ECC"/>
    <w:rsid w:val="00FF033C"/>
    <w:rsid w:val="00FF07F1"/>
    <w:rsid w:val="00FF1440"/>
    <w:rsid w:val="00FF14BD"/>
    <w:rsid w:val="00FF1615"/>
    <w:rsid w:val="00FF178A"/>
    <w:rsid w:val="00FF1B55"/>
    <w:rsid w:val="00FF2570"/>
    <w:rsid w:val="00FF3284"/>
    <w:rsid w:val="00FF37FA"/>
    <w:rsid w:val="00FF3910"/>
    <w:rsid w:val="00FF4515"/>
    <w:rsid w:val="00FF4548"/>
    <w:rsid w:val="00FF57B1"/>
    <w:rsid w:val="00FF6299"/>
    <w:rsid w:val="00FF68EF"/>
    <w:rsid w:val="00FF69E8"/>
    <w:rsid w:val="00FF7B9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aeaea,#f8f8f8"/>
    </o:shapedefaults>
    <o:shapelayout v:ext="edit">
      <o:idmap v:ext="edit" data="2"/>
    </o:shapelayout>
  </w:shapeDefaults>
  <w:decimalSymbol w:val=","/>
  <w:listSeparator w:val=";"/>
  <w14:docId w14:val="441E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qFormat="1"/>
    <w:lsdException w:name="header" w:uiPriority="99"/>
    <w:lsdException w:name="footer" w:uiPriority="99"/>
    <w:lsdException w:name="caption" w:uiPriority="35"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uiPriority="99"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56D"/>
    <w:rPr>
      <w:rFonts w:ascii="Verdana" w:hAnsi="Verdana"/>
      <w:lang w:val="en-GB" w:eastAsia="de-DE"/>
    </w:rPr>
  </w:style>
  <w:style w:type="paragraph" w:styleId="Overskrift1">
    <w:name w:val="heading 1"/>
    <w:next w:val="Absatz"/>
    <w:link w:val="Overskrift1Tegn"/>
    <w:qFormat/>
    <w:rsid w:val="002A4B06"/>
    <w:pPr>
      <w:keepNext/>
      <w:numPr>
        <w:numId w:val="6"/>
      </w:numPr>
      <w:spacing w:after="360"/>
      <w:outlineLvl w:val="0"/>
    </w:pPr>
    <w:rPr>
      <w:rFonts w:ascii="Verdana" w:hAnsi="Verdana"/>
      <w:b/>
      <w:caps/>
      <w:sz w:val="28"/>
      <w:lang w:val="de-DE" w:eastAsia="de-DE"/>
    </w:rPr>
  </w:style>
  <w:style w:type="paragraph" w:styleId="Overskrift2">
    <w:name w:val="heading 2"/>
    <w:aliases w:val="ECHA Heading 2"/>
    <w:basedOn w:val="Overskrift1"/>
    <w:next w:val="Absatz"/>
    <w:link w:val="Overskrift2Tegn"/>
    <w:autoRedefine/>
    <w:qFormat/>
    <w:rsid w:val="00E50A13"/>
    <w:pPr>
      <w:numPr>
        <w:ilvl w:val="1"/>
      </w:numPr>
      <w:tabs>
        <w:tab w:val="left" w:pos="567"/>
      </w:tabs>
      <w:spacing w:before="120" w:after="120"/>
      <w:outlineLvl w:val="1"/>
    </w:pPr>
    <w:rPr>
      <w:rFonts w:eastAsia="Calibri"/>
      <w:caps w:val="0"/>
      <w:sz w:val="24"/>
      <w:lang w:val="en-GB" w:eastAsia="en-US"/>
    </w:rPr>
  </w:style>
  <w:style w:type="paragraph" w:styleId="Overskrift3">
    <w:name w:val="heading 3"/>
    <w:aliases w:val=" Char2"/>
    <w:basedOn w:val="Overskrift1"/>
    <w:next w:val="Absatz"/>
    <w:link w:val="Overskrift3Tegn"/>
    <w:autoRedefine/>
    <w:qFormat/>
    <w:rsid w:val="00F174B5"/>
    <w:pPr>
      <w:numPr>
        <w:ilvl w:val="2"/>
        <w:numId w:val="4"/>
      </w:numPr>
      <w:spacing w:after="120"/>
      <w:ind w:left="1985" w:hanging="862"/>
      <w:outlineLvl w:val="2"/>
    </w:pPr>
    <w:rPr>
      <w:caps w:val="0"/>
      <w:sz w:val="22"/>
    </w:rPr>
  </w:style>
  <w:style w:type="paragraph" w:styleId="Overskrift4">
    <w:name w:val="heading 4"/>
    <w:basedOn w:val="Overskrift1"/>
    <w:link w:val="Overskrift4Tegn"/>
    <w:autoRedefine/>
    <w:qFormat/>
    <w:rsid w:val="000219C0"/>
    <w:pPr>
      <w:numPr>
        <w:ilvl w:val="3"/>
        <w:numId w:val="4"/>
      </w:numPr>
      <w:spacing w:before="240" w:after="120"/>
      <w:ind w:left="1715"/>
      <w:jc w:val="both"/>
      <w:outlineLvl w:val="3"/>
    </w:pPr>
    <w:rPr>
      <w:rFonts w:eastAsia="Calibri"/>
      <w:b w:val="0"/>
      <w:caps w:val="0"/>
      <w:sz w:val="22"/>
      <w:szCs w:val="24"/>
      <w:lang w:eastAsia="en-US"/>
    </w:rPr>
  </w:style>
  <w:style w:type="paragraph" w:styleId="Overskrift5">
    <w:name w:val="heading 5"/>
    <w:basedOn w:val="Overskrift1"/>
    <w:next w:val="Absatz"/>
    <w:link w:val="Overskrift5Tegn"/>
    <w:qFormat/>
    <w:pPr>
      <w:numPr>
        <w:ilvl w:val="4"/>
      </w:numPr>
      <w:spacing w:after="255" w:line="255" w:lineRule="exact"/>
      <w:outlineLvl w:val="4"/>
    </w:pPr>
    <w:rPr>
      <w:b w:val="0"/>
      <w:caps w:val="0"/>
      <w:sz w:val="22"/>
    </w:rPr>
  </w:style>
  <w:style w:type="paragraph" w:styleId="Overskrift6">
    <w:name w:val="heading 6"/>
    <w:basedOn w:val="Overskrift1"/>
    <w:next w:val="Absatz"/>
    <w:link w:val="Overskrift6Tegn"/>
    <w:qFormat/>
    <w:pPr>
      <w:numPr>
        <w:ilvl w:val="5"/>
      </w:numPr>
      <w:spacing w:after="255" w:line="255" w:lineRule="exact"/>
      <w:outlineLvl w:val="5"/>
    </w:pPr>
    <w:rPr>
      <w:b w:val="0"/>
      <w:sz w:val="22"/>
    </w:rPr>
  </w:style>
  <w:style w:type="paragraph" w:styleId="Overskrift7">
    <w:name w:val="heading 7"/>
    <w:basedOn w:val="Overskrift1"/>
    <w:next w:val="Absatz"/>
    <w:link w:val="Overskrift7Tegn"/>
    <w:qFormat/>
    <w:pPr>
      <w:numPr>
        <w:ilvl w:val="6"/>
      </w:numPr>
      <w:spacing w:after="255" w:line="255" w:lineRule="exact"/>
      <w:outlineLvl w:val="6"/>
    </w:pPr>
    <w:rPr>
      <w:b w:val="0"/>
      <w:sz w:val="22"/>
    </w:rPr>
  </w:style>
  <w:style w:type="paragraph" w:styleId="Overskrift8">
    <w:name w:val="heading 8"/>
    <w:basedOn w:val="Overskrift1"/>
    <w:next w:val="Absatz"/>
    <w:link w:val="Overskrift8Tegn"/>
    <w:qFormat/>
    <w:pPr>
      <w:numPr>
        <w:ilvl w:val="7"/>
      </w:numPr>
      <w:spacing w:after="255" w:line="255" w:lineRule="exact"/>
      <w:outlineLvl w:val="7"/>
    </w:pPr>
    <w:rPr>
      <w:b w:val="0"/>
      <w:sz w:val="22"/>
    </w:rPr>
  </w:style>
  <w:style w:type="paragraph" w:styleId="Overskrift9">
    <w:name w:val="heading 9"/>
    <w:basedOn w:val="Overskrift1"/>
    <w:next w:val="Absatz"/>
    <w:link w:val="Overskrift9Tegn"/>
    <w:qFormat/>
    <w:pPr>
      <w:numPr>
        <w:ilvl w:val="8"/>
      </w:numPr>
      <w:spacing w:after="255" w:line="255" w:lineRule="exact"/>
      <w:outlineLvl w:val="8"/>
    </w:pPr>
    <w:rPr>
      <w:b w:val="0"/>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satz">
    <w:name w:val="Absatz"/>
    <w:basedOn w:val="Normal"/>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Topptekst">
    <w:name w:val="header"/>
    <w:aliases w:val="header protocols,Header 1"/>
    <w:link w:val="TopptekstTegn"/>
    <w:uiPriority w:val="99"/>
    <w:pPr>
      <w:tabs>
        <w:tab w:val="center" w:pos="4536"/>
        <w:tab w:val="right" w:pos="9072"/>
      </w:tabs>
    </w:pPr>
    <w:rPr>
      <w:sz w:val="22"/>
      <w:lang w:val="de-DE" w:eastAsia="de-DE"/>
    </w:rPr>
  </w:style>
  <w:style w:type="paragraph" w:styleId="Bunntekst">
    <w:name w:val="footer"/>
    <w:basedOn w:val="Normal"/>
    <w:link w:val="BunntekstTegn"/>
    <w:uiPriority w:val="99"/>
    <w:pPr>
      <w:tabs>
        <w:tab w:val="center" w:pos="4536"/>
        <w:tab w:val="right" w:pos="9072"/>
      </w:tabs>
    </w:pPr>
    <w:rPr>
      <w:rFonts w:ascii="Times New Roman" w:hAnsi="Times New Roman"/>
    </w:rPr>
  </w:style>
  <w:style w:type="paragraph" w:customStyle="1" w:styleId="MarginalenebenLinie">
    <w:name w:val="Marginale neben Linie"/>
    <w:basedOn w:val="Marginale"/>
    <w:pPr>
      <w:spacing w:before="60"/>
    </w:pPr>
  </w:style>
  <w:style w:type="paragraph" w:customStyle="1" w:styleId="Marginale">
    <w:name w:val="Marginale"/>
    <w:basedOn w:val="Normal"/>
    <w:pPr>
      <w:spacing w:line="255" w:lineRule="exact"/>
    </w:pPr>
    <w:rPr>
      <w:rFonts w:ascii="Times New Roman" w:hAnsi="Times New Roman"/>
      <w:b/>
    </w:r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tabs>
        <w:tab w:val="left" w:pos="567"/>
        <w:tab w:val="left" w:pos="2296"/>
        <w:tab w:val="left" w:pos="4026"/>
        <w:tab w:val="left" w:pos="5755"/>
      </w:tabs>
      <w:spacing w:line="255" w:lineRule="exact"/>
      <w:ind w:left="2296"/>
    </w:pPr>
    <w:rPr>
      <w:rFonts w:ascii="Times New Roman" w:hAnsi="Times New Roman"/>
    </w:rPr>
  </w:style>
  <w:style w:type="paragraph" w:styleId="Indeks1">
    <w:name w:val="index 1"/>
    <w:basedOn w:val="Normal"/>
    <w:next w:val="Normal"/>
    <w:semiHidden/>
    <w:pPr>
      <w:spacing w:line="198" w:lineRule="exact"/>
      <w:ind w:left="221" w:hanging="221"/>
    </w:pPr>
    <w:rPr>
      <w:rFonts w:ascii="Times New Roman" w:hAnsi="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rPr>
  </w:style>
  <w:style w:type="paragraph" w:customStyle="1" w:styleId="HalbeLeerzeile">
    <w:name w:val="Halbe Leerzeile"/>
    <w:basedOn w:val="Normal"/>
    <w:pPr>
      <w:spacing w:line="128" w:lineRule="exact"/>
      <w:ind w:left="1729"/>
    </w:pPr>
    <w:rPr>
      <w:rFonts w:ascii="Times New Roman" w:hAnsi="Times New Roman"/>
      <w:sz w:val="16"/>
    </w:rPr>
  </w:style>
  <w:style w:type="paragraph" w:styleId="Indeks2">
    <w:name w:val="index 2"/>
    <w:basedOn w:val="Indeks1"/>
    <w:next w:val="Normal"/>
    <w:semiHidden/>
    <w:pPr>
      <w:ind w:left="442"/>
    </w:pPr>
  </w:style>
  <w:style w:type="paragraph" w:styleId="Stikkordregisteroverskrift">
    <w:name w:val="index heading"/>
    <w:basedOn w:val="Normal"/>
    <w:next w:val="Indeks1"/>
    <w:semiHidden/>
    <w:pPr>
      <w:spacing w:line="198" w:lineRule="exact"/>
    </w:pPr>
    <w:rPr>
      <w:rFonts w:ascii="Times New Roman" w:hAnsi="Times New Roman"/>
      <w:b/>
    </w:rPr>
  </w:style>
  <w:style w:type="paragraph" w:styleId="INNH1">
    <w:name w:val="toc 1"/>
    <w:next w:val="Normal"/>
    <w:uiPriority w:val="39"/>
    <w:qFormat/>
    <w:rsid w:val="00FF37FA"/>
    <w:pPr>
      <w:spacing w:before="120" w:after="120"/>
    </w:pPr>
    <w:rPr>
      <w:rFonts w:ascii="Calibri" w:hAnsi="Calibri"/>
      <w:b/>
      <w:bCs/>
      <w:caps/>
      <w:lang w:val="en-GB" w:eastAsia="de-DE"/>
    </w:rPr>
  </w:style>
  <w:style w:type="paragraph" w:styleId="INNH2">
    <w:name w:val="toc 2"/>
    <w:next w:val="Normal"/>
    <w:uiPriority w:val="39"/>
    <w:qFormat/>
    <w:rsid w:val="006F067B"/>
    <w:pPr>
      <w:ind w:left="200"/>
    </w:pPr>
    <w:rPr>
      <w:rFonts w:ascii="Calibri" w:hAnsi="Calibri"/>
      <w:smallCaps/>
      <w:lang w:val="en-GB" w:eastAsia="de-DE"/>
    </w:rPr>
  </w:style>
  <w:style w:type="paragraph" w:styleId="INNH3">
    <w:name w:val="toc 3"/>
    <w:basedOn w:val="INNH2"/>
    <w:next w:val="Normal"/>
    <w:uiPriority w:val="39"/>
    <w:qFormat/>
    <w:rsid w:val="006F067B"/>
    <w:pPr>
      <w:ind w:left="400"/>
    </w:pPr>
    <w:rPr>
      <w:i/>
      <w:iCs/>
      <w:smallCaps w:val="0"/>
    </w:rPr>
  </w:style>
  <w:style w:type="paragraph" w:styleId="INNH4">
    <w:name w:val="toc 4"/>
    <w:basedOn w:val="INNH2"/>
    <w:next w:val="Normal"/>
    <w:uiPriority w:val="39"/>
    <w:pPr>
      <w:ind w:left="600"/>
    </w:pPr>
    <w:rPr>
      <w:smallCaps w:val="0"/>
      <w:sz w:val="18"/>
      <w:szCs w:val="18"/>
    </w:rPr>
  </w:style>
  <w:style w:type="paragraph" w:styleId="INNH5">
    <w:name w:val="toc 5"/>
    <w:basedOn w:val="INNH2"/>
    <w:next w:val="Normal"/>
    <w:uiPriority w:val="39"/>
    <w:pPr>
      <w:ind w:left="800"/>
    </w:pPr>
    <w:rPr>
      <w:smallCaps w:val="0"/>
      <w:sz w:val="18"/>
      <w:szCs w:val="18"/>
    </w:rPr>
  </w:style>
  <w:style w:type="paragraph" w:styleId="INNH6">
    <w:name w:val="toc 6"/>
    <w:basedOn w:val="INNH2"/>
    <w:next w:val="Normal"/>
    <w:uiPriority w:val="39"/>
    <w:pPr>
      <w:ind w:left="1000"/>
    </w:pPr>
    <w:rPr>
      <w:smallCaps w:val="0"/>
      <w:sz w:val="18"/>
      <w:szCs w:val="18"/>
    </w:rPr>
  </w:style>
  <w:style w:type="paragraph" w:styleId="INNH7">
    <w:name w:val="toc 7"/>
    <w:basedOn w:val="INNH2"/>
    <w:next w:val="Normal"/>
    <w:uiPriority w:val="39"/>
    <w:pPr>
      <w:ind w:left="1200"/>
    </w:pPr>
    <w:rPr>
      <w:smallCaps w:val="0"/>
      <w:sz w:val="18"/>
      <w:szCs w:val="18"/>
    </w:rPr>
  </w:style>
  <w:style w:type="paragraph" w:styleId="INNH8">
    <w:name w:val="toc 8"/>
    <w:basedOn w:val="INNH2"/>
    <w:next w:val="Normal"/>
    <w:uiPriority w:val="39"/>
    <w:pPr>
      <w:ind w:left="1400"/>
    </w:pPr>
    <w:rPr>
      <w:smallCaps w:val="0"/>
      <w:sz w:val="18"/>
      <w:szCs w:val="18"/>
    </w:rPr>
  </w:style>
  <w:style w:type="paragraph" w:styleId="INNH9">
    <w:name w:val="toc 9"/>
    <w:basedOn w:val="INNH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ste">
    <w:name w:val="List"/>
    <w:basedOn w:val="Normal"/>
    <w:pPr>
      <w:spacing w:after="255" w:line="255" w:lineRule="exact"/>
      <w:ind w:left="2013" w:hanging="284"/>
    </w:pPr>
    <w:rPr>
      <w:rFonts w:ascii="Times New Roman" w:hAnsi="Times New Roman"/>
    </w:rPr>
  </w:style>
  <w:style w:type="paragraph" w:customStyle="1" w:styleId="berschriftInhalt">
    <w:name w:val="Überschrift Inhalt"/>
    <w:basedOn w:val="Normal"/>
    <w:next w:val="Normal"/>
    <w:pPr>
      <w:keepNext/>
      <w:spacing w:after="1020" w:line="383" w:lineRule="exact"/>
    </w:pPr>
    <w:rPr>
      <w:sz w:val="30"/>
    </w:rPr>
  </w:style>
  <w:style w:type="paragraph" w:styleId="Fotnotetekst">
    <w:name w:val="footnote text"/>
    <w:aliases w:val="Tabellenanmerkung,FT,DAR001"/>
    <w:basedOn w:val="Normal"/>
    <w:link w:val="FotnotetekstTegn"/>
    <w:uiPriority w:val="99"/>
    <w:qFormat/>
    <w:pPr>
      <w:ind w:left="284" w:hanging="284"/>
    </w:pPr>
    <w:rPr>
      <w:position w:val="4"/>
    </w:rPr>
  </w:style>
  <w:style w:type="character" w:styleId="Fotnotereferanse">
    <w:name w:val="footnote reference"/>
    <w:aliases w:val="Footnote"/>
    <w:uiPriority w:val="99"/>
    <w:qFormat/>
    <w:rPr>
      <w:position w:val="8"/>
      <w:sz w:val="16"/>
    </w:rPr>
  </w:style>
  <w:style w:type="paragraph" w:styleId="Sluttnotetekst">
    <w:name w:val="endnote text"/>
    <w:basedOn w:val="Normal"/>
    <w:link w:val="SluttnotetekstTegn"/>
    <w:semiHidden/>
    <w:pPr>
      <w:spacing w:line="198" w:lineRule="exact"/>
      <w:ind w:left="284" w:hanging="284"/>
    </w:pPr>
    <w:rPr>
      <w:rFonts w:ascii="Times New Roman" w:hAnsi="Times New Roman"/>
      <w:position w:val="4"/>
    </w:rPr>
  </w:style>
  <w:style w:type="character" w:styleId="Sluttnotereferanse">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rPr>
  </w:style>
  <w:style w:type="paragraph" w:styleId="Figurliste">
    <w:name w:val="table of figures"/>
    <w:basedOn w:val="Normal"/>
    <w:next w:val="Normal"/>
    <w:semiHidden/>
    <w:pPr>
      <w:tabs>
        <w:tab w:val="right" w:pos="9214"/>
      </w:tabs>
      <w:spacing w:line="255" w:lineRule="exact"/>
      <w:ind w:left="1729"/>
    </w:pPr>
    <w:rPr>
      <w:rFonts w:ascii="Times New Roman" w:hAnsi="Times New Roman"/>
    </w:rPr>
  </w:style>
  <w:style w:type="paragraph" w:styleId="Bildetekst">
    <w:name w:val="caption"/>
    <w:basedOn w:val="Normal"/>
    <w:next w:val="Absatz"/>
    <w:link w:val="BildetekstTegn"/>
    <w:uiPriority w:val="35"/>
    <w:qFormat/>
    <w:pPr>
      <w:tabs>
        <w:tab w:val="left" w:pos="1418"/>
      </w:tabs>
      <w:spacing w:after="255"/>
      <w:ind w:left="1418" w:hanging="1418"/>
    </w:pPr>
    <w:rPr>
      <w:rFonts w:ascii="Times New Roman" w:hAnsi="Times New Roman"/>
    </w:rPr>
  </w:style>
  <w:style w:type="paragraph" w:customStyle="1" w:styleId="Tabellenformat">
    <w:name w:val="Tabellenformat"/>
    <w:basedOn w:val="Normal"/>
    <w:pPr>
      <w:spacing w:before="100" w:after="100"/>
    </w:pPr>
  </w:style>
  <w:style w:type="paragraph" w:styleId="Brdtekst">
    <w:name w:val="Body Text"/>
    <w:basedOn w:val="Normal"/>
    <w:link w:val="BrdtekstTegn"/>
  </w:style>
  <w:style w:type="character" w:styleId="Linjenummer">
    <w:name w:val="line number"/>
    <w:basedOn w:val="Standardskriftforavsnitt"/>
  </w:style>
  <w:style w:type="character" w:styleId="Merknadsreferanse">
    <w:name w:val="annotation reference"/>
    <w:uiPriority w:val="99"/>
    <w:rPr>
      <w:sz w:val="16"/>
    </w:rPr>
  </w:style>
  <w:style w:type="paragraph" w:styleId="Merknadstekst">
    <w:name w:val="annotation text"/>
    <w:basedOn w:val="Normal"/>
    <w:link w:val="MerknadstekstTegn"/>
    <w:uiPriority w:val="99"/>
    <w:qFormat/>
  </w:style>
  <w:style w:type="paragraph" w:styleId="Dokumentkart">
    <w:name w:val="Document Map"/>
    <w:basedOn w:val="Normal"/>
    <w:link w:val="DokumentkartTegn"/>
    <w:semiHidden/>
    <w:pPr>
      <w:shd w:val="clear" w:color="auto" w:fill="000080"/>
    </w:pPr>
    <w:rPr>
      <w:rFonts w:ascii="Tahoma" w:hAnsi="Tahoma"/>
    </w:rPr>
  </w:style>
  <w:style w:type="character" w:styleId="Hyperkobling">
    <w:name w:val="Hyperlink"/>
    <w:uiPriority w:val="99"/>
    <w:rPr>
      <w:color w:val="0000FF"/>
      <w:u w:val="single"/>
    </w:rPr>
  </w:style>
  <w:style w:type="character" w:styleId="Sidetall">
    <w:name w:val="page number"/>
    <w:basedOn w:val="Standardskriftforavsnitt"/>
  </w:style>
  <w:style w:type="paragraph" w:styleId="Brdtekstinnrykk">
    <w:name w:val="Body Text Indent"/>
    <w:basedOn w:val="Normal"/>
    <w:link w:val="BrdtekstinnrykkTegn"/>
    <w:pPr>
      <w:ind w:left="567"/>
    </w:pPr>
    <w:rPr>
      <w:sz w:val="24"/>
    </w:rPr>
  </w:style>
  <w:style w:type="paragraph" w:customStyle="1" w:styleId="Kopzeile-fett">
    <w:name w:val="Kopzeile-fett"/>
    <w:basedOn w:val="Topptekst"/>
    <w:pPr>
      <w:spacing w:after="120"/>
    </w:pPr>
    <w:rPr>
      <w:b/>
      <w:sz w:val="20"/>
    </w:rPr>
  </w:style>
  <w:style w:type="paragraph" w:styleId="Brdtekst2">
    <w:name w:val="Body Text 2"/>
    <w:basedOn w:val="Normal"/>
    <w:link w:val="Brdtekst2Tegn"/>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vsenderadresse">
    <w:name w:val="envelope return"/>
    <w:basedOn w:val="Normal"/>
    <w:rPr>
      <w:rFonts w:ascii="Arial" w:hAnsi="Arial"/>
    </w:rPr>
  </w:style>
  <w:style w:type="paragraph" w:styleId="Innledendehilsen">
    <w:name w:val="Salutation"/>
    <w:basedOn w:val="Normal"/>
    <w:next w:val="Normal"/>
    <w:link w:val="InnledendehilsenTegn"/>
  </w:style>
  <w:style w:type="paragraph" w:styleId="Punktliste">
    <w:name w:val="List Bullet"/>
    <w:basedOn w:val="Normal"/>
    <w:autoRedefine/>
    <w:pPr>
      <w:tabs>
        <w:tab w:val="num" w:pos="360"/>
      </w:tabs>
      <w:ind w:left="360" w:hanging="360"/>
    </w:pPr>
  </w:style>
  <w:style w:type="paragraph" w:styleId="Punktliste2">
    <w:name w:val="List Bullet 2"/>
    <w:basedOn w:val="Normal"/>
    <w:autoRedefine/>
    <w:pPr>
      <w:tabs>
        <w:tab w:val="num" w:pos="643"/>
      </w:tabs>
      <w:ind w:left="643" w:hanging="360"/>
    </w:pPr>
  </w:style>
  <w:style w:type="paragraph" w:styleId="Punktliste3">
    <w:name w:val="List Bullet 3"/>
    <w:basedOn w:val="Normal"/>
    <w:autoRedefine/>
    <w:pPr>
      <w:tabs>
        <w:tab w:val="num" w:pos="926"/>
      </w:tabs>
      <w:ind w:left="926" w:hanging="360"/>
    </w:pPr>
  </w:style>
  <w:style w:type="paragraph" w:styleId="Punktliste4">
    <w:name w:val="List Bullet 4"/>
    <w:basedOn w:val="Normal"/>
    <w:autoRedefine/>
    <w:pPr>
      <w:tabs>
        <w:tab w:val="num" w:pos="1209"/>
      </w:tabs>
      <w:ind w:left="1209" w:hanging="360"/>
    </w:pPr>
  </w:style>
  <w:style w:type="paragraph" w:styleId="Punktliste5">
    <w:name w:val="List Bullet 5"/>
    <w:basedOn w:val="Normal"/>
    <w:autoRedefine/>
    <w:pPr>
      <w:tabs>
        <w:tab w:val="num" w:pos="1492"/>
      </w:tabs>
      <w:ind w:left="1492" w:hanging="360"/>
    </w:pPr>
  </w:style>
  <w:style w:type="paragraph" w:styleId="Blokktekst">
    <w:name w:val="Block Text"/>
    <w:basedOn w:val="Normal"/>
    <w:pPr>
      <w:ind w:left="1440" w:right="1440"/>
    </w:pPr>
  </w:style>
  <w:style w:type="paragraph" w:styleId="Dato">
    <w:name w:val="Date"/>
    <w:basedOn w:val="Normal"/>
    <w:next w:val="Normal"/>
    <w:link w:val="DatoTegn"/>
  </w:style>
  <w:style w:type="paragraph" w:styleId="Notatoverskrift">
    <w:name w:val="Note Heading"/>
    <w:basedOn w:val="Normal"/>
    <w:next w:val="Normal"/>
    <w:link w:val="NotatoverskriftTegn"/>
  </w:style>
  <w:style w:type="paragraph" w:styleId="Hilsen">
    <w:name w:val="Closing"/>
    <w:basedOn w:val="Normal"/>
    <w:link w:val="HilsenTegn"/>
    <w:pPr>
      <w:ind w:left="4252"/>
    </w:pPr>
  </w:style>
  <w:style w:type="paragraph" w:styleId="Indeks3">
    <w:name w:val="index 3"/>
    <w:basedOn w:val="Normal"/>
    <w:next w:val="Normal"/>
    <w:autoRedefine/>
    <w:semiHidden/>
    <w:pPr>
      <w:ind w:left="660" w:hanging="220"/>
    </w:pPr>
  </w:style>
  <w:style w:type="paragraph" w:styleId="Indeks4">
    <w:name w:val="index 4"/>
    <w:basedOn w:val="Normal"/>
    <w:next w:val="Normal"/>
    <w:autoRedefine/>
    <w:semiHidden/>
    <w:pPr>
      <w:ind w:left="880" w:hanging="220"/>
    </w:pPr>
  </w:style>
  <w:style w:type="paragraph" w:styleId="Indeks5">
    <w:name w:val="index 5"/>
    <w:basedOn w:val="Normal"/>
    <w:next w:val="Normal"/>
    <w:autoRedefine/>
    <w:semiHidden/>
    <w:pPr>
      <w:ind w:left="1100" w:hanging="220"/>
    </w:pPr>
  </w:style>
  <w:style w:type="paragraph" w:styleId="Indeks6">
    <w:name w:val="index 6"/>
    <w:basedOn w:val="Normal"/>
    <w:next w:val="Normal"/>
    <w:autoRedefine/>
    <w:semiHidden/>
    <w:pPr>
      <w:ind w:left="1320" w:hanging="220"/>
    </w:pPr>
  </w:style>
  <w:style w:type="paragraph" w:styleId="Indeks7">
    <w:name w:val="index 7"/>
    <w:basedOn w:val="Normal"/>
    <w:next w:val="Normal"/>
    <w:autoRedefine/>
    <w:semiHidden/>
    <w:pPr>
      <w:ind w:left="1540" w:hanging="220"/>
    </w:pPr>
  </w:style>
  <w:style w:type="paragraph" w:styleId="Indeks8">
    <w:name w:val="index 8"/>
    <w:basedOn w:val="Normal"/>
    <w:next w:val="Normal"/>
    <w:autoRedefine/>
    <w:semiHidden/>
    <w:pPr>
      <w:ind w:left="1760" w:hanging="220"/>
    </w:pPr>
  </w:style>
  <w:style w:type="paragraph" w:styleId="Indeks9">
    <w:name w:val="index 9"/>
    <w:basedOn w:val="Normal"/>
    <w:next w:val="Normal"/>
    <w:autoRedefine/>
    <w:semiHidden/>
    <w:pPr>
      <w:ind w:left="1980" w:hanging="220"/>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forts">
    <w:name w:val="List Continue"/>
    <w:basedOn w:val="Normal"/>
    <w:pPr>
      <w:ind w:left="283"/>
    </w:pPr>
  </w:style>
  <w:style w:type="paragraph" w:styleId="Liste-forts2">
    <w:name w:val="List Continue 2"/>
    <w:basedOn w:val="Normal"/>
    <w:pPr>
      <w:ind w:left="566"/>
    </w:pPr>
  </w:style>
  <w:style w:type="paragraph" w:styleId="Liste-forts3">
    <w:name w:val="List Continue 3"/>
    <w:basedOn w:val="Normal"/>
    <w:pPr>
      <w:ind w:left="849"/>
    </w:pPr>
  </w:style>
  <w:style w:type="paragraph" w:styleId="Liste-forts4">
    <w:name w:val="List Continue 4"/>
    <w:basedOn w:val="Normal"/>
    <w:pPr>
      <w:ind w:left="1132"/>
    </w:pPr>
  </w:style>
  <w:style w:type="paragraph" w:styleId="Liste-forts5">
    <w:name w:val="List Continue 5"/>
    <w:basedOn w:val="Normal"/>
    <w:pPr>
      <w:ind w:left="1415"/>
    </w:pPr>
  </w:style>
  <w:style w:type="paragraph" w:styleId="Nummerertliste">
    <w:name w:val="List Number"/>
    <w:basedOn w:val="Normal"/>
    <w:pPr>
      <w:tabs>
        <w:tab w:val="num" w:pos="360"/>
      </w:tabs>
      <w:ind w:left="360" w:hanging="360"/>
    </w:pPr>
  </w:style>
  <w:style w:type="paragraph" w:styleId="Nummerertliste2">
    <w:name w:val="List Number 2"/>
    <w:basedOn w:val="Normal"/>
    <w:pPr>
      <w:tabs>
        <w:tab w:val="num" w:pos="643"/>
      </w:tabs>
      <w:ind w:left="643" w:hanging="360"/>
    </w:pPr>
  </w:style>
  <w:style w:type="paragraph" w:styleId="Nummerertliste3">
    <w:name w:val="List Number 3"/>
    <w:basedOn w:val="Normal"/>
    <w:pPr>
      <w:tabs>
        <w:tab w:val="num" w:pos="926"/>
      </w:tabs>
      <w:ind w:left="926" w:hanging="360"/>
    </w:pPr>
  </w:style>
  <w:style w:type="paragraph" w:styleId="Nummerertliste4">
    <w:name w:val="List Number 4"/>
    <w:basedOn w:val="Normal"/>
    <w:pPr>
      <w:tabs>
        <w:tab w:val="num" w:pos="1209"/>
      </w:tabs>
      <w:ind w:left="1209" w:hanging="360"/>
    </w:pPr>
  </w:style>
  <w:style w:type="paragraph" w:styleId="Nummerertliste5">
    <w:name w:val="List Number 5"/>
    <w:basedOn w:val="Normal"/>
    <w:pPr>
      <w:tabs>
        <w:tab w:val="num" w:pos="1492"/>
      </w:tabs>
      <w:ind w:left="1492" w:hanging="360"/>
    </w:pPr>
  </w:style>
  <w:style w:type="paragraph" w:styleId="Makrotekst">
    <w:name w:val="macro"/>
    <w:link w:val="MakrotekstTegn"/>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Meldingshode">
    <w:name w:val="Message Header"/>
    <w:basedOn w:val="Normal"/>
    <w:link w:val="MeldingshodeTeg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entekst">
    <w:name w:val="Plain Text"/>
    <w:basedOn w:val="Normal"/>
    <w:link w:val="RentekstTegn"/>
    <w:uiPriority w:val="99"/>
    <w:rPr>
      <w:rFonts w:ascii="Courier New" w:hAnsi="Courier New"/>
    </w:rPr>
  </w:style>
  <w:style w:type="paragraph" w:styleId="Vanliginnrykk">
    <w:name w:val="Normal Indent"/>
    <w:basedOn w:val="Normal"/>
    <w:pPr>
      <w:ind w:left="708"/>
    </w:pPr>
  </w:style>
  <w:style w:type="paragraph" w:styleId="Brdtekst3">
    <w:name w:val="Body Text 3"/>
    <w:basedOn w:val="Normal"/>
    <w:link w:val="Brdtekst3Tegn"/>
    <w:rPr>
      <w:sz w:val="16"/>
    </w:rPr>
  </w:style>
  <w:style w:type="paragraph" w:styleId="Brdtekstinnrykk2">
    <w:name w:val="Body Text Indent 2"/>
    <w:basedOn w:val="Normal"/>
    <w:link w:val="Brdtekstinnrykk2Tegn"/>
    <w:pPr>
      <w:spacing w:line="480" w:lineRule="auto"/>
      <w:ind w:left="283"/>
    </w:pPr>
  </w:style>
  <w:style w:type="paragraph" w:styleId="Brdtekstinnrykk3">
    <w:name w:val="Body Text Indent 3"/>
    <w:basedOn w:val="Normal"/>
    <w:link w:val="Brdtekstinnrykk3Tegn"/>
    <w:pPr>
      <w:ind w:left="283"/>
    </w:pPr>
    <w:rPr>
      <w:sz w:val="16"/>
    </w:rPr>
  </w:style>
  <w:style w:type="paragraph" w:styleId="Brdtekst-frsteinnrykk">
    <w:name w:val="Body Text First Indent"/>
    <w:basedOn w:val="Brdtekst"/>
    <w:link w:val="Brdtekst-frsteinnrykkTegn"/>
    <w:pPr>
      <w:spacing w:before="120" w:after="120" w:line="360" w:lineRule="auto"/>
      <w:ind w:firstLine="210"/>
    </w:pPr>
  </w:style>
  <w:style w:type="paragraph" w:styleId="Brdtekst-frsteinnrykk2">
    <w:name w:val="Body Text First Indent 2"/>
    <w:basedOn w:val="Brdtekstinnrykk"/>
    <w:link w:val="Brdtekst-frsteinnrykk2Tegn"/>
    <w:pPr>
      <w:spacing w:before="120" w:after="120" w:line="360" w:lineRule="auto"/>
      <w:ind w:left="283" w:firstLine="210"/>
    </w:pPr>
    <w:rPr>
      <w:sz w:val="22"/>
    </w:rPr>
  </w:style>
  <w:style w:type="paragraph" w:styleId="Tittel">
    <w:name w:val="Title"/>
    <w:basedOn w:val="Normal"/>
    <w:link w:val="TittelTegn"/>
    <w:qFormat/>
    <w:rsid w:val="00CB3740"/>
    <w:pPr>
      <w:spacing w:before="240" w:after="60"/>
      <w:ind w:left="1701" w:hanging="1701"/>
      <w:outlineLvl w:val="0"/>
    </w:pPr>
    <w:rPr>
      <w:rFonts w:eastAsia="Calibri"/>
      <w:b/>
      <w:kern w:val="28"/>
      <w:sz w:val="28"/>
      <w:szCs w:val="36"/>
      <w:lang w:eastAsia="en-US"/>
    </w:rPr>
  </w:style>
  <w:style w:type="paragraph" w:styleId="Konvoluttadresse">
    <w:name w:val="envelope address"/>
    <w:basedOn w:val="Normal"/>
    <w:pPr>
      <w:framePr w:w="4320" w:h="2160" w:hRule="exact" w:hSpace="141" w:wrap="auto" w:hAnchor="page" w:xAlign="center" w:yAlign="bottom"/>
      <w:ind w:left="1"/>
    </w:pPr>
    <w:rPr>
      <w:rFonts w:ascii="Arial" w:hAnsi="Arial"/>
      <w:sz w:val="24"/>
    </w:rPr>
  </w:style>
  <w:style w:type="paragraph" w:styleId="Underskrift">
    <w:name w:val="Signature"/>
    <w:basedOn w:val="Normal"/>
    <w:link w:val="UnderskriftTegn"/>
    <w:pPr>
      <w:ind w:left="4252"/>
    </w:pPr>
  </w:style>
  <w:style w:type="paragraph" w:styleId="Undertittel">
    <w:name w:val="Subtitle"/>
    <w:basedOn w:val="Normal"/>
    <w:link w:val="UndertittelTegn"/>
    <w:qFormat/>
    <w:rsid w:val="00D76050"/>
    <w:pPr>
      <w:spacing w:after="60"/>
      <w:outlineLvl w:val="1"/>
    </w:pPr>
    <w:rPr>
      <w:b/>
      <w:sz w:val="36"/>
      <w:szCs w:val="36"/>
    </w:rPr>
  </w:style>
  <w:style w:type="paragraph" w:styleId="Kildelisteoverskrift">
    <w:name w:val="toa heading"/>
    <w:basedOn w:val="Normal"/>
    <w:next w:val="Normal"/>
    <w:semiHidden/>
    <w:rPr>
      <w:rFonts w:ascii="Arial" w:hAnsi="Arial"/>
      <w:b/>
      <w:sz w:val="24"/>
    </w:rPr>
  </w:style>
  <w:style w:type="paragraph" w:styleId="Kildeliste">
    <w:name w:val="table of authorities"/>
    <w:basedOn w:val="Normal"/>
    <w:next w:val="Normal"/>
    <w:semiHidden/>
    <w:pPr>
      <w:ind w:left="220" w:hanging="220"/>
    </w:pPr>
  </w:style>
  <w:style w:type="paragraph" w:customStyle="1" w:styleId="QuellenangabePagina">
    <w:name w:val="Quellenangabe/Pagina"/>
    <w:basedOn w:val="Normal"/>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Normal"/>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Fulgthyperkobling">
    <w:name w:val="FollowedHyperlink"/>
    <w:rsid w:val="00314E59"/>
    <w:rPr>
      <w:color w:val="800080"/>
      <w:u w:val="single"/>
    </w:rPr>
  </w:style>
  <w:style w:type="paragraph" w:styleId="Bobletekst">
    <w:name w:val="Balloon Text"/>
    <w:basedOn w:val="Normal"/>
    <w:link w:val="BobletekstTegn"/>
    <w:rsid w:val="00B26DCE"/>
    <w:rPr>
      <w:rFonts w:ascii="Tahoma" w:hAnsi="Tahoma" w:cs="Tahoma"/>
      <w:sz w:val="16"/>
      <w:szCs w:val="16"/>
    </w:rPr>
  </w:style>
  <w:style w:type="character" w:customStyle="1" w:styleId="BobletekstTegn">
    <w:name w:val="Bobletekst Tegn"/>
    <w:link w:val="Boble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rPr>
  </w:style>
  <w:style w:type="paragraph" w:customStyle="1" w:styleId="CSRTableTitle">
    <w:name w:val="CSR_TableTitle"/>
    <w:basedOn w:val="Normal"/>
    <w:link w:val="CSRTableTitleZchn"/>
    <w:qFormat/>
    <w:rsid w:val="00277D5D"/>
    <w:pPr>
      <w:keepNext/>
      <w:spacing w:before="200"/>
    </w:pPr>
    <w:rPr>
      <w:b/>
      <w:bCs/>
      <w:color w:val="000000"/>
      <w:lang w:eastAsia="en-GB"/>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BunntekstTegn">
    <w:name w:val="Bunntekst Tegn"/>
    <w:link w:val="Bunntekst"/>
    <w:uiPriority w:val="99"/>
    <w:rsid w:val="00AD09CA"/>
    <w:rPr>
      <w:sz w:val="22"/>
      <w:lang w:val="de-DE" w:eastAsia="de-DE"/>
    </w:rPr>
  </w:style>
  <w:style w:type="paragraph" w:customStyle="1" w:styleId="Listenabsatz">
    <w:name w:val="Listenabsatz"/>
    <w:basedOn w:val="Normal"/>
    <w:uiPriority w:val="99"/>
    <w:qFormat/>
    <w:rsid w:val="006E28B6"/>
    <w:pPr>
      <w:ind w:left="720"/>
    </w:pPr>
  </w:style>
  <w:style w:type="paragraph" w:customStyle="1" w:styleId="CSRHeading1">
    <w:name w:val="CSR Heading 1"/>
    <w:basedOn w:val="Normal"/>
    <w:next w:val="Normal"/>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Normal"/>
    <w:uiPriority w:val="1"/>
    <w:qFormat/>
    <w:rsid w:val="00A53BD0"/>
    <w:pPr>
      <w:keepNext/>
    </w:pPr>
    <w:rPr>
      <w:sz w:val="35"/>
    </w:rPr>
  </w:style>
  <w:style w:type="character" w:customStyle="1" w:styleId="BildetekstTegn">
    <w:name w:val="Bildetekst Tegn"/>
    <w:link w:val="Bildetekst"/>
    <w:uiPriority w:val="35"/>
    <w:rsid w:val="00E158E0"/>
    <w:rPr>
      <w:sz w:val="22"/>
      <w:lang w:val="de-DE" w:eastAsia="de-DE"/>
    </w:rPr>
  </w:style>
  <w:style w:type="table" w:styleId="Tabellrutenett">
    <w:name w:val="Table Grid"/>
    <w:basedOn w:val="Vanligtabell"/>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Merknadstekst"/>
    <w:next w:val="Merknadstekst"/>
    <w:link w:val="KommentaremneTegn"/>
    <w:rsid w:val="00D21B1D"/>
    <w:rPr>
      <w:b/>
      <w:bCs/>
    </w:rPr>
  </w:style>
  <w:style w:type="character" w:customStyle="1" w:styleId="MerknadstekstTegn">
    <w:name w:val="Merknadstekst Tegn"/>
    <w:link w:val="Merknadstekst"/>
    <w:uiPriority w:val="99"/>
    <w:qFormat/>
    <w:rsid w:val="00D21B1D"/>
    <w:rPr>
      <w:lang w:val="de-DE" w:eastAsia="de-DE"/>
    </w:rPr>
  </w:style>
  <w:style w:type="character" w:customStyle="1" w:styleId="KommentaremneTegn">
    <w:name w:val="Kommentaremne Tegn"/>
    <w:link w:val="Kommentaremne"/>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Normal"/>
    <w:next w:val="Normal"/>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Normal"/>
    <w:next w:val="Normal"/>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Normal"/>
    <w:next w:val="Normal"/>
    <w:link w:val="CSRTableTitleCharChar"/>
    <w:qFormat/>
    <w:rsid w:val="00B96F1C"/>
    <w:pPr>
      <w:widowControl w:val="0"/>
      <w:autoSpaceDE w:val="0"/>
      <w:autoSpaceDN w:val="0"/>
      <w:adjustRightInd w:val="0"/>
      <w:spacing w:before="200" w:after="120"/>
    </w:pPr>
    <w:rPr>
      <w:rFonts w:ascii="Times" w:hAnsi="Times"/>
      <w:b/>
      <w:color w:val="000000"/>
      <w:szCs w:val="24"/>
      <w:lang w:eastAsia="en-GB"/>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FotnotetekstTegn">
    <w:name w:val="Fotnotetekst Tegn"/>
    <w:aliases w:val="Tabellenanmerkung Tegn,FT Tegn,DAR001 Tegn"/>
    <w:link w:val="Fotnotetekst"/>
    <w:uiPriority w:val="99"/>
    <w:locked/>
    <w:rsid w:val="00307AA0"/>
    <w:rPr>
      <w:rFonts w:ascii="Verdana" w:hAnsi="Verdana"/>
      <w:position w:val="4"/>
      <w:lang w:val="de-DE" w:eastAsia="de-DE"/>
    </w:rPr>
  </w:style>
  <w:style w:type="paragraph" w:customStyle="1" w:styleId="Inhaltsverzeichnisberschrift">
    <w:name w:val="Inhaltsverzeichnisüberschrift"/>
    <w:basedOn w:val="Overskrift1"/>
    <w:next w:val="Normal"/>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Overskrift2Tegn">
    <w:name w:val="Overskrift 2 Tegn"/>
    <w:aliases w:val="ECHA Heading 2 Tegn"/>
    <w:link w:val="Overskrift2"/>
    <w:rsid w:val="00E50A13"/>
    <w:rPr>
      <w:rFonts w:ascii="Verdana" w:eastAsia="Calibri" w:hAnsi="Verdana"/>
      <w:b/>
      <w:sz w:val="24"/>
      <w:lang w:val="en-GB" w:eastAsia="en-US"/>
    </w:rPr>
  </w:style>
  <w:style w:type="character" w:customStyle="1" w:styleId="Overskrift3Tegn">
    <w:name w:val="Overskrift 3 Tegn"/>
    <w:aliases w:val=" Char2 Tegn"/>
    <w:link w:val="Overskrift3"/>
    <w:rsid w:val="00F174B5"/>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Normal"/>
    <w:next w:val="Normal"/>
    <w:uiPriority w:val="99"/>
    <w:rsid w:val="005F0919"/>
    <w:pPr>
      <w:autoSpaceDE w:val="0"/>
      <w:autoSpaceDN w:val="0"/>
      <w:adjustRightInd w:val="0"/>
    </w:pPr>
    <w:rPr>
      <w:rFonts w:ascii="EUAlbertina" w:hAnsi="EUAlbertina"/>
      <w:sz w:val="24"/>
      <w:szCs w:val="24"/>
      <w:lang w:eastAsia="en-GB"/>
    </w:rPr>
  </w:style>
  <w:style w:type="character" w:customStyle="1" w:styleId="TopptekstTegn">
    <w:name w:val="Topptekst Tegn"/>
    <w:aliases w:val="header protocols Tegn,Header 1 Tegn"/>
    <w:link w:val="Topptekst"/>
    <w:uiPriority w:val="99"/>
    <w:rsid w:val="000D4863"/>
    <w:rPr>
      <w:sz w:val="22"/>
      <w:lang w:val="de-DE" w:eastAsia="de-DE"/>
    </w:rPr>
  </w:style>
  <w:style w:type="character" w:customStyle="1" w:styleId="Overskrift1Tegn">
    <w:name w:val="Overskrift 1 Tegn"/>
    <w:link w:val="Overskrift1"/>
    <w:rsid w:val="002A4B06"/>
    <w:rPr>
      <w:rFonts w:ascii="Verdana" w:hAnsi="Verdana"/>
      <w:b/>
      <w:caps/>
      <w:sz w:val="28"/>
      <w:lang w:val="de-DE" w:eastAsia="de-DE"/>
    </w:rPr>
  </w:style>
  <w:style w:type="character" w:customStyle="1" w:styleId="Overskrift4Tegn">
    <w:name w:val="Overskrift 4 Tegn"/>
    <w:link w:val="Overskrift4"/>
    <w:rsid w:val="00BA6C8E"/>
    <w:rPr>
      <w:rFonts w:ascii="Verdana" w:eastAsia="Calibri" w:hAnsi="Verdana"/>
      <w:sz w:val="22"/>
      <w:szCs w:val="24"/>
      <w:lang w:val="de-DE" w:eastAsia="en-US"/>
    </w:rPr>
  </w:style>
  <w:style w:type="character" w:customStyle="1" w:styleId="Overskrift5Tegn">
    <w:name w:val="Overskrift 5 Tegn"/>
    <w:link w:val="Overskrift5"/>
    <w:rsid w:val="00A53EE0"/>
    <w:rPr>
      <w:rFonts w:ascii="Verdana" w:hAnsi="Verdana"/>
      <w:sz w:val="22"/>
      <w:lang w:val="de-DE" w:eastAsia="de-DE"/>
    </w:rPr>
  </w:style>
  <w:style w:type="character" w:customStyle="1" w:styleId="Overskrift6Tegn">
    <w:name w:val="Overskrift 6 Tegn"/>
    <w:link w:val="Overskrift6"/>
    <w:rsid w:val="00A53EE0"/>
    <w:rPr>
      <w:rFonts w:ascii="Verdana" w:hAnsi="Verdana"/>
      <w:caps/>
      <w:sz w:val="22"/>
      <w:lang w:val="de-DE" w:eastAsia="de-DE"/>
    </w:rPr>
  </w:style>
  <w:style w:type="character" w:customStyle="1" w:styleId="Overskrift7Tegn">
    <w:name w:val="Overskrift 7 Tegn"/>
    <w:link w:val="Overskrift7"/>
    <w:rsid w:val="00A53EE0"/>
    <w:rPr>
      <w:rFonts w:ascii="Verdana" w:hAnsi="Verdana"/>
      <w:caps/>
      <w:sz w:val="22"/>
      <w:lang w:val="de-DE" w:eastAsia="de-DE"/>
    </w:rPr>
  </w:style>
  <w:style w:type="character" w:customStyle="1" w:styleId="Overskrift8Tegn">
    <w:name w:val="Overskrift 8 Tegn"/>
    <w:link w:val="Overskrift8"/>
    <w:rsid w:val="00A53EE0"/>
    <w:rPr>
      <w:rFonts w:ascii="Verdana" w:hAnsi="Verdana"/>
      <w:caps/>
      <w:sz w:val="22"/>
      <w:lang w:val="de-DE" w:eastAsia="de-DE"/>
    </w:rPr>
  </w:style>
  <w:style w:type="character" w:customStyle="1" w:styleId="Overskrift9Tegn">
    <w:name w:val="Overskrift 9 Tegn"/>
    <w:link w:val="Overskrift9"/>
    <w:rsid w:val="00A53EE0"/>
    <w:rPr>
      <w:rFonts w:ascii="Verdana" w:hAnsi="Verdana"/>
      <w:caps/>
      <w:sz w:val="22"/>
      <w:lang w:val="de-DE" w:eastAsia="de-DE"/>
    </w:rPr>
  </w:style>
  <w:style w:type="character" w:customStyle="1" w:styleId="BrdtekstTegn">
    <w:name w:val="Brødtekst Tegn"/>
    <w:link w:val="Brdtekst"/>
    <w:rsid w:val="00A53EE0"/>
    <w:rPr>
      <w:rFonts w:ascii="Verdana" w:hAnsi="Verdana"/>
      <w:lang w:eastAsia="de-DE"/>
    </w:rPr>
  </w:style>
  <w:style w:type="character" w:styleId="Sterk">
    <w:name w:val="Strong"/>
    <w:qFormat/>
    <w:rsid w:val="00A53EE0"/>
    <w:rPr>
      <w:b/>
      <w:bCs/>
    </w:rPr>
  </w:style>
  <w:style w:type="paragraph" w:customStyle="1" w:styleId="Titel1">
    <w:name w:val="Titel 1"/>
    <w:basedOn w:val="Overskrift1"/>
    <w:next w:val="Normal"/>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Normal"/>
    <w:link w:val="TableheadZchn"/>
    <w:rsid w:val="00A53EE0"/>
    <w:rPr>
      <w:rFonts w:eastAsia="Calibri"/>
      <w:b/>
      <w:lang w:val="en-US"/>
    </w:rPr>
  </w:style>
  <w:style w:type="paragraph" w:customStyle="1" w:styleId="Tablebody">
    <w:name w:val="Tablebody"/>
    <w:basedOn w:val="Normal"/>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cs="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cs="Arial"/>
      <w:noProof/>
      <w:sz w:val="22"/>
      <w:szCs w:val="22"/>
      <w:lang w:val="en-US" w:eastAsia="de-DE"/>
    </w:rPr>
  </w:style>
  <w:style w:type="paragraph" w:customStyle="1" w:styleId="BfRBBberschrift3">
    <w:name w:val="BfR BB Überschrift 3"/>
    <w:basedOn w:val="Normal"/>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Vanligtabell"/>
    <w:next w:val="Tabellrutenett"/>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Normal"/>
    <w:rsid w:val="00A53EE0"/>
    <w:pPr>
      <w:spacing w:before="120" w:after="120"/>
      <w:ind w:left="1417" w:hanging="567"/>
      <w:jc w:val="both"/>
    </w:pPr>
    <w:rPr>
      <w:sz w:val="24"/>
    </w:rPr>
  </w:style>
  <w:style w:type="character" w:customStyle="1" w:styleId="Brdtekstinnrykk2Tegn">
    <w:name w:val="Brødtekstinnrykk 2 Tegn"/>
    <w:link w:val="Brdtekstinnrykk2"/>
    <w:rsid w:val="00A53EE0"/>
    <w:rPr>
      <w:rFonts w:ascii="Verdana" w:hAnsi="Verdana"/>
      <w:lang w:eastAsia="de-DE"/>
    </w:rPr>
  </w:style>
  <w:style w:type="paragraph" w:styleId="NormalWeb">
    <w:name w:val="Normal (Web)"/>
    <w:basedOn w:val="Normal"/>
    <w:uiPriority w:val="99"/>
    <w:rsid w:val="00A53EE0"/>
    <w:pPr>
      <w:spacing w:before="100" w:beforeAutospacing="1" w:after="119"/>
    </w:pPr>
    <w:rPr>
      <w:rFonts w:ascii="Arial Unicode MS" w:eastAsia="Arial Unicode MS" w:hAnsi="Arial Unicode MS" w:cs="Arial Unicode MS"/>
      <w:sz w:val="24"/>
      <w:lang w:eastAsia="en-US"/>
    </w:rPr>
  </w:style>
  <w:style w:type="character" w:styleId="Utheving">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Normal"/>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Normal"/>
    <w:next w:val="Normal"/>
    <w:uiPriority w:val="1"/>
    <w:qFormat/>
    <w:rsid w:val="00A53EE0"/>
    <w:pPr>
      <w:widowControl w:val="0"/>
      <w:autoSpaceDE w:val="0"/>
      <w:autoSpaceDN w:val="0"/>
      <w:adjustRightInd w:val="0"/>
    </w:pPr>
    <w:rPr>
      <w:rFonts w:cs="Times"/>
      <w:bCs/>
      <w:sz w:val="16"/>
      <w:szCs w:val="29"/>
      <w:lang w:val="de-DE"/>
    </w:rPr>
  </w:style>
  <w:style w:type="character" w:customStyle="1" w:styleId="TittelTegn">
    <w:name w:val="Tittel Tegn"/>
    <w:link w:val="Tittel"/>
    <w:rsid w:val="00A53EE0"/>
    <w:rPr>
      <w:rFonts w:ascii="Verdana" w:eastAsia="Calibri" w:hAnsi="Verdana"/>
      <w:b/>
      <w:kern w:val="28"/>
      <w:sz w:val="28"/>
      <w:szCs w:val="36"/>
      <w:lang w:eastAsia="en-US"/>
    </w:rPr>
  </w:style>
  <w:style w:type="character" w:customStyle="1" w:styleId="UndertittelTegn">
    <w:name w:val="Undertittel Tegn"/>
    <w:link w:val="Undertit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RentekstTegn">
    <w:name w:val="Ren tekst Tegn"/>
    <w:link w:val="Rentekst"/>
    <w:uiPriority w:val="99"/>
    <w:rsid w:val="00022044"/>
    <w:rPr>
      <w:rFonts w:ascii="Courier New" w:hAnsi="Courier New"/>
      <w:lang w:eastAsia="de-DE"/>
    </w:rPr>
  </w:style>
  <w:style w:type="paragraph" w:styleId="Listeavsnitt">
    <w:name w:val="List Paragraph"/>
    <w:basedOn w:val="Normal"/>
    <w:link w:val="ListeavsnittTegn"/>
    <w:uiPriority w:val="34"/>
    <w:qFormat/>
    <w:rsid w:val="00017CF8"/>
    <w:pPr>
      <w:ind w:left="720"/>
    </w:pPr>
  </w:style>
  <w:style w:type="paragraph" w:styleId="Overskriftforinnholdsfortegnelse">
    <w:name w:val="TOC Heading"/>
    <w:basedOn w:val="Overskrift1"/>
    <w:next w:val="Normal"/>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jon">
    <w:name w:val="Revision"/>
    <w:hidden/>
    <w:semiHidden/>
    <w:rsid w:val="00FD2055"/>
    <w:rPr>
      <w:rFonts w:ascii="Verdana" w:hAnsi="Verdana"/>
      <w:lang w:val="de-DE" w:eastAsia="de-DE"/>
    </w:rPr>
  </w:style>
  <w:style w:type="character" w:styleId="Svakutheving">
    <w:name w:val="Subtle Emphasis"/>
    <w:uiPriority w:val="19"/>
    <w:qFormat/>
    <w:rsid w:val="00FD2055"/>
    <w:rPr>
      <w:rFonts w:ascii="Verdana" w:hAnsi="Verdana"/>
      <w:i/>
      <w:iCs/>
      <w:color w:val="808080"/>
      <w:sz w:val="18"/>
    </w:rPr>
  </w:style>
  <w:style w:type="table" w:customStyle="1" w:styleId="Vanligtabell1">
    <w:name w:val="Vanlig tabell1"/>
    <w:uiPriority w:val="99"/>
    <w:semiHidden/>
    <w:rsid w:val="00317FF8"/>
    <w:rPr>
      <w:lang w:val="en-GB" w:eastAsia="en-GB"/>
    </w:rPr>
    <w:tblPr>
      <w:tblCellMar>
        <w:top w:w="0" w:type="dxa"/>
        <w:left w:w="108" w:type="dxa"/>
        <w:bottom w:w="0" w:type="dxa"/>
        <w:right w:w="108" w:type="dxa"/>
      </w:tblCellMar>
    </w:tblPr>
  </w:style>
  <w:style w:type="character" w:customStyle="1" w:styleId="Heading2Char1">
    <w:name w:val="Heading 2 Char1"/>
    <w:aliases w:val="ECHA Heading 2 Char1"/>
    <w:semiHidden/>
    <w:rsid w:val="005A6B4E"/>
    <w:rPr>
      <w:rFonts w:ascii="Calibri Light" w:eastAsia="Times New Roman" w:hAnsi="Calibri Light" w:cs="Times New Roman"/>
      <w:color w:val="2F5496"/>
      <w:sz w:val="26"/>
      <w:szCs w:val="26"/>
      <w:lang w:val="en-GB" w:eastAsia="de-DE"/>
    </w:rPr>
  </w:style>
  <w:style w:type="paragraph" w:customStyle="1" w:styleId="msonormal0">
    <w:name w:val="msonormal"/>
    <w:basedOn w:val="Normal"/>
    <w:rsid w:val="005A6B4E"/>
    <w:pPr>
      <w:spacing w:before="100" w:beforeAutospacing="1" w:after="119"/>
    </w:pPr>
    <w:rPr>
      <w:rFonts w:ascii="Arial Unicode MS" w:eastAsia="Arial Unicode MS" w:hAnsi="Arial Unicode MS" w:cs="Arial Unicode MS"/>
      <w:sz w:val="24"/>
      <w:lang w:eastAsia="en-US"/>
    </w:rPr>
  </w:style>
  <w:style w:type="character" w:customStyle="1" w:styleId="FootnoteTextChar1">
    <w:name w:val="Footnote Text Char1"/>
    <w:aliases w:val="Tabellenanmerkung Char2,FT Char2,DAR001 Char2"/>
    <w:uiPriority w:val="99"/>
    <w:semiHidden/>
    <w:rsid w:val="005A6B4E"/>
    <w:rPr>
      <w:rFonts w:ascii="Verdana" w:hAnsi="Verdana"/>
      <w:lang w:val="en-GB" w:eastAsia="de-DE"/>
    </w:rPr>
  </w:style>
  <w:style w:type="character" w:customStyle="1" w:styleId="HeaderChar1">
    <w:name w:val="Header Char1"/>
    <w:aliases w:val="header protocols Char1,Header 1 Char1"/>
    <w:uiPriority w:val="99"/>
    <w:semiHidden/>
    <w:rsid w:val="005A6B4E"/>
    <w:rPr>
      <w:rFonts w:ascii="Verdana" w:hAnsi="Verdana"/>
      <w:lang w:val="en-GB" w:eastAsia="de-DE"/>
    </w:rPr>
  </w:style>
  <w:style w:type="character" w:customStyle="1" w:styleId="SluttnotetekstTegn">
    <w:name w:val="Sluttnotetekst Tegn"/>
    <w:link w:val="Sluttnotetekst"/>
    <w:semiHidden/>
    <w:rsid w:val="005A6B4E"/>
    <w:rPr>
      <w:position w:val="4"/>
      <w:lang w:val="en-GB" w:eastAsia="de-DE"/>
    </w:rPr>
  </w:style>
  <w:style w:type="character" w:customStyle="1" w:styleId="MakrotekstTegn">
    <w:name w:val="Makrotekst Tegn"/>
    <w:link w:val="Makrotekst"/>
    <w:semiHidden/>
    <w:rsid w:val="005A6B4E"/>
    <w:rPr>
      <w:rFonts w:ascii="Courier New" w:hAnsi="Courier New"/>
      <w:lang w:val="de-DE" w:eastAsia="de-DE"/>
    </w:rPr>
  </w:style>
  <w:style w:type="character" w:customStyle="1" w:styleId="HilsenTegn">
    <w:name w:val="Hilsen Tegn"/>
    <w:link w:val="Hilsen"/>
    <w:rsid w:val="005A6B4E"/>
    <w:rPr>
      <w:rFonts w:ascii="Verdana" w:hAnsi="Verdana"/>
      <w:lang w:val="en-GB" w:eastAsia="de-DE"/>
    </w:rPr>
  </w:style>
  <w:style w:type="character" w:customStyle="1" w:styleId="UnderskriftTegn">
    <w:name w:val="Underskrift Tegn"/>
    <w:link w:val="Underskrift"/>
    <w:rsid w:val="005A6B4E"/>
    <w:rPr>
      <w:rFonts w:ascii="Verdana" w:hAnsi="Verdana"/>
      <w:lang w:val="en-GB" w:eastAsia="de-DE"/>
    </w:rPr>
  </w:style>
  <w:style w:type="character" w:customStyle="1" w:styleId="BrdtekstinnrykkTegn">
    <w:name w:val="Brødtekstinnrykk Tegn"/>
    <w:link w:val="Brdtekstinnrykk"/>
    <w:rsid w:val="005A6B4E"/>
    <w:rPr>
      <w:rFonts w:ascii="Verdana" w:hAnsi="Verdana"/>
      <w:sz w:val="24"/>
      <w:lang w:val="en-GB" w:eastAsia="de-DE"/>
    </w:rPr>
  </w:style>
  <w:style w:type="character" w:customStyle="1" w:styleId="MeldingshodeTegn">
    <w:name w:val="Meldingshode Tegn"/>
    <w:link w:val="Meldingshode"/>
    <w:rsid w:val="005A6B4E"/>
    <w:rPr>
      <w:rFonts w:ascii="Arial" w:hAnsi="Arial"/>
      <w:sz w:val="24"/>
      <w:shd w:val="pct20" w:color="auto" w:fill="auto"/>
      <w:lang w:val="en-GB" w:eastAsia="de-DE"/>
    </w:rPr>
  </w:style>
  <w:style w:type="character" w:customStyle="1" w:styleId="InnledendehilsenTegn">
    <w:name w:val="Innledende hilsen Tegn"/>
    <w:link w:val="Innledendehilsen"/>
    <w:rsid w:val="005A6B4E"/>
    <w:rPr>
      <w:rFonts w:ascii="Verdana" w:hAnsi="Verdana"/>
      <w:lang w:val="en-GB" w:eastAsia="de-DE"/>
    </w:rPr>
  </w:style>
  <w:style w:type="character" w:customStyle="1" w:styleId="DatoTegn">
    <w:name w:val="Dato Tegn"/>
    <w:link w:val="Dato"/>
    <w:rsid w:val="005A6B4E"/>
    <w:rPr>
      <w:rFonts w:ascii="Verdana" w:hAnsi="Verdana"/>
      <w:lang w:val="en-GB" w:eastAsia="de-DE"/>
    </w:rPr>
  </w:style>
  <w:style w:type="character" w:customStyle="1" w:styleId="Brdtekst-frsteinnrykkTegn">
    <w:name w:val="Brødtekst - første innrykk Tegn"/>
    <w:link w:val="Brdtekst-frsteinnrykk"/>
    <w:rsid w:val="005A6B4E"/>
    <w:rPr>
      <w:rFonts w:ascii="Verdana" w:hAnsi="Verdana"/>
      <w:lang w:val="en-GB" w:eastAsia="de-DE"/>
    </w:rPr>
  </w:style>
  <w:style w:type="character" w:customStyle="1" w:styleId="Brdtekst-frsteinnrykk2Tegn">
    <w:name w:val="Brødtekst - første innrykk 2 Tegn"/>
    <w:link w:val="Brdtekst-frsteinnrykk2"/>
    <w:rsid w:val="005A6B4E"/>
    <w:rPr>
      <w:rFonts w:ascii="Verdana" w:hAnsi="Verdana"/>
      <w:sz w:val="22"/>
      <w:lang w:val="en-GB" w:eastAsia="de-DE"/>
    </w:rPr>
  </w:style>
  <w:style w:type="character" w:customStyle="1" w:styleId="NotatoverskriftTegn">
    <w:name w:val="Notatoverskrift Tegn"/>
    <w:link w:val="Notatoverskrift"/>
    <w:rsid w:val="005A6B4E"/>
    <w:rPr>
      <w:rFonts w:ascii="Verdana" w:hAnsi="Verdana"/>
      <w:lang w:val="en-GB" w:eastAsia="de-DE"/>
    </w:rPr>
  </w:style>
  <w:style w:type="character" w:customStyle="1" w:styleId="Brdtekst2Tegn">
    <w:name w:val="Brødtekst 2 Tegn"/>
    <w:link w:val="Brdtekst2"/>
    <w:rsid w:val="005A6B4E"/>
    <w:rPr>
      <w:rFonts w:ascii="Verdana" w:hAnsi="Verdana"/>
      <w:i/>
      <w:color w:val="0000FF"/>
      <w:lang w:val="en-GB" w:eastAsia="de-DE"/>
    </w:rPr>
  </w:style>
  <w:style w:type="character" w:customStyle="1" w:styleId="Brdtekst3Tegn">
    <w:name w:val="Brødtekst 3 Tegn"/>
    <w:link w:val="Brdtekst3"/>
    <w:rsid w:val="005A6B4E"/>
    <w:rPr>
      <w:rFonts w:ascii="Verdana" w:hAnsi="Verdana"/>
      <w:sz w:val="16"/>
      <w:lang w:val="en-GB" w:eastAsia="de-DE"/>
    </w:rPr>
  </w:style>
  <w:style w:type="character" w:customStyle="1" w:styleId="Brdtekstinnrykk3Tegn">
    <w:name w:val="Brødtekstinnrykk 3 Tegn"/>
    <w:link w:val="Brdtekstinnrykk3"/>
    <w:rsid w:val="005A6B4E"/>
    <w:rPr>
      <w:rFonts w:ascii="Verdana" w:hAnsi="Verdana"/>
      <w:sz w:val="16"/>
      <w:lang w:val="en-GB" w:eastAsia="de-DE"/>
    </w:rPr>
  </w:style>
  <w:style w:type="character" w:customStyle="1" w:styleId="DokumentkartTegn">
    <w:name w:val="Dokumentkart Tegn"/>
    <w:link w:val="Dokumentkart"/>
    <w:semiHidden/>
    <w:rsid w:val="005A6B4E"/>
    <w:rPr>
      <w:rFonts w:ascii="Tahoma" w:hAnsi="Tahoma"/>
      <w:shd w:val="clear" w:color="auto" w:fill="000080"/>
      <w:lang w:val="en-GB" w:eastAsia="de-DE"/>
    </w:rPr>
  </w:style>
  <w:style w:type="paragraph" w:customStyle="1" w:styleId="Liste-Zeichen2">
    <w:name w:val="Liste-Zeichen 2"/>
    <w:basedOn w:val="Normal"/>
    <w:rsid w:val="0081765D"/>
    <w:pPr>
      <w:numPr>
        <w:numId w:val="13"/>
      </w:numPr>
      <w:tabs>
        <w:tab w:val="left" w:pos="567"/>
        <w:tab w:val="left" w:pos="1134"/>
      </w:tabs>
      <w:autoSpaceDE w:val="0"/>
      <w:autoSpaceDN w:val="0"/>
      <w:adjustRightInd w:val="0"/>
      <w:spacing w:before="120"/>
      <w:jc w:val="both"/>
    </w:pPr>
    <w:rPr>
      <w:rFonts w:ascii="Arial" w:hAnsi="Arial"/>
      <w:sz w:val="24"/>
      <w:szCs w:val="24"/>
      <w:lang w:val="de-DE"/>
    </w:rPr>
  </w:style>
  <w:style w:type="paragraph" w:styleId="Ingenmellomrom">
    <w:name w:val="No Spacing"/>
    <w:link w:val="IngenmellomromTegn"/>
    <w:uiPriority w:val="1"/>
    <w:qFormat/>
    <w:rsid w:val="0081765D"/>
    <w:pPr>
      <w:jc w:val="both"/>
    </w:pPr>
    <w:rPr>
      <w:rFonts w:ascii="Arial" w:eastAsiaTheme="minorHAnsi" w:hAnsi="Arial" w:cs="Arial"/>
      <w:sz w:val="22"/>
      <w:szCs w:val="22"/>
      <w:lang w:val="en-US" w:eastAsia="en-US"/>
    </w:rPr>
  </w:style>
  <w:style w:type="character" w:customStyle="1" w:styleId="IngenmellomromTegn">
    <w:name w:val="Ingen mellomrom Tegn"/>
    <w:basedOn w:val="Standardskriftforavsnitt"/>
    <w:link w:val="Ingenmellomrom"/>
    <w:uiPriority w:val="1"/>
    <w:rsid w:val="0081765D"/>
    <w:rPr>
      <w:rFonts w:ascii="Arial" w:eastAsiaTheme="minorHAnsi" w:hAnsi="Arial" w:cs="Arial"/>
      <w:sz w:val="22"/>
      <w:szCs w:val="22"/>
      <w:lang w:val="en-US" w:eastAsia="en-US"/>
    </w:rPr>
  </w:style>
  <w:style w:type="paragraph" w:customStyle="1" w:styleId="ListNumber1">
    <w:name w:val="List Number 1"/>
    <w:basedOn w:val="Normal"/>
    <w:rsid w:val="00215319"/>
    <w:pPr>
      <w:numPr>
        <w:numId w:val="17"/>
      </w:numPr>
      <w:spacing w:after="240"/>
      <w:jc w:val="both"/>
    </w:pPr>
    <w:rPr>
      <w:rFonts w:ascii="Times New Roman" w:eastAsiaTheme="minorHAnsi" w:hAnsi="Times New Roman"/>
      <w:sz w:val="24"/>
      <w:szCs w:val="24"/>
      <w:lang w:val="nb-NO" w:eastAsia="en-US"/>
    </w:rPr>
  </w:style>
  <w:style w:type="paragraph" w:customStyle="1" w:styleId="ListNumber1Level2">
    <w:name w:val="List Number 1 (Level 2)"/>
    <w:basedOn w:val="Normal"/>
    <w:rsid w:val="00215319"/>
    <w:pPr>
      <w:numPr>
        <w:ilvl w:val="1"/>
        <w:numId w:val="17"/>
      </w:numPr>
      <w:spacing w:after="240"/>
      <w:jc w:val="both"/>
    </w:pPr>
    <w:rPr>
      <w:rFonts w:ascii="Times New Roman" w:eastAsiaTheme="minorHAnsi" w:hAnsi="Times New Roman"/>
      <w:sz w:val="24"/>
      <w:szCs w:val="24"/>
      <w:lang w:val="nb-NO" w:eastAsia="en-US"/>
    </w:rPr>
  </w:style>
  <w:style w:type="paragraph" w:customStyle="1" w:styleId="ListNumber1Level3">
    <w:name w:val="List Number 1 (Level 3)"/>
    <w:basedOn w:val="Normal"/>
    <w:rsid w:val="00215319"/>
    <w:pPr>
      <w:numPr>
        <w:ilvl w:val="2"/>
        <w:numId w:val="17"/>
      </w:numPr>
      <w:spacing w:after="240"/>
      <w:jc w:val="both"/>
    </w:pPr>
    <w:rPr>
      <w:rFonts w:ascii="Times New Roman" w:eastAsiaTheme="minorHAnsi" w:hAnsi="Times New Roman"/>
      <w:sz w:val="24"/>
      <w:szCs w:val="24"/>
      <w:lang w:val="nb-NO" w:eastAsia="en-US"/>
    </w:rPr>
  </w:style>
  <w:style w:type="paragraph" w:customStyle="1" w:styleId="ListNumber1Level4">
    <w:name w:val="List Number 1 (Level 4)"/>
    <w:basedOn w:val="Normal"/>
    <w:rsid w:val="00215319"/>
    <w:pPr>
      <w:numPr>
        <w:ilvl w:val="3"/>
        <w:numId w:val="17"/>
      </w:numPr>
      <w:spacing w:after="240"/>
      <w:jc w:val="both"/>
    </w:pPr>
    <w:rPr>
      <w:rFonts w:ascii="Times New Roman" w:eastAsiaTheme="minorHAnsi" w:hAnsi="Times New Roman"/>
      <w:sz w:val="24"/>
      <w:szCs w:val="24"/>
      <w:lang w:val="nb-NO" w:eastAsia="en-US"/>
    </w:rPr>
  </w:style>
  <w:style w:type="paragraph" w:customStyle="1" w:styleId="xmsonormal">
    <w:name w:val="x_msonormal"/>
    <w:basedOn w:val="Normal"/>
    <w:rsid w:val="00BA4C07"/>
    <w:rPr>
      <w:rFonts w:ascii="Calibri" w:eastAsia="Calibri" w:hAnsi="Calibri" w:cs="Calibri"/>
      <w:sz w:val="22"/>
      <w:szCs w:val="22"/>
      <w:lang w:val="nb-NO" w:eastAsia="nb-NO"/>
    </w:rPr>
  </w:style>
  <w:style w:type="character" w:styleId="Ulstomtale">
    <w:name w:val="Unresolved Mention"/>
    <w:basedOn w:val="Standardskriftforavsnitt"/>
    <w:uiPriority w:val="99"/>
    <w:semiHidden/>
    <w:unhideWhenUsed/>
    <w:rsid w:val="00750A58"/>
    <w:rPr>
      <w:color w:val="605E5C"/>
      <w:shd w:val="clear" w:color="auto" w:fill="E1DFDD"/>
    </w:rPr>
  </w:style>
  <w:style w:type="paragraph" w:customStyle="1" w:styleId="Overskrift41">
    <w:name w:val="Overskrift 41"/>
    <w:basedOn w:val="Overskrift1"/>
    <w:next w:val="Overskrift4"/>
    <w:autoRedefine/>
    <w:qFormat/>
    <w:rsid w:val="00750A58"/>
    <w:pPr>
      <w:numPr>
        <w:numId w:val="0"/>
      </w:numPr>
      <w:tabs>
        <w:tab w:val="left" w:pos="6270"/>
      </w:tabs>
      <w:spacing w:before="240" w:after="120"/>
      <w:ind w:left="864"/>
      <w:jc w:val="both"/>
      <w:outlineLvl w:val="3"/>
    </w:pPr>
    <w:rPr>
      <w:rFonts w:eastAsia="Calibri"/>
      <w:b w:val="0"/>
      <w:caps w:val="0"/>
      <w:sz w:val="22"/>
      <w:szCs w:val="24"/>
      <w:lang w:eastAsia="en-US"/>
    </w:rPr>
  </w:style>
  <w:style w:type="paragraph" w:customStyle="1" w:styleId="Footnotes">
    <w:name w:val="Footnotes"/>
    <w:basedOn w:val="Brdtekst"/>
    <w:autoRedefine/>
    <w:rsid w:val="004E596B"/>
    <w:pPr>
      <w:widowControl w:val="0"/>
      <w:snapToGrid w:val="0"/>
    </w:pPr>
    <w:rPr>
      <w:lang w:eastAsia="fi-FI"/>
    </w:rPr>
  </w:style>
  <w:style w:type="character" w:customStyle="1" w:styleId="normaltextrun">
    <w:name w:val="normaltextrun"/>
    <w:basedOn w:val="Standardskriftforavsnitt"/>
    <w:rsid w:val="00374FB1"/>
  </w:style>
  <w:style w:type="character" w:customStyle="1" w:styleId="eop">
    <w:name w:val="eop"/>
    <w:basedOn w:val="Standardskriftforavsnitt"/>
    <w:rsid w:val="00374FB1"/>
  </w:style>
  <w:style w:type="paragraph" w:customStyle="1" w:styleId="DefaultText">
    <w:name w:val="Default Text"/>
    <w:basedOn w:val="Normal"/>
    <w:rsid w:val="00374FB1"/>
    <w:pPr>
      <w:tabs>
        <w:tab w:val="left" w:pos="0"/>
      </w:tabs>
      <w:overflowPunct w:val="0"/>
      <w:autoSpaceDE w:val="0"/>
      <w:autoSpaceDN w:val="0"/>
      <w:adjustRightInd w:val="0"/>
      <w:textAlignment w:val="baseline"/>
    </w:pPr>
    <w:rPr>
      <w:rFonts w:ascii="Arial" w:hAnsi="Arial"/>
      <w:sz w:val="24"/>
      <w:lang w:val="en-US" w:eastAsia="en-US"/>
    </w:rPr>
  </w:style>
  <w:style w:type="character" w:customStyle="1" w:styleId="null1">
    <w:name w:val="null1"/>
    <w:basedOn w:val="Standardskriftforavsnitt"/>
    <w:rsid w:val="0080708B"/>
  </w:style>
  <w:style w:type="character" w:customStyle="1" w:styleId="ListeavsnittTegn">
    <w:name w:val="Listeavsnitt Tegn"/>
    <w:basedOn w:val="Standardskriftforavsnitt"/>
    <w:link w:val="Listeavsnitt"/>
    <w:uiPriority w:val="34"/>
    <w:locked/>
    <w:rsid w:val="00B00558"/>
    <w:rPr>
      <w:rFonts w:ascii="Verdana" w:hAnsi="Verdana"/>
      <w:lang w:val="en-GB" w:eastAsia="de-DE"/>
    </w:rPr>
  </w:style>
  <w:style w:type="character" w:customStyle="1" w:styleId="spellingerror">
    <w:name w:val="spellingerror"/>
    <w:basedOn w:val="Standardskriftforavsnitt"/>
    <w:rsid w:val="00DB2669"/>
  </w:style>
  <w:style w:type="paragraph" w:customStyle="1" w:styleId="paragraph">
    <w:name w:val="paragraph"/>
    <w:basedOn w:val="Normal"/>
    <w:rsid w:val="00DB2669"/>
    <w:pPr>
      <w:spacing w:before="100" w:beforeAutospacing="1" w:after="100" w:afterAutospacing="1"/>
    </w:pPr>
    <w:rPr>
      <w:rFonts w:ascii="Times New Roman" w:hAnsi="Times New Roman"/>
      <w:sz w:val="24"/>
      <w:szCs w:val="24"/>
      <w:lang w:val="nb-NO" w:eastAsia="nb-NO"/>
    </w:rPr>
  </w:style>
  <w:style w:type="paragraph" w:customStyle="1" w:styleId="CarCarCharCarCarCharCharCarCarCharChar">
    <w:name w:val="Car Car Char Car Car Char Char Car Car Char Char"/>
    <w:basedOn w:val="Normal"/>
    <w:rsid w:val="00052C62"/>
    <w:rPr>
      <w:rFonts w:ascii="Times New Roman" w:hAnsi="Times New Roman"/>
      <w:sz w:val="24"/>
      <w:szCs w:val="24"/>
      <w:lang w:val="pl-PL" w:eastAsia="pl-PL"/>
    </w:rPr>
  </w:style>
  <w:style w:type="character" w:customStyle="1" w:styleId="cf01">
    <w:name w:val="cf01"/>
    <w:basedOn w:val="Standardskriftforavsnitt"/>
    <w:rsid w:val="001B36FE"/>
    <w:rPr>
      <w:rFonts w:ascii="Segoe UI" w:hAnsi="Segoe UI" w:cs="Segoe UI" w:hint="default"/>
      <w:sz w:val="18"/>
      <w:szCs w:val="18"/>
    </w:rPr>
  </w:style>
  <w:style w:type="character" w:customStyle="1" w:styleId="ui-provider">
    <w:name w:val="ui-provider"/>
    <w:basedOn w:val="Standardskriftforavsnitt"/>
    <w:rsid w:val="000813A4"/>
  </w:style>
  <w:style w:type="character" w:styleId="Omtale">
    <w:name w:val="Mention"/>
    <w:basedOn w:val="Standardskriftforavsnitt"/>
    <w:uiPriority w:val="99"/>
    <w:unhideWhenUsed/>
    <w:rsid w:val="00A17CE2"/>
    <w:rPr>
      <w:color w:val="2B579A"/>
      <w:shd w:val="clear" w:color="auto" w:fill="E1DFDD"/>
    </w:rPr>
  </w:style>
  <w:style w:type="paragraph" w:customStyle="1" w:styleId="TableParagraph">
    <w:name w:val="Table Paragraph"/>
    <w:basedOn w:val="Normal"/>
    <w:uiPriority w:val="1"/>
    <w:qFormat/>
    <w:rsid w:val="00FA4EDC"/>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876">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5006033">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54300367">
      <w:bodyDiv w:val="1"/>
      <w:marLeft w:val="0"/>
      <w:marRight w:val="0"/>
      <w:marTop w:val="0"/>
      <w:marBottom w:val="0"/>
      <w:divBdr>
        <w:top w:val="none" w:sz="0" w:space="0" w:color="auto"/>
        <w:left w:val="none" w:sz="0" w:space="0" w:color="auto"/>
        <w:bottom w:val="none" w:sz="0" w:space="0" w:color="auto"/>
        <w:right w:val="none" w:sz="0" w:space="0" w:color="auto"/>
      </w:divBdr>
      <w:divsChild>
        <w:div w:id="1657102286">
          <w:marLeft w:val="0"/>
          <w:marRight w:val="0"/>
          <w:marTop w:val="0"/>
          <w:marBottom w:val="0"/>
          <w:divBdr>
            <w:top w:val="none" w:sz="0" w:space="0" w:color="auto"/>
            <w:left w:val="none" w:sz="0" w:space="0" w:color="auto"/>
            <w:bottom w:val="none" w:sz="0" w:space="0" w:color="auto"/>
            <w:right w:val="none" w:sz="0" w:space="0" w:color="auto"/>
          </w:divBdr>
        </w:div>
      </w:divsChild>
    </w:div>
    <w:div w:id="158271739">
      <w:bodyDiv w:val="1"/>
      <w:marLeft w:val="0"/>
      <w:marRight w:val="0"/>
      <w:marTop w:val="0"/>
      <w:marBottom w:val="0"/>
      <w:divBdr>
        <w:top w:val="none" w:sz="0" w:space="0" w:color="auto"/>
        <w:left w:val="none" w:sz="0" w:space="0" w:color="auto"/>
        <w:bottom w:val="none" w:sz="0" w:space="0" w:color="auto"/>
        <w:right w:val="none" w:sz="0" w:space="0" w:color="auto"/>
      </w:divBdr>
    </w:div>
    <w:div w:id="201988734">
      <w:bodyDiv w:val="1"/>
      <w:marLeft w:val="0"/>
      <w:marRight w:val="0"/>
      <w:marTop w:val="0"/>
      <w:marBottom w:val="0"/>
      <w:divBdr>
        <w:top w:val="none" w:sz="0" w:space="0" w:color="auto"/>
        <w:left w:val="none" w:sz="0" w:space="0" w:color="auto"/>
        <w:bottom w:val="none" w:sz="0" w:space="0" w:color="auto"/>
        <w:right w:val="none" w:sz="0" w:space="0" w:color="auto"/>
      </w:divBdr>
    </w:div>
    <w:div w:id="269700620">
      <w:bodyDiv w:val="1"/>
      <w:marLeft w:val="0"/>
      <w:marRight w:val="0"/>
      <w:marTop w:val="0"/>
      <w:marBottom w:val="0"/>
      <w:divBdr>
        <w:top w:val="none" w:sz="0" w:space="0" w:color="auto"/>
        <w:left w:val="none" w:sz="0" w:space="0" w:color="auto"/>
        <w:bottom w:val="none" w:sz="0" w:space="0" w:color="auto"/>
        <w:right w:val="none" w:sz="0" w:space="0" w:color="auto"/>
      </w:divBdr>
    </w:div>
    <w:div w:id="272441635">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61639012">
      <w:bodyDiv w:val="1"/>
      <w:marLeft w:val="0"/>
      <w:marRight w:val="0"/>
      <w:marTop w:val="0"/>
      <w:marBottom w:val="0"/>
      <w:divBdr>
        <w:top w:val="none" w:sz="0" w:space="0" w:color="auto"/>
        <w:left w:val="none" w:sz="0" w:space="0" w:color="auto"/>
        <w:bottom w:val="none" w:sz="0" w:space="0" w:color="auto"/>
        <w:right w:val="none" w:sz="0" w:space="0" w:color="auto"/>
      </w:divBdr>
    </w:div>
    <w:div w:id="383413033">
      <w:bodyDiv w:val="1"/>
      <w:marLeft w:val="0"/>
      <w:marRight w:val="0"/>
      <w:marTop w:val="0"/>
      <w:marBottom w:val="0"/>
      <w:divBdr>
        <w:top w:val="none" w:sz="0" w:space="0" w:color="auto"/>
        <w:left w:val="none" w:sz="0" w:space="0" w:color="auto"/>
        <w:bottom w:val="none" w:sz="0" w:space="0" w:color="auto"/>
        <w:right w:val="none" w:sz="0" w:space="0" w:color="auto"/>
      </w:divBdr>
    </w:div>
    <w:div w:id="428161188">
      <w:bodyDiv w:val="1"/>
      <w:marLeft w:val="0"/>
      <w:marRight w:val="0"/>
      <w:marTop w:val="0"/>
      <w:marBottom w:val="0"/>
      <w:divBdr>
        <w:top w:val="none" w:sz="0" w:space="0" w:color="auto"/>
        <w:left w:val="none" w:sz="0" w:space="0" w:color="auto"/>
        <w:bottom w:val="none" w:sz="0" w:space="0" w:color="auto"/>
        <w:right w:val="none" w:sz="0" w:space="0" w:color="auto"/>
      </w:divBdr>
    </w:div>
    <w:div w:id="436488329">
      <w:bodyDiv w:val="1"/>
      <w:marLeft w:val="0"/>
      <w:marRight w:val="0"/>
      <w:marTop w:val="0"/>
      <w:marBottom w:val="0"/>
      <w:divBdr>
        <w:top w:val="none" w:sz="0" w:space="0" w:color="auto"/>
        <w:left w:val="none" w:sz="0" w:space="0" w:color="auto"/>
        <w:bottom w:val="none" w:sz="0" w:space="0" w:color="auto"/>
        <w:right w:val="none" w:sz="0" w:space="0" w:color="auto"/>
      </w:divBdr>
    </w:div>
    <w:div w:id="451439762">
      <w:bodyDiv w:val="1"/>
      <w:marLeft w:val="0"/>
      <w:marRight w:val="0"/>
      <w:marTop w:val="0"/>
      <w:marBottom w:val="0"/>
      <w:divBdr>
        <w:top w:val="none" w:sz="0" w:space="0" w:color="auto"/>
        <w:left w:val="none" w:sz="0" w:space="0" w:color="auto"/>
        <w:bottom w:val="none" w:sz="0" w:space="0" w:color="auto"/>
        <w:right w:val="none" w:sz="0" w:space="0" w:color="auto"/>
      </w:divBdr>
    </w:div>
    <w:div w:id="455755761">
      <w:bodyDiv w:val="1"/>
      <w:marLeft w:val="0"/>
      <w:marRight w:val="0"/>
      <w:marTop w:val="0"/>
      <w:marBottom w:val="0"/>
      <w:divBdr>
        <w:top w:val="none" w:sz="0" w:space="0" w:color="auto"/>
        <w:left w:val="none" w:sz="0" w:space="0" w:color="auto"/>
        <w:bottom w:val="none" w:sz="0" w:space="0" w:color="auto"/>
        <w:right w:val="none" w:sz="0" w:space="0" w:color="auto"/>
      </w:divBdr>
    </w:div>
    <w:div w:id="473840230">
      <w:bodyDiv w:val="1"/>
      <w:marLeft w:val="0"/>
      <w:marRight w:val="0"/>
      <w:marTop w:val="0"/>
      <w:marBottom w:val="0"/>
      <w:divBdr>
        <w:top w:val="none" w:sz="0" w:space="0" w:color="auto"/>
        <w:left w:val="none" w:sz="0" w:space="0" w:color="auto"/>
        <w:bottom w:val="none" w:sz="0" w:space="0" w:color="auto"/>
        <w:right w:val="none" w:sz="0" w:space="0" w:color="auto"/>
      </w:divBdr>
    </w:div>
    <w:div w:id="475682024">
      <w:bodyDiv w:val="1"/>
      <w:marLeft w:val="0"/>
      <w:marRight w:val="0"/>
      <w:marTop w:val="0"/>
      <w:marBottom w:val="0"/>
      <w:divBdr>
        <w:top w:val="none" w:sz="0" w:space="0" w:color="auto"/>
        <w:left w:val="none" w:sz="0" w:space="0" w:color="auto"/>
        <w:bottom w:val="none" w:sz="0" w:space="0" w:color="auto"/>
        <w:right w:val="none" w:sz="0" w:space="0" w:color="auto"/>
      </w:divBdr>
    </w:div>
    <w:div w:id="481001152">
      <w:bodyDiv w:val="1"/>
      <w:marLeft w:val="0"/>
      <w:marRight w:val="0"/>
      <w:marTop w:val="0"/>
      <w:marBottom w:val="0"/>
      <w:divBdr>
        <w:top w:val="none" w:sz="0" w:space="0" w:color="auto"/>
        <w:left w:val="none" w:sz="0" w:space="0" w:color="auto"/>
        <w:bottom w:val="none" w:sz="0" w:space="0" w:color="auto"/>
        <w:right w:val="none" w:sz="0" w:space="0" w:color="auto"/>
      </w:divBdr>
    </w:div>
    <w:div w:id="494493796">
      <w:bodyDiv w:val="1"/>
      <w:marLeft w:val="0"/>
      <w:marRight w:val="0"/>
      <w:marTop w:val="0"/>
      <w:marBottom w:val="0"/>
      <w:divBdr>
        <w:top w:val="none" w:sz="0" w:space="0" w:color="auto"/>
        <w:left w:val="none" w:sz="0" w:space="0" w:color="auto"/>
        <w:bottom w:val="none" w:sz="0" w:space="0" w:color="auto"/>
        <w:right w:val="none" w:sz="0" w:space="0" w:color="auto"/>
      </w:divBdr>
    </w:div>
    <w:div w:id="507476870">
      <w:bodyDiv w:val="1"/>
      <w:marLeft w:val="0"/>
      <w:marRight w:val="0"/>
      <w:marTop w:val="0"/>
      <w:marBottom w:val="0"/>
      <w:divBdr>
        <w:top w:val="none" w:sz="0" w:space="0" w:color="auto"/>
        <w:left w:val="none" w:sz="0" w:space="0" w:color="auto"/>
        <w:bottom w:val="none" w:sz="0" w:space="0" w:color="auto"/>
        <w:right w:val="none" w:sz="0" w:space="0" w:color="auto"/>
      </w:divBdr>
    </w:div>
    <w:div w:id="555631648">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605694115">
      <w:bodyDiv w:val="1"/>
      <w:marLeft w:val="0"/>
      <w:marRight w:val="0"/>
      <w:marTop w:val="0"/>
      <w:marBottom w:val="0"/>
      <w:divBdr>
        <w:top w:val="none" w:sz="0" w:space="0" w:color="auto"/>
        <w:left w:val="none" w:sz="0" w:space="0" w:color="auto"/>
        <w:bottom w:val="none" w:sz="0" w:space="0" w:color="auto"/>
        <w:right w:val="none" w:sz="0" w:space="0" w:color="auto"/>
      </w:divBdr>
    </w:div>
    <w:div w:id="641349677">
      <w:bodyDiv w:val="1"/>
      <w:marLeft w:val="0"/>
      <w:marRight w:val="0"/>
      <w:marTop w:val="0"/>
      <w:marBottom w:val="0"/>
      <w:divBdr>
        <w:top w:val="none" w:sz="0" w:space="0" w:color="auto"/>
        <w:left w:val="none" w:sz="0" w:space="0" w:color="auto"/>
        <w:bottom w:val="none" w:sz="0" w:space="0" w:color="auto"/>
        <w:right w:val="none" w:sz="0" w:space="0" w:color="auto"/>
      </w:divBdr>
    </w:div>
    <w:div w:id="750781700">
      <w:bodyDiv w:val="1"/>
      <w:marLeft w:val="0"/>
      <w:marRight w:val="0"/>
      <w:marTop w:val="0"/>
      <w:marBottom w:val="0"/>
      <w:divBdr>
        <w:top w:val="none" w:sz="0" w:space="0" w:color="auto"/>
        <w:left w:val="none" w:sz="0" w:space="0" w:color="auto"/>
        <w:bottom w:val="none" w:sz="0" w:space="0" w:color="auto"/>
        <w:right w:val="none" w:sz="0" w:space="0" w:color="auto"/>
      </w:divBdr>
    </w:div>
    <w:div w:id="755203257">
      <w:bodyDiv w:val="1"/>
      <w:marLeft w:val="0"/>
      <w:marRight w:val="0"/>
      <w:marTop w:val="0"/>
      <w:marBottom w:val="0"/>
      <w:divBdr>
        <w:top w:val="none" w:sz="0" w:space="0" w:color="auto"/>
        <w:left w:val="none" w:sz="0" w:space="0" w:color="auto"/>
        <w:bottom w:val="none" w:sz="0" w:space="0" w:color="auto"/>
        <w:right w:val="none" w:sz="0" w:space="0" w:color="auto"/>
      </w:divBdr>
    </w:div>
    <w:div w:id="764495888">
      <w:bodyDiv w:val="1"/>
      <w:marLeft w:val="0"/>
      <w:marRight w:val="0"/>
      <w:marTop w:val="0"/>
      <w:marBottom w:val="0"/>
      <w:divBdr>
        <w:top w:val="none" w:sz="0" w:space="0" w:color="auto"/>
        <w:left w:val="none" w:sz="0" w:space="0" w:color="auto"/>
        <w:bottom w:val="none" w:sz="0" w:space="0" w:color="auto"/>
        <w:right w:val="none" w:sz="0" w:space="0" w:color="auto"/>
      </w:divBdr>
    </w:div>
    <w:div w:id="867721792">
      <w:bodyDiv w:val="1"/>
      <w:marLeft w:val="0"/>
      <w:marRight w:val="0"/>
      <w:marTop w:val="0"/>
      <w:marBottom w:val="0"/>
      <w:divBdr>
        <w:top w:val="none" w:sz="0" w:space="0" w:color="auto"/>
        <w:left w:val="none" w:sz="0" w:space="0" w:color="auto"/>
        <w:bottom w:val="none" w:sz="0" w:space="0" w:color="auto"/>
        <w:right w:val="none" w:sz="0" w:space="0" w:color="auto"/>
      </w:divBdr>
    </w:div>
    <w:div w:id="876699462">
      <w:bodyDiv w:val="1"/>
      <w:marLeft w:val="0"/>
      <w:marRight w:val="0"/>
      <w:marTop w:val="0"/>
      <w:marBottom w:val="0"/>
      <w:divBdr>
        <w:top w:val="none" w:sz="0" w:space="0" w:color="auto"/>
        <w:left w:val="none" w:sz="0" w:space="0" w:color="auto"/>
        <w:bottom w:val="none" w:sz="0" w:space="0" w:color="auto"/>
        <w:right w:val="none" w:sz="0" w:space="0" w:color="auto"/>
      </w:divBdr>
    </w:div>
    <w:div w:id="908467742">
      <w:bodyDiv w:val="1"/>
      <w:marLeft w:val="0"/>
      <w:marRight w:val="0"/>
      <w:marTop w:val="0"/>
      <w:marBottom w:val="0"/>
      <w:divBdr>
        <w:top w:val="none" w:sz="0" w:space="0" w:color="auto"/>
        <w:left w:val="none" w:sz="0" w:space="0" w:color="auto"/>
        <w:bottom w:val="none" w:sz="0" w:space="0" w:color="auto"/>
        <w:right w:val="none" w:sz="0" w:space="0" w:color="auto"/>
      </w:divBdr>
    </w:div>
    <w:div w:id="945961661">
      <w:bodyDiv w:val="1"/>
      <w:marLeft w:val="0"/>
      <w:marRight w:val="0"/>
      <w:marTop w:val="0"/>
      <w:marBottom w:val="0"/>
      <w:divBdr>
        <w:top w:val="none" w:sz="0" w:space="0" w:color="auto"/>
        <w:left w:val="none" w:sz="0" w:space="0" w:color="auto"/>
        <w:bottom w:val="none" w:sz="0" w:space="0" w:color="auto"/>
        <w:right w:val="none" w:sz="0" w:space="0" w:color="auto"/>
      </w:divBdr>
    </w:div>
    <w:div w:id="947546905">
      <w:bodyDiv w:val="1"/>
      <w:marLeft w:val="0"/>
      <w:marRight w:val="0"/>
      <w:marTop w:val="0"/>
      <w:marBottom w:val="0"/>
      <w:divBdr>
        <w:top w:val="none" w:sz="0" w:space="0" w:color="auto"/>
        <w:left w:val="none" w:sz="0" w:space="0" w:color="auto"/>
        <w:bottom w:val="none" w:sz="0" w:space="0" w:color="auto"/>
        <w:right w:val="none" w:sz="0" w:space="0" w:color="auto"/>
      </w:divBdr>
    </w:div>
    <w:div w:id="956109300">
      <w:bodyDiv w:val="1"/>
      <w:marLeft w:val="0"/>
      <w:marRight w:val="0"/>
      <w:marTop w:val="0"/>
      <w:marBottom w:val="0"/>
      <w:divBdr>
        <w:top w:val="none" w:sz="0" w:space="0" w:color="auto"/>
        <w:left w:val="none" w:sz="0" w:space="0" w:color="auto"/>
        <w:bottom w:val="none" w:sz="0" w:space="0" w:color="auto"/>
        <w:right w:val="none" w:sz="0" w:space="0" w:color="auto"/>
      </w:divBdr>
    </w:div>
    <w:div w:id="969088812">
      <w:bodyDiv w:val="1"/>
      <w:marLeft w:val="0"/>
      <w:marRight w:val="0"/>
      <w:marTop w:val="0"/>
      <w:marBottom w:val="0"/>
      <w:divBdr>
        <w:top w:val="none" w:sz="0" w:space="0" w:color="auto"/>
        <w:left w:val="none" w:sz="0" w:space="0" w:color="auto"/>
        <w:bottom w:val="none" w:sz="0" w:space="0" w:color="auto"/>
        <w:right w:val="none" w:sz="0" w:space="0" w:color="auto"/>
      </w:divBdr>
    </w:div>
    <w:div w:id="974993262">
      <w:bodyDiv w:val="1"/>
      <w:marLeft w:val="0"/>
      <w:marRight w:val="0"/>
      <w:marTop w:val="0"/>
      <w:marBottom w:val="0"/>
      <w:divBdr>
        <w:top w:val="none" w:sz="0" w:space="0" w:color="auto"/>
        <w:left w:val="none" w:sz="0" w:space="0" w:color="auto"/>
        <w:bottom w:val="none" w:sz="0" w:space="0" w:color="auto"/>
        <w:right w:val="none" w:sz="0" w:space="0" w:color="auto"/>
      </w:divBdr>
    </w:div>
    <w:div w:id="1028290119">
      <w:bodyDiv w:val="1"/>
      <w:marLeft w:val="0"/>
      <w:marRight w:val="0"/>
      <w:marTop w:val="0"/>
      <w:marBottom w:val="0"/>
      <w:divBdr>
        <w:top w:val="none" w:sz="0" w:space="0" w:color="auto"/>
        <w:left w:val="none" w:sz="0" w:space="0" w:color="auto"/>
        <w:bottom w:val="none" w:sz="0" w:space="0" w:color="auto"/>
        <w:right w:val="none" w:sz="0" w:space="0" w:color="auto"/>
      </w:divBdr>
      <w:divsChild>
        <w:div w:id="1671255968">
          <w:marLeft w:val="0"/>
          <w:marRight w:val="0"/>
          <w:marTop w:val="0"/>
          <w:marBottom w:val="0"/>
          <w:divBdr>
            <w:top w:val="none" w:sz="0" w:space="0" w:color="auto"/>
            <w:left w:val="none" w:sz="0" w:space="0" w:color="auto"/>
            <w:bottom w:val="none" w:sz="0" w:space="0" w:color="auto"/>
            <w:right w:val="none" w:sz="0" w:space="0" w:color="auto"/>
          </w:divBdr>
        </w:div>
      </w:divsChild>
    </w:div>
    <w:div w:id="1036811876">
      <w:bodyDiv w:val="1"/>
      <w:marLeft w:val="0"/>
      <w:marRight w:val="0"/>
      <w:marTop w:val="0"/>
      <w:marBottom w:val="0"/>
      <w:divBdr>
        <w:top w:val="none" w:sz="0" w:space="0" w:color="auto"/>
        <w:left w:val="none" w:sz="0" w:space="0" w:color="auto"/>
        <w:bottom w:val="none" w:sz="0" w:space="0" w:color="auto"/>
        <w:right w:val="none" w:sz="0" w:space="0" w:color="auto"/>
      </w:divBdr>
    </w:div>
    <w:div w:id="1063984371">
      <w:bodyDiv w:val="1"/>
      <w:marLeft w:val="0"/>
      <w:marRight w:val="0"/>
      <w:marTop w:val="0"/>
      <w:marBottom w:val="0"/>
      <w:divBdr>
        <w:top w:val="none" w:sz="0" w:space="0" w:color="auto"/>
        <w:left w:val="none" w:sz="0" w:space="0" w:color="auto"/>
        <w:bottom w:val="none" w:sz="0" w:space="0" w:color="auto"/>
        <w:right w:val="none" w:sz="0" w:space="0" w:color="auto"/>
      </w:divBdr>
    </w:div>
    <w:div w:id="1130129256">
      <w:bodyDiv w:val="1"/>
      <w:marLeft w:val="0"/>
      <w:marRight w:val="0"/>
      <w:marTop w:val="0"/>
      <w:marBottom w:val="0"/>
      <w:divBdr>
        <w:top w:val="none" w:sz="0" w:space="0" w:color="auto"/>
        <w:left w:val="none" w:sz="0" w:space="0" w:color="auto"/>
        <w:bottom w:val="none" w:sz="0" w:space="0" w:color="auto"/>
        <w:right w:val="none" w:sz="0" w:space="0" w:color="auto"/>
      </w:divBdr>
    </w:div>
    <w:div w:id="1140196710">
      <w:bodyDiv w:val="1"/>
      <w:marLeft w:val="0"/>
      <w:marRight w:val="0"/>
      <w:marTop w:val="0"/>
      <w:marBottom w:val="0"/>
      <w:divBdr>
        <w:top w:val="none" w:sz="0" w:space="0" w:color="auto"/>
        <w:left w:val="none" w:sz="0" w:space="0" w:color="auto"/>
        <w:bottom w:val="none" w:sz="0" w:space="0" w:color="auto"/>
        <w:right w:val="none" w:sz="0" w:space="0" w:color="auto"/>
      </w:divBdr>
    </w:div>
    <w:div w:id="1191410724">
      <w:bodyDiv w:val="1"/>
      <w:marLeft w:val="0"/>
      <w:marRight w:val="0"/>
      <w:marTop w:val="0"/>
      <w:marBottom w:val="0"/>
      <w:divBdr>
        <w:top w:val="none" w:sz="0" w:space="0" w:color="auto"/>
        <w:left w:val="none" w:sz="0" w:space="0" w:color="auto"/>
        <w:bottom w:val="none" w:sz="0" w:space="0" w:color="auto"/>
        <w:right w:val="none" w:sz="0" w:space="0" w:color="auto"/>
      </w:divBdr>
    </w:div>
    <w:div w:id="1191800011">
      <w:bodyDiv w:val="1"/>
      <w:marLeft w:val="0"/>
      <w:marRight w:val="0"/>
      <w:marTop w:val="0"/>
      <w:marBottom w:val="0"/>
      <w:divBdr>
        <w:top w:val="none" w:sz="0" w:space="0" w:color="auto"/>
        <w:left w:val="none" w:sz="0" w:space="0" w:color="auto"/>
        <w:bottom w:val="none" w:sz="0" w:space="0" w:color="auto"/>
        <w:right w:val="none" w:sz="0" w:space="0" w:color="auto"/>
      </w:divBdr>
    </w:div>
    <w:div w:id="1252352236">
      <w:bodyDiv w:val="1"/>
      <w:marLeft w:val="0"/>
      <w:marRight w:val="0"/>
      <w:marTop w:val="0"/>
      <w:marBottom w:val="0"/>
      <w:divBdr>
        <w:top w:val="none" w:sz="0" w:space="0" w:color="auto"/>
        <w:left w:val="none" w:sz="0" w:space="0" w:color="auto"/>
        <w:bottom w:val="none" w:sz="0" w:space="0" w:color="auto"/>
        <w:right w:val="none" w:sz="0" w:space="0" w:color="auto"/>
      </w:divBdr>
    </w:div>
    <w:div w:id="1271744717">
      <w:bodyDiv w:val="1"/>
      <w:marLeft w:val="0"/>
      <w:marRight w:val="0"/>
      <w:marTop w:val="0"/>
      <w:marBottom w:val="0"/>
      <w:divBdr>
        <w:top w:val="none" w:sz="0" w:space="0" w:color="auto"/>
        <w:left w:val="none" w:sz="0" w:space="0" w:color="auto"/>
        <w:bottom w:val="none" w:sz="0" w:space="0" w:color="auto"/>
        <w:right w:val="none" w:sz="0" w:space="0" w:color="auto"/>
      </w:divBdr>
    </w:div>
    <w:div w:id="1316303198">
      <w:bodyDiv w:val="1"/>
      <w:marLeft w:val="0"/>
      <w:marRight w:val="0"/>
      <w:marTop w:val="0"/>
      <w:marBottom w:val="0"/>
      <w:divBdr>
        <w:top w:val="none" w:sz="0" w:space="0" w:color="auto"/>
        <w:left w:val="none" w:sz="0" w:space="0" w:color="auto"/>
        <w:bottom w:val="none" w:sz="0" w:space="0" w:color="auto"/>
        <w:right w:val="none" w:sz="0" w:space="0" w:color="auto"/>
      </w:divBdr>
    </w:div>
    <w:div w:id="1410882920">
      <w:bodyDiv w:val="1"/>
      <w:marLeft w:val="0"/>
      <w:marRight w:val="0"/>
      <w:marTop w:val="0"/>
      <w:marBottom w:val="0"/>
      <w:divBdr>
        <w:top w:val="none" w:sz="0" w:space="0" w:color="auto"/>
        <w:left w:val="none" w:sz="0" w:space="0" w:color="auto"/>
        <w:bottom w:val="none" w:sz="0" w:space="0" w:color="auto"/>
        <w:right w:val="none" w:sz="0" w:space="0" w:color="auto"/>
      </w:divBdr>
    </w:div>
    <w:div w:id="1468550324">
      <w:bodyDiv w:val="1"/>
      <w:marLeft w:val="0"/>
      <w:marRight w:val="0"/>
      <w:marTop w:val="0"/>
      <w:marBottom w:val="0"/>
      <w:divBdr>
        <w:top w:val="none" w:sz="0" w:space="0" w:color="auto"/>
        <w:left w:val="none" w:sz="0" w:space="0" w:color="auto"/>
        <w:bottom w:val="none" w:sz="0" w:space="0" w:color="auto"/>
        <w:right w:val="none" w:sz="0" w:space="0" w:color="auto"/>
      </w:divBdr>
    </w:div>
    <w:div w:id="1473403647">
      <w:bodyDiv w:val="1"/>
      <w:marLeft w:val="0"/>
      <w:marRight w:val="0"/>
      <w:marTop w:val="0"/>
      <w:marBottom w:val="0"/>
      <w:divBdr>
        <w:top w:val="none" w:sz="0" w:space="0" w:color="auto"/>
        <w:left w:val="none" w:sz="0" w:space="0" w:color="auto"/>
        <w:bottom w:val="none" w:sz="0" w:space="0" w:color="auto"/>
        <w:right w:val="none" w:sz="0" w:space="0" w:color="auto"/>
      </w:divBdr>
    </w:div>
    <w:div w:id="1508131748">
      <w:bodyDiv w:val="1"/>
      <w:marLeft w:val="0"/>
      <w:marRight w:val="0"/>
      <w:marTop w:val="0"/>
      <w:marBottom w:val="0"/>
      <w:divBdr>
        <w:top w:val="none" w:sz="0" w:space="0" w:color="auto"/>
        <w:left w:val="none" w:sz="0" w:space="0" w:color="auto"/>
        <w:bottom w:val="none" w:sz="0" w:space="0" w:color="auto"/>
        <w:right w:val="none" w:sz="0" w:space="0" w:color="auto"/>
      </w:divBdr>
      <w:divsChild>
        <w:div w:id="1092893025">
          <w:marLeft w:val="0"/>
          <w:marRight w:val="0"/>
          <w:marTop w:val="0"/>
          <w:marBottom w:val="0"/>
          <w:divBdr>
            <w:top w:val="none" w:sz="0" w:space="0" w:color="auto"/>
            <w:left w:val="none" w:sz="0" w:space="0" w:color="auto"/>
            <w:bottom w:val="none" w:sz="0" w:space="0" w:color="auto"/>
            <w:right w:val="none" w:sz="0" w:space="0" w:color="auto"/>
          </w:divBdr>
        </w:div>
      </w:divsChild>
    </w:div>
    <w:div w:id="1519583581">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38955068">
      <w:bodyDiv w:val="1"/>
      <w:marLeft w:val="0"/>
      <w:marRight w:val="0"/>
      <w:marTop w:val="0"/>
      <w:marBottom w:val="0"/>
      <w:divBdr>
        <w:top w:val="none" w:sz="0" w:space="0" w:color="auto"/>
        <w:left w:val="none" w:sz="0" w:space="0" w:color="auto"/>
        <w:bottom w:val="none" w:sz="0" w:space="0" w:color="auto"/>
        <w:right w:val="none" w:sz="0" w:space="0" w:color="auto"/>
      </w:divBdr>
    </w:div>
    <w:div w:id="1740665424">
      <w:bodyDiv w:val="1"/>
      <w:marLeft w:val="0"/>
      <w:marRight w:val="0"/>
      <w:marTop w:val="0"/>
      <w:marBottom w:val="0"/>
      <w:divBdr>
        <w:top w:val="none" w:sz="0" w:space="0" w:color="auto"/>
        <w:left w:val="none" w:sz="0" w:space="0" w:color="auto"/>
        <w:bottom w:val="none" w:sz="0" w:space="0" w:color="auto"/>
        <w:right w:val="none" w:sz="0" w:space="0" w:color="auto"/>
      </w:divBdr>
    </w:div>
    <w:div w:id="1764185924">
      <w:bodyDiv w:val="1"/>
      <w:marLeft w:val="0"/>
      <w:marRight w:val="0"/>
      <w:marTop w:val="0"/>
      <w:marBottom w:val="0"/>
      <w:divBdr>
        <w:top w:val="none" w:sz="0" w:space="0" w:color="auto"/>
        <w:left w:val="none" w:sz="0" w:space="0" w:color="auto"/>
        <w:bottom w:val="none" w:sz="0" w:space="0" w:color="auto"/>
        <w:right w:val="none" w:sz="0" w:space="0" w:color="auto"/>
      </w:divBdr>
    </w:div>
    <w:div w:id="1779057028">
      <w:bodyDiv w:val="1"/>
      <w:marLeft w:val="0"/>
      <w:marRight w:val="0"/>
      <w:marTop w:val="0"/>
      <w:marBottom w:val="0"/>
      <w:divBdr>
        <w:top w:val="none" w:sz="0" w:space="0" w:color="auto"/>
        <w:left w:val="none" w:sz="0" w:space="0" w:color="auto"/>
        <w:bottom w:val="none" w:sz="0" w:space="0" w:color="auto"/>
        <w:right w:val="none" w:sz="0" w:space="0" w:color="auto"/>
      </w:divBdr>
    </w:div>
    <w:div w:id="1877812075">
      <w:bodyDiv w:val="1"/>
      <w:marLeft w:val="0"/>
      <w:marRight w:val="0"/>
      <w:marTop w:val="0"/>
      <w:marBottom w:val="0"/>
      <w:divBdr>
        <w:top w:val="none" w:sz="0" w:space="0" w:color="auto"/>
        <w:left w:val="none" w:sz="0" w:space="0" w:color="auto"/>
        <w:bottom w:val="none" w:sz="0" w:space="0" w:color="auto"/>
        <w:right w:val="none" w:sz="0" w:space="0" w:color="auto"/>
      </w:divBdr>
    </w:div>
    <w:div w:id="1880504928">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76059944">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2019110570">
      <w:bodyDiv w:val="1"/>
      <w:marLeft w:val="0"/>
      <w:marRight w:val="0"/>
      <w:marTop w:val="0"/>
      <w:marBottom w:val="0"/>
      <w:divBdr>
        <w:top w:val="none" w:sz="0" w:space="0" w:color="auto"/>
        <w:left w:val="none" w:sz="0" w:space="0" w:color="auto"/>
        <w:bottom w:val="none" w:sz="0" w:space="0" w:color="auto"/>
        <w:right w:val="none" w:sz="0" w:space="0" w:color="auto"/>
      </w:divBdr>
    </w:div>
    <w:div w:id="2062169278">
      <w:bodyDiv w:val="1"/>
      <w:marLeft w:val="0"/>
      <w:marRight w:val="0"/>
      <w:marTop w:val="0"/>
      <w:marBottom w:val="0"/>
      <w:divBdr>
        <w:top w:val="none" w:sz="0" w:space="0" w:color="auto"/>
        <w:left w:val="none" w:sz="0" w:space="0" w:color="auto"/>
        <w:bottom w:val="none" w:sz="0" w:space="0" w:color="auto"/>
        <w:right w:val="none" w:sz="0" w:space="0" w:color="auto"/>
      </w:divBdr>
    </w:div>
    <w:div w:id="2081554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miljodirektoratet.no/sharepoint/downloaditem?id=01FM3LD2R5JRIODQDGLRGYVLQ536GBGTVY" TargetMode="Externa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yperlink" Target="https://echa.europa.eu/documents/10162/16908203/esd_fish_net-aquaculture_2015_final.pdf/59cf4c4f-b04e-4006-baa7-de1965714c6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hyperlink" Target="https://www.miljodirektoratet.no/sharepoint/downloaditem?id=01FM3LD2XMKICN7YW4LNG2PMFDDGEPXCO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hyperlink" Target="https://circabc.europa.eu/sd/a/987cb9c0-2c8e-45d6-b431-aa456d0584ea/CA-March21-Doc.4.3_Final_Bridging%20Biocides%20with%20REACH.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hyperlink" Target="https://www.miljodirektoratet.no/sharepoint/downloaditem?id=01FM3LD2R5JRIODQDGLRGYVLQ536GBGTVY" TargetMode="External"/><Relationship Id="rId35" Type="http://schemas.openxmlformats.org/officeDocument/2006/relationships/customXml" Target="../customXml/item2.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13E9E7888C6044B8B181EDE179D0F33" ma:contentTypeVersion="16" ma:contentTypeDescription="Opprett et nytt dokument." ma:contentTypeScope="" ma:versionID="32afacec33e2cb7308070723ae0d6a33">
  <xsd:schema xmlns:xsd="http://www.w3.org/2001/XMLSchema" xmlns:xs="http://www.w3.org/2001/XMLSchema" xmlns:p="http://schemas.microsoft.com/office/2006/metadata/properties" xmlns:ns2="cd62ac13-fba1-47af-9378-f7286f6fedc3" xmlns:ns3="915323fb-ffae-4c51-a20b-2cf409dc268a" targetNamespace="http://schemas.microsoft.com/office/2006/metadata/properties" ma:root="true" ma:fieldsID="17471df37e39a90e4b140d0d4be7174a" ns2:_="" ns3:_="">
    <xsd:import namespace="cd62ac13-fba1-47af-9378-f7286f6fedc3"/>
    <xsd:import namespace="915323fb-ffae-4c51-a20b-2cf409dc26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2ac13-fba1-47af-9378-f7286f6fe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28870869-08ee-44b2-a422-d221b67675f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5323fb-ffae-4c51-a20b-2cf409dc268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083e21e-4c73-4784-aee5-dae77fc69d74}" ma:internalName="TaxCatchAll" ma:showField="CatchAllData" ma:web="915323fb-ffae-4c51-a20b-2cf409dc2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62ac13-fba1-47af-9378-f7286f6fedc3">
      <Terms xmlns="http://schemas.microsoft.com/office/infopath/2007/PartnerControls"/>
    </lcf76f155ced4ddcb4097134ff3c332f>
    <TaxCatchAll xmlns="915323fb-ffae-4c51-a20b-2cf409dc268a" xsi:nil="true"/>
  </documentManagement>
</p:properties>
</file>

<file path=customXml/itemProps1.xml><?xml version="1.0" encoding="utf-8"?>
<ds:datastoreItem xmlns:ds="http://schemas.openxmlformats.org/officeDocument/2006/customXml" ds:itemID="{C05462AB-5D75-476F-ACA7-28EB0610C2CC}">
  <ds:schemaRefs>
    <ds:schemaRef ds:uri="http://schemas.openxmlformats.org/officeDocument/2006/bibliography"/>
  </ds:schemaRefs>
</ds:datastoreItem>
</file>

<file path=customXml/itemProps2.xml><?xml version="1.0" encoding="utf-8"?>
<ds:datastoreItem xmlns:ds="http://schemas.openxmlformats.org/officeDocument/2006/customXml" ds:itemID="{4D716739-20A1-4824-B20E-8FF8CFEDB64B}"/>
</file>

<file path=customXml/itemProps3.xml><?xml version="1.0" encoding="utf-8"?>
<ds:datastoreItem xmlns:ds="http://schemas.openxmlformats.org/officeDocument/2006/customXml" ds:itemID="{FE89C1C1-C53F-4E5D-9FF4-F78D51EAFD4D}"/>
</file>

<file path=customXml/itemProps4.xml><?xml version="1.0" encoding="utf-8"?>
<ds:datastoreItem xmlns:ds="http://schemas.openxmlformats.org/officeDocument/2006/customXml" ds:itemID="{91C85576-BAF1-429E-A2BF-FF8CF1DD51A9}"/>
</file>

<file path=docMetadata/LabelInfo.xml><?xml version="1.0" encoding="utf-8"?>
<clbl:labelList xmlns:clbl="http://schemas.microsoft.com/office/2020/mipLabelMetadata">
  <clbl:label id="{78981d38-09a4-4f68-90bd-b9f50c54d13c}" enabled="1" method="Standard" siteId="{f999e2e9-5aa8-467f-9eca-df0d6c4eaf1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149</Pages>
  <Words>43180</Words>
  <Characters>228855</Characters>
  <Application>Microsoft Office Word</Application>
  <DocSecurity>0</DocSecurity>
  <Lines>1907</Lines>
  <Paragraphs>542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271493</CharactersWithSpaces>
  <SharedDoc>false</SharedDoc>
  <HLinks>
    <vt:vector size="450" baseType="variant">
      <vt:variant>
        <vt:i4>8257590</vt:i4>
      </vt:variant>
      <vt:variant>
        <vt:i4>447</vt:i4>
      </vt:variant>
      <vt:variant>
        <vt:i4>0</vt:i4>
      </vt:variant>
      <vt:variant>
        <vt:i4>5</vt:i4>
      </vt:variant>
      <vt:variant>
        <vt:lpwstr>https://circabc.europa.eu/sd/a/987cb9c0-2c8e-45d6-b431-aa456d0584ea/CA-March21-Doc.4.3_Final_Bridging Biocides with REACH.docx</vt:lpwstr>
      </vt:variant>
      <vt:variant>
        <vt:lpwstr/>
      </vt:variant>
      <vt:variant>
        <vt:i4>3473506</vt:i4>
      </vt:variant>
      <vt:variant>
        <vt:i4>444</vt:i4>
      </vt:variant>
      <vt:variant>
        <vt:i4>0</vt:i4>
      </vt:variant>
      <vt:variant>
        <vt:i4>5</vt:i4>
      </vt:variant>
      <vt:variant>
        <vt:lpwstr>https://www.miljodirektoratet.no/sharepoint/downloaditem?id=01FM3LD2R5JRIODQDGLRGYVLQ536GBGTVY</vt:lpwstr>
      </vt:variant>
      <vt:variant>
        <vt:lpwstr/>
      </vt:variant>
      <vt:variant>
        <vt:i4>6553697</vt:i4>
      </vt:variant>
      <vt:variant>
        <vt:i4>441</vt:i4>
      </vt:variant>
      <vt:variant>
        <vt:i4>0</vt:i4>
      </vt:variant>
      <vt:variant>
        <vt:i4>5</vt:i4>
      </vt:variant>
      <vt:variant>
        <vt:lpwstr>https://www.miljodirektoratet.no/sharepoint/downloaditem?id=01FM3LD2XMKICN7YW4LNG2PMFDDGEPXCOB</vt:lpwstr>
      </vt:variant>
      <vt:variant>
        <vt:lpwstr/>
      </vt:variant>
      <vt:variant>
        <vt:i4>3473506</vt:i4>
      </vt:variant>
      <vt:variant>
        <vt:i4>438</vt:i4>
      </vt:variant>
      <vt:variant>
        <vt:i4>0</vt:i4>
      </vt:variant>
      <vt:variant>
        <vt:i4>5</vt:i4>
      </vt:variant>
      <vt:variant>
        <vt:lpwstr>https://www.miljodirektoratet.no/sharepoint/downloaditem?id=01FM3LD2R5JRIODQDGLRGYVLQ536GBGTVY</vt:lpwstr>
      </vt:variant>
      <vt:variant>
        <vt:lpwstr/>
      </vt:variant>
      <vt:variant>
        <vt:i4>4718615</vt:i4>
      </vt:variant>
      <vt:variant>
        <vt:i4>435</vt:i4>
      </vt:variant>
      <vt:variant>
        <vt:i4>0</vt:i4>
      </vt:variant>
      <vt:variant>
        <vt:i4>5</vt:i4>
      </vt:variant>
      <vt:variant>
        <vt:lpwstr>https://echa.europa.eu/documents/10162/16908203/esd_fish_net-aquaculture_2015_final.pdf/59cf4c4f-b04e-4006-baa7-de1965714c62</vt:lpwstr>
      </vt:variant>
      <vt:variant>
        <vt:lpwstr/>
      </vt:variant>
      <vt:variant>
        <vt:i4>1507390</vt:i4>
      </vt:variant>
      <vt:variant>
        <vt:i4>416</vt:i4>
      </vt:variant>
      <vt:variant>
        <vt:i4>0</vt:i4>
      </vt:variant>
      <vt:variant>
        <vt:i4>5</vt:i4>
      </vt:variant>
      <vt:variant>
        <vt:lpwstr/>
      </vt:variant>
      <vt:variant>
        <vt:lpwstr>_Toc128742374</vt:lpwstr>
      </vt:variant>
      <vt:variant>
        <vt:i4>1507390</vt:i4>
      </vt:variant>
      <vt:variant>
        <vt:i4>410</vt:i4>
      </vt:variant>
      <vt:variant>
        <vt:i4>0</vt:i4>
      </vt:variant>
      <vt:variant>
        <vt:i4>5</vt:i4>
      </vt:variant>
      <vt:variant>
        <vt:lpwstr/>
      </vt:variant>
      <vt:variant>
        <vt:lpwstr>_Toc128742373</vt:lpwstr>
      </vt:variant>
      <vt:variant>
        <vt:i4>1507390</vt:i4>
      </vt:variant>
      <vt:variant>
        <vt:i4>404</vt:i4>
      </vt:variant>
      <vt:variant>
        <vt:i4>0</vt:i4>
      </vt:variant>
      <vt:variant>
        <vt:i4>5</vt:i4>
      </vt:variant>
      <vt:variant>
        <vt:lpwstr/>
      </vt:variant>
      <vt:variant>
        <vt:lpwstr>_Toc128742372</vt:lpwstr>
      </vt:variant>
      <vt:variant>
        <vt:i4>1507390</vt:i4>
      </vt:variant>
      <vt:variant>
        <vt:i4>398</vt:i4>
      </vt:variant>
      <vt:variant>
        <vt:i4>0</vt:i4>
      </vt:variant>
      <vt:variant>
        <vt:i4>5</vt:i4>
      </vt:variant>
      <vt:variant>
        <vt:lpwstr/>
      </vt:variant>
      <vt:variant>
        <vt:lpwstr>_Toc128742371</vt:lpwstr>
      </vt:variant>
      <vt:variant>
        <vt:i4>1507390</vt:i4>
      </vt:variant>
      <vt:variant>
        <vt:i4>392</vt:i4>
      </vt:variant>
      <vt:variant>
        <vt:i4>0</vt:i4>
      </vt:variant>
      <vt:variant>
        <vt:i4>5</vt:i4>
      </vt:variant>
      <vt:variant>
        <vt:lpwstr/>
      </vt:variant>
      <vt:variant>
        <vt:lpwstr>_Toc128742370</vt:lpwstr>
      </vt:variant>
      <vt:variant>
        <vt:i4>1441854</vt:i4>
      </vt:variant>
      <vt:variant>
        <vt:i4>386</vt:i4>
      </vt:variant>
      <vt:variant>
        <vt:i4>0</vt:i4>
      </vt:variant>
      <vt:variant>
        <vt:i4>5</vt:i4>
      </vt:variant>
      <vt:variant>
        <vt:lpwstr/>
      </vt:variant>
      <vt:variant>
        <vt:lpwstr>_Toc128742369</vt:lpwstr>
      </vt:variant>
      <vt:variant>
        <vt:i4>1441854</vt:i4>
      </vt:variant>
      <vt:variant>
        <vt:i4>380</vt:i4>
      </vt:variant>
      <vt:variant>
        <vt:i4>0</vt:i4>
      </vt:variant>
      <vt:variant>
        <vt:i4>5</vt:i4>
      </vt:variant>
      <vt:variant>
        <vt:lpwstr/>
      </vt:variant>
      <vt:variant>
        <vt:lpwstr>_Toc128742368</vt:lpwstr>
      </vt:variant>
      <vt:variant>
        <vt:i4>1441854</vt:i4>
      </vt:variant>
      <vt:variant>
        <vt:i4>374</vt:i4>
      </vt:variant>
      <vt:variant>
        <vt:i4>0</vt:i4>
      </vt:variant>
      <vt:variant>
        <vt:i4>5</vt:i4>
      </vt:variant>
      <vt:variant>
        <vt:lpwstr/>
      </vt:variant>
      <vt:variant>
        <vt:lpwstr>_Toc128742367</vt:lpwstr>
      </vt:variant>
      <vt:variant>
        <vt:i4>1441854</vt:i4>
      </vt:variant>
      <vt:variant>
        <vt:i4>368</vt:i4>
      </vt:variant>
      <vt:variant>
        <vt:i4>0</vt:i4>
      </vt:variant>
      <vt:variant>
        <vt:i4>5</vt:i4>
      </vt:variant>
      <vt:variant>
        <vt:lpwstr/>
      </vt:variant>
      <vt:variant>
        <vt:lpwstr>_Toc128742366</vt:lpwstr>
      </vt:variant>
      <vt:variant>
        <vt:i4>1441854</vt:i4>
      </vt:variant>
      <vt:variant>
        <vt:i4>362</vt:i4>
      </vt:variant>
      <vt:variant>
        <vt:i4>0</vt:i4>
      </vt:variant>
      <vt:variant>
        <vt:i4>5</vt:i4>
      </vt:variant>
      <vt:variant>
        <vt:lpwstr/>
      </vt:variant>
      <vt:variant>
        <vt:lpwstr>_Toc128742365</vt:lpwstr>
      </vt:variant>
      <vt:variant>
        <vt:i4>1441854</vt:i4>
      </vt:variant>
      <vt:variant>
        <vt:i4>356</vt:i4>
      </vt:variant>
      <vt:variant>
        <vt:i4>0</vt:i4>
      </vt:variant>
      <vt:variant>
        <vt:i4>5</vt:i4>
      </vt:variant>
      <vt:variant>
        <vt:lpwstr/>
      </vt:variant>
      <vt:variant>
        <vt:lpwstr>_Toc128742364</vt:lpwstr>
      </vt:variant>
      <vt:variant>
        <vt:i4>1441854</vt:i4>
      </vt:variant>
      <vt:variant>
        <vt:i4>350</vt:i4>
      </vt:variant>
      <vt:variant>
        <vt:i4>0</vt:i4>
      </vt:variant>
      <vt:variant>
        <vt:i4>5</vt:i4>
      </vt:variant>
      <vt:variant>
        <vt:lpwstr/>
      </vt:variant>
      <vt:variant>
        <vt:lpwstr>_Toc128742363</vt:lpwstr>
      </vt:variant>
      <vt:variant>
        <vt:i4>1441854</vt:i4>
      </vt:variant>
      <vt:variant>
        <vt:i4>344</vt:i4>
      </vt:variant>
      <vt:variant>
        <vt:i4>0</vt:i4>
      </vt:variant>
      <vt:variant>
        <vt:i4>5</vt:i4>
      </vt:variant>
      <vt:variant>
        <vt:lpwstr/>
      </vt:variant>
      <vt:variant>
        <vt:lpwstr>_Toc128742362</vt:lpwstr>
      </vt:variant>
      <vt:variant>
        <vt:i4>1441854</vt:i4>
      </vt:variant>
      <vt:variant>
        <vt:i4>338</vt:i4>
      </vt:variant>
      <vt:variant>
        <vt:i4>0</vt:i4>
      </vt:variant>
      <vt:variant>
        <vt:i4>5</vt:i4>
      </vt:variant>
      <vt:variant>
        <vt:lpwstr/>
      </vt:variant>
      <vt:variant>
        <vt:lpwstr>_Toc128742361</vt:lpwstr>
      </vt:variant>
      <vt:variant>
        <vt:i4>1441854</vt:i4>
      </vt:variant>
      <vt:variant>
        <vt:i4>332</vt:i4>
      </vt:variant>
      <vt:variant>
        <vt:i4>0</vt:i4>
      </vt:variant>
      <vt:variant>
        <vt:i4>5</vt:i4>
      </vt:variant>
      <vt:variant>
        <vt:lpwstr/>
      </vt:variant>
      <vt:variant>
        <vt:lpwstr>_Toc128742360</vt:lpwstr>
      </vt:variant>
      <vt:variant>
        <vt:i4>1376318</vt:i4>
      </vt:variant>
      <vt:variant>
        <vt:i4>326</vt:i4>
      </vt:variant>
      <vt:variant>
        <vt:i4>0</vt:i4>
      </vt:variant>
      <vt:variant>
        <vt:i4>5</vt:i4>
      </vt:variant>
      <vt:variant>
        <vt:lpwstr/>
      </vt:variant>
      <vt:variant>
        <vt:lpwstr>_Toc128742359</vt:lpwstr>
      </vt:variant>
      <vt:variant>
        <vt:i4>1376318</vt:i4>
      </vt:variant>
      <vt:variant>
        <vt:i4>320</vt:i4>
      </vt:variant>
      <vt:variant>
        <vt:i4>0</vt:i4>
      </vt:variant>
      <vt:variant>
        <vt:i4>5</vt:i4>
      </vt:variant>
      <vt:variant>
        <vt:lpwstr/>
      </vt:variant>
      <vt:variant>
        <vt:lpwstr>_Toc128742358</vt:lpwstr>
      </vt:variant>
      <vt:variant>
        <vt:i4>1376318</vt:i4>
      </vt:variant>
      <vt:variant>
        <vt:i4>314</vt:i4>
      </vt:variant>
      <vt:variant>
        <vt:i4>0</vt:i4>
      </vt:variant>
      <vt:variant>
        <vt:i4>5</vt:i4>
      </vt:variant>
      <vt:variant>
        <vt:lpwstr/>
      </vt:variant>
      <vt:variant>
        <vt:lpwstr>_Toc128742357</vt:lpwstr>
      </vt:variant>
      <vt:variant>
        <vt:i4>1376318</vt:i4>
      </vt:variant>
      <vt:variant>
        <vt:i4>308</vt:i4>
      </vt:variant>
      <vt:variant>
        <vt:i4>0</vt:i4>
      </vt:variant>
      <vt:variant>
        <vt:i4>5</vt:i4>
      </vt:variant>
      <vt:variant>
        <vt:lpwstr/>
      </vt:variant>
      <vt:variant>
        <vt:lpwstr>_Toc128742356</vt:lpwstr>
      </vt:variant>
      <vt:variant>
        <vt:i4>1376318</vt:i4>
      </vt:variant>
      <vt:variant>
        <vt:i4>302</vt:i4>
      </vt:variant>
      <vt:variant>
        <vt:i4>0</vt:i4>
      </vt:variant>
      <vt:variant>
        <vt:i4>5</vt:i4>
      </vt:variant>
      <vt:variant>
        <vt:lpwstr/>
      </vt:variant>
      <vt:variant>
        <vt:lpwstr>_Toc128742355</vt:lpwstr>
      </vt:variant>
      <vt:variant>
        <vt:i4>1376318</vt:i4>
      </vt:variant>
      <vt:variant>
        <vt:i4>296</vt:i4>
      </vt:variant>
      <vt:variant>
        <vt:i4>0</vt:i4>
      </vt:variant>
      <vt:variant>
        <vt:i4>5</vt:i4>
      </vt:variant>
      <vt:variant>
        <vt:lpwstr/>
      </vt:variant>
      <vt:variant>
        <vt:lpwstr>_Toc128742354</vt:lpwstr>
      </vt:variant>
      <vt:variant>
        <vt:i4>1376318</vt:i4>
      </vt:variant>
      <vt:variant>
        <vt:i4>290</vt:i4>
      </vt:variant>
      <vt:variant>
        <vt:i4>0</vt:i4>
      </vt:variant>
      <vt:variant>
        <vt:i4>5</vt:i4>
      </vt:variant>
      <vt:variant>
        <vt:lpwstr/>
      </vt:variant>
      <vt:variant>
        <vt:lpwstr>_Toc128742353</vt:lpwstr>
      </vt:variant>
      <vt:variant>
        <vt:i4>1376318</vt:i4>
      </vt:variant>
      <vt:variant>
        <vt:i4>284</vt:i4>
      </vt:variant>
      <vt:variant>
        <vt:i4>0</vt:i4>
      </vt:variant>
      <vt:variant>
        <vt:i4>5</vt:i4>
      </vt:variant>
      <vt:variant>
        <vt:lpwstr/>
      </vt:variant>
      <vt:variant>
        <vt:lpwstr>_Toc128742352</vt:lpwstr>
      </vt:variant>
      <vt:variant>
        <vt:i4>1376318</vt:i4>
      </vt:variant>
      <vt:variant>
        <vt:i4>278</vt:i4>
      </vt:variant>
      <vt:variant>
        <vt:i4>0</vt:i4>
      </vt:variant>
      <vt:variant>
        <vt:i4>5</vt:i4>
      </vt:variant>
      <vt:variant>
        <vt:lpwstr/>
      </vt:variant>
      <vt:variant>
        <vt:lpwstr>_Toc128742351</vt:lpwstr>
      </vt:variant>
      <vt:variant>
        <vt:i4>1376318</vt:i4>
      </vt:variant>
      <vt:variant>
        <vt:i4>272</vt:i4>
      </vt:variant>
      <vt:variant>
        <vt:i4>0</vt:i4>
      </vt:variant>
      <vt:variant>
        <vt:i4>5</vt:i4>
      </vt:variant>
      <vt:variant>
        <vt:lpwstr/>
      </vt:variant>
      <vt:variant>
        <vt:lpwstr>_Toc128742350</vt:lpwstr>
      </vt:variant>
      <vt:variant>
        <vt:i4>1310782</vt:i4>
      </vt:variant>
      <vt:variant>
        <vt:i4>266</vt:i4>
      </vt:variant>
      <vt:variant>
        <vt:i4>0</vt:i4>
      </vt:variant>
      <vt:variant>
        <vt:i4>5</vt:i4>
      </vt:variant>
      <vt:variant>
        <vt:lpwstr/>
      </vt:variant>
      <vt:variant>
        <vt:lpwstr>_Toc128742349</vt:lpwstr>
      </vt:variant>
      <vt:variant>
        <vt:i4>1310782</vt:i4>
      </vt:variant>
      <vt:variant>
        <vt:i4>260</vt:i4>
      </vt:variant>
      <vt:variant>
        <vt:i4>0</vt:i4>
      </vt:variant>
      <vt:variant>
        <vt:i4>5</vt:i4>
      </vt:variant>
      <vt:variant>
        <vt:lpwstr/>
      </vt:variant>
      <vt:variant>
        <vt:lpwstr>_Toc128742348</vt:lpwstr>
      </vt:variant>
      <vt:variant>
        <vt:i4>1310782</vt:i4>
      </vt:variant>
      <vt:variant>
        <vt:i4>254</vt:i4>
      </vt:variant>
      <vt:variant>
        <vt:i4>0</vt:i4>
      </vt:variant>
      <vt:variant>
        <vt:i4>5</vt:i4>
      </vt:variant>
      <vt:variant>
        <vt:lpwstr/>
      </vt:variant>
      <vt:variant>
        <vt:lpwstr>_Toc128742347</vt:lpwstr>
      </vt:variant>
      <vt:variant>
        <vt:i4>1310782</vt:i4>
      </vt:variant>
      <vt:variant>
        <vt:i4>248</vt:i4>
      </vt:variant>
      <vt:variant>
        <vt:i4>0</vt:i4>
      </vt:variant>
      <vt:variant>
        <vt:i4>5</vt:i4>
      </vt:variant>
      <vt:variant>
        <vt:lpwstr/>
      </vt:variant>
      <vt:variant>
        <vt:lpwstr>_Toc128742346</vt:lpwstr>
      </vt:variant>
      <vt:variant>
        <vt:i4>1310782</vt:i4>
      </vt:variant>
      <vt:variant>
        <vt:i4>242</vt:i4>
      </vt:variant>
      <vt:variant>
        <vt:i4>0</vt:i4>
      </vt:variant>
      <vt:variant>
        <vt:i4>5</vt:i4>
      </vt:variant>
      <vt:variant>
        <vt:lpwstr/>
      </vt:variant>
      <vt:variant>
        <vt:lpwstr>_Toc128742345</vt:lpwstr>
      </vt:variant>
      <vt:variant>
        <vt:i4>1310782</vt:i4>
      </vt:variant>
      <vt:variant>
        <vt:i4>236</vt:i4>
      </vt:variant>
      <vt:variant>
        <vt:i4>0</vt:i4>
      </vt:variant>
      <vt:variant>
        <vt:i4>5</vt:i4>
      </vt:variant>
      <vt:variant>
        <vt:lpwstr/>
      </vt:variant>
      <vt:variant>
        <vt:lpwstr>_Toc128742344</vt:lpwstr>
      </vt:variant>
      <vt:variant>
        <vt:i4>1310782</vt:i4>
      </vt:variant>
      <vt:variant>
        <vt:i4>230</vt:i4>
      </vt:variant>
      <vt:variant>
        <vt:i4>0</vt:i4>
      </vt:variant>
      <vt:variant>
        <vt:i4>5</vt:i4>
      </vt:variant>
      <vt:variant>
        <vt:lpwstr/>
      </vt:variant>
      <vt:variant>
        <vt:lpwstr>_Toc128742343</vt:lpwstr>
      </vt:variant>
      <vt:variant>
        <vt:i4>1310782</vt:i4>
      </vt:variant>
      <vt:variant>
        <vt:i4>224</vt:i4>
      </vt:variant>
      <vt:variant>
        <vt:i4>0</vt:i4>
      </vt:variant>
      <vt:variant>
        <vt:i4>5</vt:i4>
      </vt:variant>
      <vt:variant>
        <vt:lpwstr/>
      </vt:variant>
      <vt:variant>
        <vt:lpwstr>_Toc128742342</vt:lpwstr>
      </vt:variant>
      <vt:variant>
        <vt:i4>1310782</vt:i4>
      </vt:variant>
      <vt:variant>
        <vt:i4>218</vt:i4>
      </vt:variant>
      <vt:variant>
        <vt:i4>0</vt:i4>
      </vt:variant>
      <vt:variant>
        <vt:i4>5</vt:i4>
      </vt:variant>
      <vt:variant>
        <vt:lpwstr/>
      </vt:variant>
      <vt:variant>
        <vt:lpwstr>_Toc128742341</vt:lpwstr>
      </vt:variant>
      <vt:variant>
        <vt:i4>1310782</vt:i4>
      </vt:variant>
      <vt:variant>
        <vt:i4>212</vt:i4>
      </vt:variant>
      <vt:variant>
        <vt:i4>0</vt:i4>
      </vt:variant>
      <vt:variant>
        <vt:i4>5</vt:i4>
      </vt:variant>
      <vt:variant>
        <vt:lpwstr/>
      </vt:variant>
      <vt:variant>
        <vt:lpwstr>_Toc128742340</vt:lpwstr>
      </vt:variant>
      <vt:variant>
        <vt:i4>1245246</vt:i4>
      </vt:variant>
      <vt:variant>
        <vt:i4>206</vt:i4>
      </vt:variant>
      <vt:variant>
        <vt:i4>0</vt:i4>
      </vt:variant>
      <vt:variant>
        <vt:i4>5</vt:i4>
      </vt:variant>
      <vt:variant>
        <vt:lpwstr/>
      </vt:variant>
      <vt:variant>
        <vt:lpwstr>_Toc128742339</vt:lpwstr>
      </vt:variant>
      <vt:variant>
        <vt:i4>1245246</vt:i4>
      </vt:variant>
      <vt:variant>
        <vt:i4>200</vt:i4>
      </vt:variant>
      <vt:variant>
        <vt:i4>0</vt:i4>
      </vt:variant>
      <vt:variant>
        <vt:i4>5</vt:i4>
      </vt:variant>
      <vt:variant>
        <vt:lpwstr/>
      </vt:variant>
      <vt:variant>
        <vt:lpwstr>_Toc128742338</vt:lpwstr>
      </vt:variant>
      <vt:variant>
        <vt:i4>1245246</vt:i4>
      </vt:variant>
      <vt:variant>
        <vt:i4>194</vt:i4>
      </vt:variant>
      <vt:variant>
        <vt:i4>0</vt:i4>
      </vt:variant>
      <vt:variant>
        <vt:i4>5</vt:i4>
      </vt:variant>
      <vt:variant>
        <vt:lpwstr/>
      </vt:variant>
      <vt:variant>
        <vt:lpwstr>_Toc128742337</vt:lpwstr>
      </vt:variant>
      <vt:variant>
        <vt:i4>1245246</vt:i4>
      </vt:variant>
      <vt:variant>
        <vt:i4>188</vt:i4>
      </vt:variant>
      <vt:variant>
        <vt:i4>0</vt:i4>
      </vt:variant>
      <vt:variant>
        <vt:i4>5</vt:i4>
      </vt:variant>
      <vt:variant>
        <vt:lpwstr/>
      </vt:variant>
      <vt:variant>
        <vt:lpwstr>_Toc128742336</vt:lpwstr>
      </vt:variant>
      <vt:variant>
        <vt:i4>1245246</vt:i4>
      </vt:variant>
      <vt:variant>
        <vt:i4>182</vt:i4>
      </vt:variant>
      <vt:variant>
        <vt:i4>0</vt:i4>
      </vt:variant>
      <vt:variant>
        <vt:i4>5</vt:i4>
      </vt:variant>
      <vt:variant>
        <vt:lpwstr/>
      </vt:variant>
      <vt:variant>
        <vt:lpwstr>_Toc128742335</vt:lpwstr>
      </vt:variant>
      <vt:variant>
        <vt:i4>1245246</vt:i4>
      </vt:variant>
      <vt:variant>
        <vt:i4>176</vt:i4>
      </vt:variant>
      <vt:variant>
        <vt:i4>0</vt:i4>
      </vt:variant>
      <vt:variant>
        <vt:i4>5</vt:i4>
      </vt:variant>
      <vt:variant>
        <vt:lpwstr/>
      </vt:variant>
      <vt:variant>
        <vt:lpwstr>_Toc128742334</vt:lpwstr>
      </vt:variant>
      <vt:variant>
        <vt:i4>1245246</vt:i4>
      </vt:variant>
      <vt:variant>
        <vt:i4>170</vt:i4>
      </vt:variant>
      <vt:variant>
        <vt:i4>0</vt:i4>
      </vt:variant>
      <vt:variant>
        <vt:i4>5</vt:i4>
      </vt:variant>
      <vt:variant>
        <vt:lpwstr/>
      </vt:variant>
      <vt:variant>
        <vt:lpwstr>_Toc128742333</vt:lpwstr>
      </vt:variant>
      <vt:variant>
        <vt:i4>1245246</vt:i4>
      </vt:variant>
      <vt:variant>
        <vt:i4>164</vt:i4>
      </vt:variant>
      <vt:variant>
        <vt:i4>0</vt:i4>
      </vt:variant>
      <vt:variant>
        <vt:i4>5</vt:i4>
      </vt:variant>
      <vt:variant>
        <vt:lpwstr/>
      </vt:variant>
      <vt:variant>
        <vt:lpwstr>_Toc128742332</vt:lpwstr>
      </vt:variant>
      <vt:variant>
        <vt:i4>1245246</vt:i4>
      </vt:variant>
      <vt:variant>
        <vt:i4>158</vt:i4>
      </vt:variant>
      <vt:variant>
        <vt:i4>0</vt:i4>
      </vt:variant>
      <vt:variant>
        <vt:i4>5</vt:i4>
      </vt:variant>
      <vt:variant>
        <vt:lpwstr/>
      </vt:variant>
      <vt:variant>
        <vt:lpwstr>_Toc128742331</vt:lpwstr>
      </vt:variant>
      <vt:variant>
        <vt:i4>1245246</vt:i4>
      </vt:variant>
      <vt:variant>
        <vt:i4>152</vt:i4>
      </vt:variant>
      <vt:variant>
        <vt:i4>0</vt:i4>
      </vt:variant>
      <vt:variant>
        <vt:i4>5</vt:i4>
      </vt:variant>
      <vt:variant>
        <vt:lpwstr/>
      </vt:variant>
      <vt:variant>
        <vt:lpwstr>_Toc128742330</vt:lpwstr>
      </vt:variant>
      <vt:variant>
        <vt:i4>1179710</vt:i4>
      </vt:variant>
      <vt:variant>
        <vt:i4>146</vt:i4>
      </vt:variant>
      <vt:variant>
        <vt:i4>0</vt:i4>
      </vt:variant>
      <vt:variant>
        <vt:i4>5</vt:i4>
      </vt:variant>
      <vt:variant>
        <vt:lpwstr/>
      </vt:variant>
      <vt:variant>
        <vt:lpwstr>_Toc128742329</vt:lpwstr>
      </vt:variant>
      <vt:variant>
        <vt:i4>1179710</vt:i4>
      </vt:variant>
      <vt:variant>
        <vt:i4>140</vt:i4>
      </vt:variant>
      <vt:variant>
        <vt:i4>0</vt:i4>
      </vt:variant>
      <vt:variant>
        <vt:i4>5</vt:i4>
      </vt:variant>
      <vt:variant>
        <vt:lpwstr/>
      </vt:variant>
      <vt:variant>
        <vt:lpwstr>_Toc128742328</vt:lpwstr>
      </vt:variant>
      <vt:variant>
        <vt:i4>1179710</vt:i4>
      </vt:variant>
      <vt:variant>
        <vt:i4>134</vt:i4>
      </vt:variant>
      <vt:variant>
        <vt:i4>0</vt:i4>
      </vt:variant>
      <vt:variant>
        <vt:i4>5</vt:i4>
      </vt:variant>
      <vt:variant>
        <vt:lpwstr/>
      </vt:variant>
      <vt:variant>
        <vt:lpwstr>_Toc128742327</vt:lpwstr>
      </vt:variant>
      <vt:variant>
        <vt:i4>1179710</vt:i4>
      </vt:variant>
      <vt:variant>
        <vt:i4>128</vt:i4>
      </vt:variant>
      <vt:variant>
        <vt:i4>0</vt:i4>
      </vt:variant>
      <vt:variant>
        <vt:i4>5</vt:i4>
      </vt:variant>
      <vt:variant>
        <vt:lpwstr/>
      </vt:variant>
      <vt:variant>
        <vt:lpwstr>_Toc128742326</vt:lpwstr>
      </vt:variant>
      <vt:variant>
        <vt:i4>1179710</vt:i4>
      </vt:variant>
      <vt:variant>
        <vt:i4>122</vt:i4>
      </vt:variant>
      <vt:variant>
        <vt:i4>0</vt:i4>
      </vt:variant>
      <vt:variant>
        <vt:i4>5</vt:i4>
      </vt:variant>
      <vt:variant>
        <vt:lpwstr/>
      </vt:variant>
      <vt:variant>
        <vt:lpwstr>_Toc128742325</vt:lpwstr>
      </vt:variant>
      <vt:variant>
        <vt:i4>1179710</vt:i4>
      </vt:variant>
      <vt:variant>
        <vt:i4>116</vt:i4>
      </vt:variant>
      <vt:variant>
        <vt:i4>0</vt:i4>
      </vt:variant>
      <vt:variant>
        <vt:i4>5</vt:i4>
      </vt:variant>
      <vt:variant>
        <vt:lpwstr/>
      </vt:variant>
      <vt:variant>
        <vt:lpwstr>_Toc128742324</vt:lpwstr>
      </vt:variant>
      <vt:variant>
        <vt:i4>1179710</vt:i4>
      </vt:variant>
      <vt:variant>
        <vt:i4>110</vt:i4>
      </vt:variant>
      <vt:variant>
        <vt:i4>0</vt:i4>
      </vt:variant>
      <vt:variant>
        <vt:i4>5</vt:i4>
      </vt:variant>
      <vt:variant>
        <vt:lpwstr/>
      </vt:variant>
      <vt:variant>
        <vt:lpwstr>_Toc128742323</vt:lpwstr>
      </vt:variant>
      <vt:variant>
        <vt:i4>1179710</vt:i4>
      </vt:variant>
      <vt:variant>
        <vt:i4>104</vt:i4>
      </vt:variant>
      <vt:variant>
        <vt:i4>0</vt:i4>
      </vt:variant>
      <vt:variant>
        <vt:i4>5</vt:i4>
      </vt:variant>
      <vt:variant>
        <vt:lpwstr/>
      </vt:variant>
      <vt:variant>
        <vt:lpwstr>_Toc128742322</vt:lpwstr>
      </vt:variant>
      <vt:variant>
        <vt:i4>1179710</vt:i4>
      </vt:variant>
      <vt:variant>
        <vt:i4>98</vt:i4>
      </vt:variant>
      <vt:variant>
        <vt:i4>0</vt:i4>
      </vt:variant>
      <vt:variant>
        <vt:i4>5</vt:i4>
      </vt:variant>
      <vt:variant>
        <vt:lpwstr/>
      </vt:variant>
      <vt:variant>
        <vt:lpwstr>_Toc128742321</vt:lpwstr>
      </vt:variant>
      <vt:variant>
        <vt:i4>1179710</vt:i4>
      </vt:variant>
      <vt:variant>
        <vt:i4>92</vt:i4>
      </vt:variant>
      <vt:variant>
        <vt:i4>0</vt:i4>
      </vt:variant>
      <vt:variant>
        <vt:i4>5</vt:i4>
      </vt:variant>
      <vt:variant>
        <vt:lpwstr/>
      </vt:variant>
      <vt:variant>
        <vt:lpwstr>_Toc128742320</vt:lpwstr>
      </vt:variant>
      <vt:variant>
        <vt:i4>1114174</vt:i4>
      </vt:variant>
      <vt:variant>
        <vt:i4>86</vt:i4>
      </vt:variant>
      <vt:variant>
        <vt:i4>0</vt:i4>
      </vt:variant>
      <vt:variant>
        <vt:i4>5</vt:i4>
      </vt:variant>
      <vt:variant>
        <vt:lpwstr/>
      </vt:variant>
      <vt:variant>
        <vt:lpwstr>_Toc128742319</vt:lpwstr>
      </vt:variant>
      <vt:variant>
        <vt:i4>1114174</vt:i4>
      </vt:variant>
      <vt:variant>
        <vt:i4>80</vt:i4>
      </vt:variant>
      <vt:variant>
        <vt:i4>0</vt:i4>
      </vt:variant>
      <vt:variant>
        <vt:i4>5</vt:i4>
      </vt:variant>
      <vt:variant>
        <vt:lpwstr/>
      </vt:variant>
      <vt:variant>
        <vt:lpwstr>_Toc128742318</vt:lpwstr>
      </vt:variant>
      <vt:variant>
        <vt:i4>1114174</vt:i4>
      </vt:variant>
      <vt:variant>
        <vt:i4>74</vt:i4>
      </vt:variant>
      <vt:variant>
        <vt:i4>0</vt:i4>
      </vt:variant>
      <vt:variant>
        <vt:i4>5</vt:i4>
      </vt:variant>
      <vt:variant>
        <vt:lpwstr/>
      </vt:variant>
      <vt:variant>
        <vt:lpwstr>_Toc128742317</vt:lpwstr>
      </vt:variant>
      <vt:variant>
        <vt:i4>1114174</vt:i4>
      </vt:variant>
      <vt:variant>
        <vt:i4>68</vt:i4>
      </vt:variant>
      <vt:variant>
        <vt:i4>0</vt:i4>
      </vt:variant>
      <vt:variant>
        <vt:i4>5</vt:i4>
      </vt:variant>
      <vt:variant>
        <vt:lpwstr/>
      </vt:variant>
      <vt:variant>
        <vt:lpwstr>_Toc128742316</vt:lpwstr>
      </vt:variant>
      <vt:variant>
        <vt:i4>1114174</vt:i4>
      </vt:variant>
      <vt:variant>
        <vt:i4>62</vt:i4>
      </vt:variant>
      <vt:variant>
        <vt:i4>0</vt:i4>
      </vt:variant>
      <vt:variant>
        <vt:i4>5</vt:i4>
      </vt:variant>
      <vt:variant>
        <vt:lpwstr/>
      </vt:variant>
      <vt:variant>
        <vt:lpwstr>_Toc128742315</vt:lpwstr>
      </vt:variant>
      <vt:variant>
        <vt:i4>1114174</vt:i4>
      </vt:variant>
      <vt:variant>
        <vt:i4>56</vt:i4>
      </vt:variant>
      <vt:variant>
        <vt:i4>0</vt:i4>
      </vt:variant>
      <vt:variant>
        <vt:i4>5</vt:i4>
      </vt:variant>
      <vt:variant>
        <vt:lpwstr/>
      </vt:variant>
      <vt:variant>
        <vt:lpwstr>_Toc128742314</vt:lpwstr>
      </vt:variant>
      <vt:variant>
        <vt:i4>1114174</vt:i4>
      </vt:variant>
      <vt:variant>
        <vt:i4>50</vt:i4>
      </vt:variant>
      <vt:variant>
        <vt:i4>0</vt:i4>
      </vt:variant>
      <vt:variant>
        <vt:i4>5</vt:i4>
      </vt:variant>
      <vt:variant>
        <vt:lpwstr/>
      </vt:variant>
      <vt:variant>
        <vt:lpwstr>_Toc128742313</vt:lpwstr>
      </vt:variant>
      <vt:variant>
        <vt:i4>1114174</vt:i4>
      </vt:variant>
      <vt:variant>
        <vt:i4>44</vt:i4>
      </vt:variant>
      <vt:variant>
        <vt:i4>0</vt:i4>
      </vt:variant>
      <vt:variant>
        <vt:i4>5</vt:i4>
      </vt:variant>
      <vt:variant>
        <vt:lpwstr/>
      </vt:variant>
      <vt:variant>
        <vt:lpwstr>_Toc128742312</vt:lpwstr>
      </vt:variant>
      <vt:variant>
        <vt:i4>1114174</vt:i4>
      </vt:variant>
      <vt:variant>
        <vt:i4>38</vt:i4>
      </vt:variant>
      <vt:variant>
        <vt:i4>0</vt:i4>
      </vt:variant>
      <vt:variant>
        <vt:i4>5</vt:i4>
      </vt:variant>
      <vt:variant>
        <vt:lpwstr/>
      </vt:variant>
      <vt:variant>
        <vt:lpwstr>_Toc128742311</vt:lpwstr>
      </vt:variant>
      <vt:variant>
        <vt:i4>1114174</vt:i4>
      </vt:variant>
      <vt:variant>
        <vt:i4>32</vt:i4>
      </vt:variant>
      <vt:variant>
        <vt:i4>0</vt:i4>
      </vt:variant>
      <vt:variant>
        <vt:i4>5</vt:i4>
      </vt:variant>
      <vt:variant>
        <vt:lpwstr/>
      </vt:variant>
      <vt:variant>
        <vt:lpwstr>_Toc128742310</vt:lpwstr>
      </vt:variant>
      <vt:variant>
        <vt:i4>1048638</vt:i4>
      </vt:variant>
      <vt:variant>
        <vt:i4>26</vt:i4>
      </vt:variant>
      <vt:variant>
        <vt:i4>0</vt:i4>
      </vt:variant>
      <vt:variant>
        <vt:i4>5</vt:i4>
      </vt:variant>
      <vt:variant>
        <vt:lpwstr/>
      </vt:variant>
      <vt:variant>
        <vt:lpwstr>_Toc128742309</vt:lpwstr>
      </vt:variant>
      <vt:variant>
        <vt:i4>1048638</vt:i4>
      </vt:variant>
      <vt:variant>
        <vt:i4>20</vt:i4>
      </vt:variant>
      <vt:variant>
        <vt:i4>0</vt:i4>
      </vt:variant>
      <vt:variant>
        <vt:i4>5</vt:i4>
      </vt:variant>
      <vt:variant>
        <vt:lpwstr/>
      </vt:variant>
      <vt:variant>
        <vt:lpwstr>_Toc128742308</vt:lpwstr>
      </vt:variant>
      <vt:variant>
        <vt:i4>1048638</vt:i4>
      </vt:variant>
      <vt:variant>
        <vt:i4>14</vt:i4>
      </vt:variant>
      <vt:variant>
        <vt:i4>0</vt:i4>
      </vt:variant>
      <vt:variant>
        <vt:i4>5</vt:i4>
      </vt:variant>
      <vt:variant>
        <vt:lpwstr/>
      </vt:variant>
      <vt:variant>
        <vt:lpwstr>_Toc128742307</vt:lpwstr>
      </vt:variant>
      <vt:variant>
        <vt:i4>1048638</vt:i4>
      </vt:variant>
      <vt:variant>
        <vt:i4>8</vt:i4>
      </vt:variant>
      <vt:variant>
        <vt:i4>0</vt:i4>
      </vt:variant>
      <vt:variant>
        <vt:i4>5</vt:i4>
      </vt:variant>
      <vt:variant>
        <vt:lpwstr/>
      </vt:variant>
      <vt:variant>
        <vt:lpwstr>_Toc128742306</vt:lpwstr>
      </vt:variant>
      <vt:variant>
        <vt:i4>1048638</vt:i4>
      </vt:variant>
      <vt:variant>
        <vt:i4>2</vt:i4>
      </vt:variant>
      <vt:variant>
        <vt:i4>0</vt:i4>
      </vt:variant>
      <vt:variant>
        <vt:i4>5</vt:i4>
      </vt:variant>
      <vt:variant>
        <vt:lpwstr/>
      </vt:variant>
      <vt:variant>
        <vt:lpwstr>_Toc128742305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2023-06-07T19:50:00Z</dcterms:created>
  <dcterms:modified xsi:type="dcterms:W3CDTF">2023-06-07T20:06:00Z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ApprovalStatus">
    <vt:lpwstr>Approved</vt:lpwstr>
  </property>
  <property fmtid="{D5CDD505-2E9C-101B-9397-08002B2CF9AE}" pid="4" name="TaskNumber">
    <vt:lpwstr/>
  </property>
  <property fmtid="{D5CDD505-2E9C-101B-9397-08002B2CF9AE}" pid="5" name="ECHAProcess">
    <vt:lpwstr/>
  </property>
  <property fmtid="{D5CDD505-2E9C-101B-9397-08002B2CF9AE}" pid="6" name="MSIP_Label_78981d38-09a4-4f68-90bd-b9f50c54d13c_ContentBits">
    <vt:lpwstr>0</vt:lpwstr>
  </property>
  <property fmtid="{D5CDD505-2E9C-101B-9397-08002B2CF9AE}" pid="7" name="Stikkord">
    <vt:lpwstr/>
  </property>
  <property fmtid="{D5CDD505-2E9C-101B-9397-08002B2CF9AE}" pid="8" name="MediaServiceImageTags">
    <vt:lpwstr/>
  </property>
  <property fmtid="{D5CDD505-2E9C-101B-9397-08002B2CF9AE}" pid="9" name="ContentTypeId">
    <vt:lpwstr>0x010100813E9E7888C6044B8B181EDE179D0F33</vt:lpwstr>
  </property>
  <property fmtid="{D5CDD505-2E9C-101B-9397-08002B2CF9AE}" pid="10" name="FormDocument">
    <vt:lpwstr>0</vt:lpwstr>
  </property>
  <property fmtid="{D5CDD505-2E9C-101B-9397-08002B2CF9AE}" pid="11" name="ECHADocumentType">
    <vt:lpwstr/>
  </property>
  <property fmtid="{D5CDD505-2E9C-101B-9397-08002B2CF9AE}" pid="12" name="Dokumentkategori">
    <vt:lpwstr/>
  </property>
  <property fmtid="{D5CDD505-2E9C-101B-9397-08002B2CF9AE}" pid="13" name="MSIP_Label_78981d38-09a4-4f68-90bd-b9f50c54d13c_Name">
    <vt:lpwstr>Intern</vt:lpwstr>
  </property>
  <property fmtid="{D5CDD505-2E9C-101B-9397-08002B2CF9AE}" pid="14" name="ECHASecClass">
    <vt:lpwstr>1;#Internal|a0307bc2-faf9-4068-8aeb-b713e4fa2a0f</vt:lpwstr>
  </property>
  <property fmtid="{D5CDD505-2E9C-101B-9397-08002B2CF9AE}" pid="15" name="ECHACategory">
    <vt:lpwstr/>
  </property>
  <property fmtid="{D5CDD505-2E9C-101B-9397-08002B2CF9AE}" pid="16" name="MSIP_Label_78981d38-09a4-4f68-90bd-b9f50c54d13c_ActionId">
    <vt:lpwstr>48709c1b-aff8-475d-8ee4-3b1dc87a4614</vt:lpwstr>
  </property>
  <property fmtid="{D5CDD505-2E9C-101B-9397-08002B2CF9AE}" pid="17" name="_dlc_DocIdItemGuid">
    <vt:lpwstr>517a8bbb-8c3e-429a-bf5d-57458a835389</vt:lpwstr>
  </property>
  <property fmtid="{D5CDD505-2E9C-101B-9397-08002B2CF9AE}" pid="18" name="p86653fd247d4255942aa31697ef2e78">
    <vt:lpwstr/>
  </property>
  <property fmtid="{D5CDD505-2E9C-101B-9397-08002B2CF9AE}" pid="19" name="MSIP_Label_78981d38-09a4-4f68-90bd-b9f50c54d13c_SiteId">
    <vt:lpwstr>f999e2e9-5aa8-467f-9eca-df0d6c4eaf13</vt:lpwstr>
  </property>
  <property fmtid="{D5CDD505-2E9C-101B-9397-08002B2CF9AE}" pid="20" name="MSIP_Label_78981d38-09a4-4f68-90bd-b9f50c54d13c_Method">
    <vt:lpwstr>Standard</vt:lpwstr>
  </property>
  <property fmtid="{D5CDD505-2E9C-101B-9397-08002B2CF9AE}" pid="21" name="PublishedBy">
    <vt:lpwstr/>
  </property>
  <property fmtid="{D5CDD505-2E9C-101B-9397-08002B2CF9AE}" pid="22" name="ab0eb6f132fb4a769815f72efb98c81d">
    <vt:lpwstr>Internal|a0307bc2-faf9-4068-8aeb-b713e4fa2a0f</vt:lpwstr>
  </property>
  <property fmtid="{D5CDD505-2E9C-101B-9397-08002B2CF9AE}" pid="23" name="QAID">
    <vt:lpwstr>1701058.UK1 - 5402</vt:lpwstr>
  </property>
  <property fmtid="{D5CDD505-2E9C-101B-9397-08002B2CF9AE}" pid="24" name="gd32339cd0b5409a9fdb05f9583968bc">
    <vt:lpwstr/>
  </property>
  <property fmtid="{D5CDD505-2E9C-101B-9397-08002B2CF9AE}" pid="25" name="MSIP_Label_78981d38-09a4-4f68-90bd-b9f50c54d13c_Enabled">
    <vt:lpwstr>true</vt:lpwstr>
  </property>
  <property fmtid="{D5CDD505-2E9C-101B-9397-08002B2CF9AE}" pid="26" name="k79ecea8bd3e48279038bf7156c8359b">
    <vt:lpwstr/>
  </property>
  <property fmtid="{D5CDD505-2E9C-101B-9397-08002B2CF9AE}" pid="27" name="MSIP_Label_78981d38-09a4-4f68-90bd-b9f50c54d13c_SetDate">
    <vt:lpwstr>2022-02-11T07:51:07Z</vt:lpwstr>
  </property>
  <property fmtid="{D5CDD505-2E9C-101B-9397-08002B2CF9AE}" pid="28" name="PublishedComments">
    <vt:lpwstr/>
  </property>
</Properties>
</file>