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RO/2017</w:t>
      </w:r>
      <w:r w:rsidRPr="00631E8B">
        <w:rPr>
          <w:b/>
          <w:sz w:val="28"/>
          <w:szCs w:val="28"/>
          <w:lang w:val="it-IT"/>
        </w:rPr>
        <w:t>/</w:t>
      </w:r>
      <w:r w:rsidRPr="00F06617">
        <w:rPr>
          <w:b/>
          <w:sz w:val="28"/>
          <w:szCs w:val="28"/>
          <w:lang w:val="it-IT"/>
        </w:rPr>
        <w:t>0</w:t>
      </w:r>
      <w:r w:rsidR="00F06617">
        <w:rPr>
          <w:b/>
          <w:sz w:val="28"/>
          <w:szCs w:val="28"/>
          <w:lang w:val="it-IT"/>
        </w:rPr>
        <w:t>195</w:t>
      </w:r>
      <w:r w:rsidRPr="00631E8B">
        <w:rPr>
          <w:b/>
          <w:sz w:val="28"/>
          <w:szCs w:val="28"/>
          <w:lang w:val="it-IT"/>
        </w:rPr>
        <w:t>/MRA/</w:t>
      </w:r>
      <w:r w:rsidR="0072471C">
        <w:rPr>
          <w:b/>
          <w:sz w:val="28"/>
          <w:szCs w:val="28"/>
          <w:lang w:val="it-IT"/>
        </w:rPr>
        <w:t>IT/2016/</w:t>
      </w:r>
      <w:r w:rsidR="009172F1">
        <w:rPr>
          <w:b/>
          <w:sz w:val="28"/>
          <w:szCs w:val="28"/>
          <w:lang w:val="it-IT"/>
        </w:rPr>
        <w:t>00348/AUT</w:t>
      </w:r>
    </w:p>
    <w:p w:rsidR="00B66405" w:rsidRPr="007707AC" w:rsidRDefault="00B66405" w:rsidP="00B66405">
      <w:pPr>
        <w:jc w:val="center"/>
        <w:rPr>
          <w:sz w:val="28"/>
          <w:szCs w:val="28"/>
          <w:lang w:val="ro-RO"/>
        </w:rPr>
      </w:pPr>
    </w:p>
    <w:p w:rsidR="00B66405" w:rsidRPr="00D45775" w:rsidRDefault="00B66405" w:rsidP="00D45775">
      <w:pPr>
        <w:pStyle w:val="Default"/>
        <w:ind w:right="49" w:firstLine="567"/>
        <w:jc w:val="both"/>
        <w:rPr>
          <w:rFonts w:ascii="Times New Roman" w:hAnsi="Times New Roman" w:cs="Times New Roman"/>
          <w:lang w:val="ro-RO"/>
        </w:rPr>
      </w:pPr>
      <w:r w:rsidRPr="00D45775">
        <w:rPr>
          <w:rFonts w:ascii="Times New Roman" w:hAnsi="Times New Roman" w:cs="Times New Roman"/>
          <w:lang w:val="ro-RO"/>
        </w:rPr>
        <w:t xml:space="preserve">In conformitate cu prevederilor </w:t>
      </w:r>
      <w:r w:rsidRPr="00D45775">
        <w:rPr>
          <w:rFonts w:ascii="Times New Roman" w:hAnsi="Times New Roman" w:cs="Times New Roman"/>
          <w:bCs/>
          <w:lang w:val="ro-RO"/>
        </w:rPr>
        <w:t>REGULAMENTULUI (UE) NR. 528/2012 al Parlamentului European si al Consiliului privind punerea la dispozitție pe piață și utilizarea produselor biocide</w:t>
      </w:r>
      <w:r w:rsidRPr="00D45775">
        <w:rPr>
          <w:rFonts w:ascii="Times New Roman" w:hAnsi="Times New Roman" w:cs="Times New Roman"/>
          <w:b/>
          <w:bCs/>
          <w:lang w:val="ro-RO"/>
        </w:rPr>
        <w:t xml:space="preserve"> </w:t>
      </w:r>
      <w:r w:rsidRPr="00D45775">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D45775">
        <w:rPr>
          <w:rFonts w:ascii="Times New Roman" w:hAnsi="Times New Roman" w:cs="Times New Roman"/>
          <w:lang w:val="ro-RO"/>
        </w:rPr>
        <w:t>e Biocide, în şedinţa din data</w:t>
      </w:r>
      <w:r w:rsidR="00F90FCF" w:rsidRPr="00D45775">
        <w:rPr>
          <w:rFonts w:ascii="Times New Roman" w:hAnsi="Times New Roman" w:cs="Times New Roman"/>
          <w:b/>
          <w:color w:val="FF0000"/>
          <w:lang w:val="ro-RO"/>
        </w:rPr>
        <w:t xml:space="preserve"> </w:t>
      </w:r>
      <w:r w:rsidR="00F90FCF" w:rsidRPr="00D45775">
        <w:rPr>
          <w:rFonts w:ascii="Times New Roman" w:hAnsi="Times New Roman" w:cs="Times New Roman"/>
          <w:color w:val="auto"/>
          <w:lang w:val="ro-RO"/>
        </w:rPr>
        <w:t>26.07.2017</w:t>
      </w:r>
      <w:r w:rsidRPr="00D45775">
        <w:rPr>
          <w:rFonts w:ascii="Times New Roman" w:hAnsi="Times New Roman" w:cs="Times New Roman"/>
          <w:lang w:val="ro-RO"/>
        </w:rPr>
        <w:t>, a decis că produsul biocid poate fi plasat pe piaţă în România, conform prevederilor legale în vigoare.</w:t>
      </w:r>
    </w:p>
    <w:p w:rsidR="00B66405" w:rsidRPr="00D45775" w:rsidRDefault="00B66405" w:rsidP="00D45775">
      <w:pPr>
        <w:pStyle w:val="Default"/>
        <w:rPr>
          <w:rFonts w:ascii="Times New Roman" w:hAnsi="Times New Roman" w:cs="Times New Roman"/>
          <w:lang w:val="ro-RO"/>
        </w:rPr>
      </w:pPr>
    </w:p>
    <w:p w:rsidR="00B66405" w:rsidRPr="00D45775" w:rsidRDefault="00B66405" w:rsidP="00D45775">
      <w:pPr>
        <w:rPr>
          <w:b/>
          <w:lang w:val="ro-RO"/>
        </w:rPr>
      </w:pPr>
      <w:r w:rsidRPr="00D45775">
        <w:rPr>
          <w:b/>
          <w:lang w:val="ro-RO"/>
        </w:rPr>
        <w:t>I. TIPUL AUTORIZA</w:t>
      </w:r>
      <w:r w:rsidR="002D65DA" w:rsidRPr="00D45775">
        <w:rPr>
          <w:b/>
          <w:lang w:val="ro-RO"/>
        </w:rPr>
        <w:t>T</w:t>
      </w:r>
      <w:r w:rsidRPr="00D45775">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B66405" w:rsidRPr="00D45775" w:rsidRDefault="00B66405" w:rsidP="00D45775">
            <w:pPr>
              <w:rPr>
                <w:bCs/>
                <w:lang w:val="ro-RO"/>
              </w:rPr>
            </w:pPr>
            <w:r w:rsidRPr="00D45775">
              <w:rPr>
                <w:b/>
                <w:i/>
                <w:lang w:val="ro-RO"/>
              </w:rPr>
              <w:t>autorizaţia prin recunoaşterea reciprocă succesiva</w:t>
            </w:r>
            <w:r w:rsidRPr="00D45775">
              <w:rPr>
                <w:lang w:val="ro-RO"/>
              </w:rPr>
              <w:t xml:space="preserve"> eliberată în conformitate cu prevederile art. 33 din </w:t>
            </w:r>
            <w:r w:rsidRPr="00D45775">
              <w:rPr>
                <w:bCs/>
                <w:lang w:val="ro-RO"/>
              </w:rPr>
              <w:t>Regulamentul (UE) nr. 528/2012;</w:t>
            </w:r>
          </w:p>
          <w:p w:rsidR="00DA7192" w:rsidRPr="00D45775" w:rsidRDefault="002D65DA" w:rsidP="00D45775">
            <w:pPr>
              <w:numPr>
                <w:ilvl w:val="0"/>
                <w:numId w:val="1"/>
              </w:numPr>
              <w:rPr>
                <w:bCs/>
                <w:lang w:val="ro-RO"/>
              </w:rPr>
            </w:pPr>
            <w:r w:rsidRPr="00D45775">
              <w:rPr>
                <w:lang w:val="ro-RO"/>
              </w:rPr>
              <w:t>Statul mem</w:t>
            </w:r>
            <w:r w:rsidR="00925A2D" w:rsidRPr="00D45775">
              <w:rPr>
                <w:lang w:val="ro-RO"/>
              </w:rPr>
              <w:t>bru al Uniunii Europene emitent</w:t>
            </w:r>
            <w:r w:rsidRPr="00D45775">
              <w:rPr>
                <w:lang w:val="ro-RO"/>
              </w:rPr>
              <w:t>:</w:t>
            </w:r>
            <w:r w:rsidR="00DA7192" w:rsidRPr="00D45775">
              <w:rPr>
                <w:bCs/>
                <w:lang w:val="pt-BR"/>
              </w:rPr>
              <w:t xml:space="preserve"> </w:t>
            </w:r>
            <w:r w:rsidR="009172F1" w:rsidRPr="00D45775">
              <w:rPr>
                <w:bCs/>
                <w:lang w:val="pt-BR"/>
              </w:rPr>
              <w:t>ITALIA</w:t>
            </w:r>
          </w:p>
          <w:p w:rsidR="00B66405" w:rsidRPr="00D45775" w:rsidRDefault="002D65DA" w:rsidP="00F06617">
            <w:pPr>
              <w:pStyle w:val="ListParagraph"/>
              <w:numPr>
                <w:ilvl w:val="0"/>
                <w:numId w:val="1"/>
              </w:numPr>
              <w:rPr>
                <w:b/>
                <w:lang w:val="pt-BR"/>
              </w:rPr>
            </w:pPr>
            <w:r w:rsidRPr="00D45775">
              <w:rPr>
                <w:lang w:val="ro-RO"/>
              </w:rPr>
              <w:t xml:space="preserve">Nr. Autorizației din statul membru emitent </w:t>
            </w:r>
            <w:r w:rsidR="00DA7192" w:rsidRPr="00D45775">
              <w:rPr>
                <w:lang w:val="ro-RO"/>
              </w:rPr>
              <w:t>Nr.</w:t>
            </w:r>
            <w:r w:rsidR="00DA7192" w:rsidRPr="00D45775">
              <w:rPr>
                <w:b/>
                <w:lang w:val="pt-BR"/>
              </w:rPr>
              <w:t>:</w:t>
            </w:r>
            <w:r w:rsidR="009B471E" w:rsidRPr="00D45775">
              <w:rPr>
                <w:b/>
                <w:lang w:val="pt-BR"/>
              </w:rPr>
              <w:t xml:space="preserve"> </w:t>
            </w:r>
            <w:r w:rsidR="009172F1" w:rsidRPr="00D45775">
              <w:rPr>
                <w:b/>
                <w:lang w:val="it-IT"/>
              </w:rPr>
              <w:t>IT/2016/00348/AUT</w:t>
            </w:r>
          </w:p>
        </w:tc>
      </w:tr>
    </w:tbl>
    <w:p w:rsidR="00B66405" w:rsidRPr="00D45775" w:rsidRDefault="00B66405" w:rsidP="00D45775">
      <w:pPr>
        <w:rPr>
          <w:b/>
          <w:color w:val="000000"/>
          <w:lang w:val="ro-RO"/>
        </w:rPr>
      </w:pPr>
      <w:r w:rsidRPr="00D45775">
        <w:rPr>
          <w:b/>
          <w:color w:val="000000"/>
          <w:lang w:val="ro-RO"/>
        </w:rPr>
        <w:t>I</w:t>
      </w:r>
      <w:r w:rsidR="002D65DA" w:rsidRPr="00D45775">
        <w:rPr>
          <w:b/>
          <w:color w:val="000000"/>
          <w:lang w:val="ro-RO"/>
        </w:rPr>
        <w:t>I. Data emiterii autorizat</w:t>
      </w:r>
      <w:r w:rsidRPr="00D45775">
        <w:rPr>
          <w:b/>
          <w:color w:val="000000"/>
          <w:lang w:val="ro-RO"/>
        </w:rPr>
        <w:t>iei</w:t>
      </w:r>
      <w:r w:rsidR="00C43A97" w:rsidRPr="00D45775">
        <w:rPr>
          <w:b/>
          <w:color w:val="000000"/>
          <w:lang w:val="ro-RO"/>
        </w:rPr>
        <w:t xml:space="preserve">: </w:t>
      </w:r>
      <w:r w:rsidR="00925A2D" w:rsidRPr="00D45775">
        <w:rPr>
          <w:b/>
          <w:color w:val="000000"/>
          <w:lang w:val="ro-RO"/>
        </w:rPr>
        <w:t>28.09.2017</w:t>
      </w:r>
      <w:r w:rsidRPr="00D45775">
        <w:rPr>
          <w:b/>
          <w:color w:val="000000"/>
          <w:lang w:val="ro-RO"/>
        </w:rPr>
        <w:t xml:space="preserve"> </w:t>
      </w:r>
    </w:p>
    <w:p w:rsidR="00F06617" w:rsidRDefault="00B66405" w:rsidP="00D45775">
      <w:pPr>
        <w:rPr>
          <w:b/>
          <w:color w:val="000000"/>
          <w:lang w:val="it-IT"/>
        </w:rPr>
      </w:pPr>
      <w:r w:rsidRPr="00D45775">
        <w:rPr>
          <w:b/>
          <w:color w:val="000000"/>
          <w:lang w:val="ro-RO"/>
        </w:rPr>
        <w:t>III. Data expirării autoriza</w:t>
      </w:r>
      <w:r w:rsidR="00DA7192" w:rsidRPr="00D45775">
        <w:rPr>
          <w:b/>
          <w:color w:val="000000"/>
          <w:lang w:val="ro-RO"/>
        </w:rPr>
        <w:t>t</w:t>
      </w:r>
      <w:r w:rsidRPr="00D45775">
        <w:rPr>
          <w:b/>
          <w:color w:val="000000"/>
          <w:lang w:val="ro-RO"/>
        </w:rPr>
        <w:t xml:space="preserve">iei </w:t>
      </w:r>
      <w:r w:rsidR="00DA7192" w:rsidRPr="00D45775">
        <w:rPr>
          <w:b/>
          <w:color w:val="000000"/>
          <w:lang w:val="ro-RO"/>
        </w:rPr>
        <w:t xml:space="preserve">: </w:t>
      </w:r>
      <w:r w:rsidR="009172F1" w:rsidRPr="00D45775">
        <w:rPr>
          <w:b/>
          <w:color w:val="000000"/>
        </w:rPr>
        <w:t>30 Iunie 2018</w:t>
      </w:r>
      <w:r w:rsidR="00DE1A54" w:rsidRPr="00D45775">
        <w:rPr>
          <w:b/>
          <w:color w:val="000000"/>
        </w:rPr>
        <w:t xml:space="preserve"> </w:t>
      </w:r>
      <w:r w:rsidR="00A64BFA" w:rsidRPr="00D45775">
        <w:rPr>
          <w:b/>
          <w:color w:val="000000"/>
          <w:lang w:val="it-IT"/>
        </w:rPr>
        <w:t xml:space="preserve">    </w:t>
      </w:r>
    </w:p>
    <w:p w:rsidR="00B66405" w:rsidRPr="00D45775" w:rsidRDefault="00A64BFA" w:rsidP="00D45775">
      <w:pPr>
        <w:rPr>
          <w:b/>
          <w:color w:val="000000"/>
          <w:lang w:val="ro-RO"/>
        </w:rPr>
      </w:pPr>
      <w:r w:rsidRPr="00D45775">
        <w:rPr>
          <w:b/>
          <w:color w:val="000000"/>
          <w:lang w:val="it-IT"/>
        </w:rPr>
        <w:t xml:space="preserve">                                                                                                                                                                                                                                                                                                                                                                                                                                                 </w:t>
      </w:r>
    </w:p>
    <w:p w:rsidR="00B66405" w:rsidRPr="00D45775" w:rsidRDefault="00B66405" w:rsidP="00D45775">
      <w:pPr>
        <w:pStyle w:val="NoSpacing"/>
        <w:rPr>
          <w:b/>
          <w:color w:val="FF0000"/>
          <w:lang w:val="ro-RO"/>
        </w:rPr>
      </w:pPr>
      <w:r w:rsidRPr="00D45775">
        <w:rPr>
          <w:b/>
          <w:lang w:val="ro-RO"/>
        </w:rPr>
        <w:t>IV</w:t>
      </w:r>
      <w:r w:rsidRPr="00D45775">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B66405" w:rsidRPr="00D45775" w:rsidRDefault="00385365" w:rsidP="00D45775">
            <w:pPr>
              <w:pStyle w:val="NoSpacing"/>
              <w:rPr>
                <w:b/>
                <w:lang w:val="ro-RO"/>
              </w:rPr>
            </w:pPr>
            <w:r w:rsidRPr="00D45775">
              <w:rPr>
                <w:b/>
                <w:lang w:val="ro-RO"/>
              </w:rPr>
              <w:t>DENUMIREA COMERCIALĂ A PRODUSULUI BIOCID</w:t>
            </w:r>
            <w:r w:rsidRPr="00D45775">
              <w:rPr>
                <w:b/>
                <w:lang w:val="it-IT"/>
              </w:rPr>
              <w:t xml:space="preserve">: </w:t>
            </w:r>
            <w:r w:rsidR="007D7B63" w:rsidRPr="00D45775">
              <w:rPr>
                <w:b/>
                <w:lang w:val="it-IT"/>
              </w:rPr>
              <w:t xml:space="preserve"> </w:t>
            </w:r>
            <w:r w:rsidR="009172F1" w:rsidRPr="00D45775">
              <w:rPr>
                <w:b/>
                <w:lang w:val="it-IT"/>
              </w:rPr>
              <w:t>BRODY PASTE</w:t>
            </w:r>
            <w:r w:rsidR="00645617" w:rsidRPr="00D45775">
              <w:rPr>
                <w:b/>
                <w:lang w:val="it-IT"/>
              </w:rPr>
              <w:t xml:space="preserve">                                              </w:t>
            </w:r>
            <w:r w:rsidR="00CF3B18" w:rsidRPr="00D45775">
              <w:rPr>
                <w:b/>
                <w:lang w:val="it-IT"/>
              </w:rPr>
              <w:t xml:space="preserve">                 </w:t>
            </w:r>
          </w:p>
        </w:tc>
      </w:tr>
    </w:tbl>
    <w:p w:rsidR="00B66405" w:rsidRPr="00D45775" w:rsidRDefault="00B66405" w:rsidP="00D45775">
      <w:pPr>
        <w:pStyle w:val="Default"/>
        <w:rPr>
          <w:rFonts w:ascii="Times New Roman" w:hAnsi="Times New Roman" w:cs="Times New Roman"/>
          <w:b/>
          <w:lang w:val="ro-RO"/>
        </w:rPr>
      </w:pPr>
    </w:p>
    <w:p w:rsidR="00B66405" w:rsidRPr="00D45775" w:rsidRDefault="00B66405" w:rsidP="00D45775">
      <w:pPr>
        <w:pStyle w:val="Default"/>
        <w:rPr>
          <w:rFonts w:ascii="Times New Roman" w:hAnsi="Times New Roman" w:cs="Times New Roman"/>
          <w:b/>
          <w:lang w:val="ro-RO"/>
        </w:rPr>
      </w:pPr>
      <w:r w:rsidRPr="00D45775">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8D09E1">
        <w:trPr>
          <w:trHeight w:val="327"/>
        </w:trPr>
        <w:tc>
          <w:tcPr>
            <w:tcW w:w="9923" w:type="dxa"/>
          </w:tcPr>
          <w:p w:rsidR="00B66405" w:rsidRPr="00D45775" w:rsidRDefault="00B66405" w:rsidP="00D45775">
            <w:pPr>
              <w:rPr>
                <w:lang w:val="ro-RO"/>
              </w:rPr>
            </w:pPr>
            <w:r w:rsidRPr="00D45775">
              <w:rPr>
                <w:b/>
                <w:lang w:val="ro-RO"/>
              </w:rPr>
              <w:t>NUMELE TITULARULUI AUTORIZA</w:t>
            </w:r>
            <w:r w:rsidR="002D65DA" w:rsidRPr="00D45775">
              <w:rPr>
                <w:b/>
                <w:lang w:val="ro-RO"/>
              </w:rPr>
              <w:t>T</w:t>
            </w:r>
            <w:r w:rsidRPr="00D45775">
              <w:rPr>
                <w:b/>
                <w:lang w:val="ro-RO"/>
              </w:rPr>
              <w:t>IEI</w:t>
            </w:r>
            <w:r w:rsidR="00CE732B" w:rsidRPr="00D45775">
              <w:rPr>
                <w:lang w:val="ro-RO"/>
              </w:rPr>
              <w:t xml:space="preserve">: </w:t>
            </w:r>
            <w:r w:rsidR="009172F1" w:rsidRPr="00D45775">
              <w:rPr>
                <w:b/>
                <w:lang w:val="ro-RO"/>
              </w:rPr>
              <w:t>KOLLANT S.R.L</w:t>
            </w:r>
            <w:r w:rsidR="009172F1" w:rsidRPr="00D45775">
              <w:rPr>
                <w:lang w:val="ro-RO"/>
              </w:rPr>
              <w:t>.</w:t>
            </w:r>
            <w:r w:rsidR="00D45775" w:rsidRPr="00D45775">
              <w:rPr>
                <w:lang w:val="ro-RO"/>
              </w:rPr>
              <w:t xml:space="preserve">, </w:t>
            </w:r>
            <w:r w:rsidR="001323F2" w:rsidRPr="00D45775">
              <w:rPr>
                <w:lang w:val="ro-RO"/>
              </w:rPr>
              <w:t>Via T</w:t>
            </w:r>
            <w:r w:rsidR="009172F1" w:rsidRPr="00D45775">
              <w:rPr>
                <w:lang w:val="ro-RO"/>
              </w:rPr>
              <w:t>rieste 49/53 35121 Padova, Italia</w:t>
            </w:r>
          </w:p>
        </w:tc>
      </w:tr>
    </w:tbl>
    <w:p w:rsidR="00B66405" w:rsidRPr="00D45775" w:rsidRDefault="00B66405" w:rsidP="00D4577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A3624">
        <w:trPr>
          <w:trHeight w:val="323"/>
        </w:trPr>
        <w:tc>
          <w:tcPr>
            <w:tcW w:w="9923" w:type="dxa"/>
          </w:tcPr>
          <w:p w:rsidR="006A3624" w:rsidRPr="00D45775" w:rsidRDefault="00385365" w:rsidP="00D45775">
            <w:pPr>
              <w:rPr>
                <w:lang w:val="ro-RO"/>
              </w:rPr>
            </w:pPr>
            <w:r w:rsidRPr="00D45775">
              <w:rPr>
                <w:b/>
                <w:lang w:val="ro-RO"/>
              </w:rPr>
              <w:t>NUMELE TITULARULUI AUTORIZATIEI</w:t>
            </w:r>
            <w:r w:rsidRPr="00D45775">
              <w:rPr>
                <w:lang w:val="ro-RO"/>
              </w:rPr>
              <w:t xml:space="preserve"> recunoscută reciproc:</w:t>
            </w:r>
            <w:r w:rsidR="00834908" w:rsidRPr="00D45775">
              <w:rPr>
                <w:rFonts w:eastAsiaTheme="minorHAnsi"/>
              </w:rPr>
              <w:t xml:space="preserve"> </w:t>
            </w:r>
            <w:r w:rsidR="009172F1" w:rsidRPr="00D45775">
              <w:rPr>
                <w:rFonts w:eastAsiaTheme="minorHAnsi"/>
                <w:b/>
                <w:lang w:val="ro-RO"/>
              </w:rPr>
              <w:t>KOLLANT S.R.L</w:t>
            </w:r>
            <w:r w:rsidR="009172F1" w:rsidRPr="00D45775">
              <w:rPr>
                <w:rFonts w:eastAsiaTheme="minorHAnsi"/>
                <w:lang w:val="ro-RO"/>
              </w:rPr>
              <w:t>.</w:t>
            </w:r>
            <w:r w:rsidR="00D45775" w:rsidRPr="00D45775">
              <w:rPr>
                <w:rFonts w:eastAsiaTheme="minorHAnsi"/>
                <w:lang w:val="ro-RO"/>
              </w:rPr>
              <w:t>,</w:t>
            </w:r>
            <w:r w:rsidR="009172F1" w:rsidRPr="00D45775">
              <w:rPr>
                <w:rFonts w:eastAsiaTheme="minorHAnsi"/>
                <w:lang w:val="ro-RO"/>
              </w:rPr>
              <w:t xml:space="preserve"> Via trieste 49/53 35121 Padova, Italia</w:t>
            </w:r>
          </w:p>
        </w:tc>
      </w:tr>
    </w:tbl>
    <w:p w:rsidR="00B66405" w:rsidRPr="00D45775" w:rsidRDefault="00B66405" w:rsidP="00D4577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9172F1" w:rsidRPr="00D45775" w:rsidRDefault="00385365" w:rsidP="00D45775">
            <w:pPr>
              <w:rPr>
                <w:lang w:val="ro-RO"/>
              </w:rPr>
            </w:pPr>
            <w:r w:rsidRPr="00D45775">
              <w:rPr>
                <w:b/>
                <w:lang w:val="ro-RO"/>
              </w:rPr>
              <w:t>NUMELE FABRICANTULUI  PRODUSULUI BIOCID</w:t>
            </w:r>
            <w:r w:rsidRPr="00D45775">
              <w:rPr>
                <w:lang w:val="ro-RO"/>
              </w:rPr>
              <w:t xml:space="preserve">: </w:t>
            </w:r>
            <w:r w:rsidR="009172F1" w:rsidRPr="00D45775">
              <w:rPr>
                <w:b/>
                <w:lang w:val="ro-RO"/>
              </w:rPr>
              <w:t>KOLLANT S.R.L</w:t>
            </w:r>
            <w:r w:rsidR="009172F1" w:rsidRPr="00D45775">
              <w:rPr>
                <w:lang w:val="ro-RO"/>
              </w:rPr>
              <w:t>.</w:t>
            </w:r>
            <w:r w:rsidR="00D45775" w:rsidRPr="00D45775">
              <w:rPr>
                <w:lang w:val="ro-RO"/>
              </w:rPr>
              <w:t xml:space="preserve">, </w:t>
            </w:r>
            <w:r w:rsidR="009172F1" w:rsidRPr="00D45775">
              <w:rPr>
                <w:lang w:val="ro-RO"/>
              </w:rPr>
              <w:t>Via trieste 49/53 35121 Padova, Italia</w:t>
            </w:r>
          </w:p>
          <w:p w:rsidR="009172F1" w:rsidRPr="00D45775" w:rsidRDefault="009172F1" w:rsidP="00D45775">
            <w:pPr>
              <w:rPr>
                <w:lang w:val="ro-RO"/>
              </w:rPr>
            </w:pPr>
            <w:r w:rsidRPr="00D45775">
              <w:rPr>
                <w:lang w:val="ro-RO"/>
              </w:rPr>
              <w:t xml:space="preserve">Loc de productie: </w:t>
            </w:r>
            <w:r w:rsidRPr="00D45775">
              <w:rPr>
                <w:b/>
                <w:lang w:val="ro-RO"/>
              </w:rPr>
              <w:t>KOLLANT S.R.L</w:t>
            </w:r>
            <w:r w:rsidRPr="00D45775">
              <w:rPr>
                <w:lang w:val="ro-RO"/>
              </w:rPr>
              <w:t>.Via cristoforo Colombo 7/7a,Vigonovo</w:t>
            </w:r>
            <w:r w:rsidR="00D45775" w:rsidRPr="00D45775">
              <w:rPr>
                <w:lang w:val="ro-RO"/>
              </w:rPr>
              <w:t xml:space="preserve"> </w:t>
            </w:r>
            <w:r w:rsidRPr="00D45775">
              <w:rPr>
                <w:lang w:val="ro-RO"/>
              </w:rPr>
              <w:t>(VE),Italia</w:t>
            </w:r>
          </w:p>
        </w:tc>
      </w:tr>
    </w:tbl>
    <w:p w:rsidR="003E25B6" w:rsidRPr="00D45775" w:rsidRDefault="00B66405" w:rsidP="00D45775">
      <w:pPr>
        <w:pStyle w:val="CM4"/>
        <w:rPr>
          <w:rFonts w:ascii="Times New Roman" w:hAnsi="Times New Roman"/>
          <w:lang w:val="ro-RO"/>
        </w:rPr>
      </w:pPr>
      <w:r w:rsidRPr="00D45775">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9172F1" w:rsidRPr="00D45775" w:rsidRDefault="00385365" w:rsidP="00D45775">
            <w:pPr>
              <w:rPr>
                <w:lang w:val="ro-RO"/>
              </w:rPr>
            </w:pPr>
            <w:r w:rsidRPr="00D45775">
              <w:rPr>
                <w:b/>
                <w:lang w:val="ro-RO"/>
              </w:rPr>
              <w:t>NUMELE FABRICANTULUI  SUBSTANTEI ACTIVE:</w:t>
            </w:r>
            <w:r w:rsidR="00EC4992" w:rsidRPr="00D45775">
              <w:rPr>
                <w:b/>
                <w:lang w:val="ro-RO"/>
              </w:rPr>
              <w:t xml:space="preserve"> </w:t>
            </w:r>
            <w:r w:rsidR="009172F1" w:rsidRPr="00D45775">
              <w:rPr>
                <w:b/>
                <w:lang w:val="ro-RO"/>
              </w:rPr>
              <w:t>ACTIVA S.r.l.</w:t>
            </w:r>
            <w:r w:rsidR="00D45775" w:rsidRPr="00D45775">
              <w:rPr>
                <w:b/>
                <w:lang w:val="ro-RO"/>
              </w:rPr>
              <w:t xml:space="preserve">, </w:t>
            </w:r>
            <w:r w:rsidR="009172F1" w:rsidRPr="00D45775">
              <w:rPr>
                <w:lang w:val="ro-RO"/>
              </w:rPr>
              <w:t>Via Feltre, 32 20132, Milano, Italia</w:t>
            </w:r>
          </w:p>
          <w:p w:rsidR="00DE1A54" w:rsidRPr="00D45775" w:rsidRDefault="009172F1" w:rsidP="00D45775">
            <w:r w:rsidRPr="00D45775">
              <w:t xml:space="preserve">Loc de productie: </w:t>
            </w:r>
            <w:r w:rsidR="005B7030" w:rsidRPr="00D45775">
              <w:t>Dr. TEZZA, Via Tre Ponti, 22 37059 S.Maria di Zevio</w:t>
            </w:r>
            <w:r w:rsidR="00D45775" w:rsidRPr="00D45775">
              <w:t xml:space="preserve"> </w:t>
            </w:r>
            <w:r w:rsidR="005B7030" w:rsidRPr="00D45775">
              <w:t>(VR) Italia</w:t>
            </w:r>
          </w:p>
        </w:tc>
      </w:tr>
    </w:tbl>
    <w:p w:rsidR="00F20DAC" w:rsidRPr="00D45775" w:rsidRDefault="00F20DAC" w:rsidP="00D45775">
      <w:pPr>
        <w:pStyle w:val="Default"/>
        <w:rPr>
          <w:rFonts w:ascii="Times New Roman" w:hAnsi="Times New Roman" w:cs="Times New Roman"/>
          <w:lang w:val="ro-RO"/>
        </w:rPr>
      </w:pPr>
    </w:p>
    <w:p w:rsidR="00D95EDD" w:rsidRPr="00D45775" w:rsidRDefault="00D95EDD" w:rsidP="00D45775">
      <w:pPr>
        <w:pStyle w:val="NoSpacing"/>
        <w:rPr>
          <w:b/>
          <w:lang w:val="ro-RO"/>
        </w:rPr>
      </w:pPr>
      <w:r w:rsidRPr="00D45775">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5EDD" w:rsidRPr="00D45775" w:rsidTr="000D25E0">
        <w:tc>
          <w:tcPr>
            <w:tcW w:w="9923" w:type="dxa"/>
          </w:tcPr>
          <w:p w:rsidR="00D95EDD" w:rsidRPr="00D45775" w:rsidRDefault="00D95EDD" w:rsidP="00D45775">
            <w:pPr>
              <w:pStyle w:val="NoSpacing"/>
              <w:rPr>
                <w:lang w:val="ro-RO"/>
              </w:rPr>
            </w:pPr>
            <w:r w:rsidRPr="00D45775">
              <w:rPr>
                <w:b/>
                <w:lang w:val="ro-RO"/>
              </w:rPr>
              <w:t>TIPUL DE PRODUS</w:t>
            </w:r>
            <w:r w:rsidRPr="00D45775">
              <w:rPr>
                <w:lang w:val="ro-RO"/>
              </w:rPr>
              <w:t> </w:t>
            </w:r>
            <w:r w:rsidRPr="00D45775">
              <w:rPr>
                <w:lang w:val="fr-FR"/>
              </w:rPr>
              <w:t>:Grupa principală: III</w:t>
            </w:r>
            <w:r w:rsidR="00D45775" w:rsidRPr="00D45775">
              <w:rPr>
                <w:lang w:val="fr-FR"/>
              </w:rPr>
              <w:t xml:space="preserve"> </w:t>
            </w:r>
            <w:r w:rsidRPr="00D45775">
              <w:rPr>
                <w:lang w:val="fr-FR"/>
              </w:rPr>
              <w:t xml:space="preserve">(Pesticide Non-Agricole) </w:t>
            </w:r>
            <w:r w:rsidRPr="00D45775">
              <w:t>TP 14 Rodenticide</w:t>
            </w:r>
          </w:p>
        </w:tc>
      </w:tr>
    </w:tbl>
    <w:p w:rsidR="00446170" w:rsidRPr="00D45775" w:rsidRDefault="00446170" w:rsidP="00D45775">
      <w:pPr>
        <w:pStyle w:val="Default"/>
        <w:rPr>
          <w:rFonts w:ascii="Times New Roman" w:hAnsi="Times New Roman" w:cs="Times New Roman"/>
          <w:lang w:val="ro-RO"/>
        </w:rPr>
      </w:pPr>
    </w:p>
    <w:p w:rsidR="00B66405" w:rsidRPr="00D45775" w:rsidRDefault="00AB2496" w:rsidP="00D45775">
      <w:pPr>
        <w:pStyle w:val="Default"/>
        <w:rPr>
          <w:rFonts w:ascii="Times New Roman" w:hAnsi="Times New Roman" w:cs="Times New Roman"/>
          <w:b/>
          <w:lang w:val="ro-RO"/>
        </w:rPr>
      </w:pPr>
      <w:r w:rsidRPr="00D45775">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B66405" w:rsidRPr="00D45775" w:rsidRDefault="00467F1E" w:rsidP="00D45775">
            <w:pPr>
              <w:rPr>
                <w:lang w:val="ro-RO"/>
              </w:rPr>
            </w:pPr>
            <w:r w:rsidRPr="00D45775">
              <w:rPr>
                <w:b/>
                <w:lang w:val="ro-RO"/>
              </w:rPr>
              <w:t>CATEGORIILE DE UTILIZATORI</w:t>
            </w:r>
            <w:r w:rsidR="00AF0C71" w:rsidRPr="00D45775">
              <w:rPr>
                <w:lang w:val="ro-RO"/>
              </w:rPr>
              <w:t>:</w:t>
            </w:r>
            <w:r w:rsidR="005B7030" w:rsidRPr="00D45775">
              <w:rPr>
                <w:rFonts w:eastAsiaTheme="minorHAnsi"/>
              </w:rPr>
              <w:t xml:space="preserve"> Profesionali si non-profesionali</w:t>
            </w:r>
          </w:p>
        </w:tc>
      </w:tr>
    </w:tbl>
    <w:p w:rsidR="00B66405" w:rsidRPr="00D45775" w:rsidRDefault="00B66405" w:rsidP="00D45775">
      <w:pPr>
        <w:pStyle w:val="Default"/>
        <w:rPr>
          <w:rFonts w:ascii="Times New Roman" w:hAnsi="Times New Roman" w:cs="Times New Roman"/>
          <w:lang w:val="ro-RO"/>
        </w:rPr>
      </w:pPr>
    </w:p>
    <w:p w:rsidR="00B66405" w:rsidRPr="00D45775" w:rsidRDefault="00AB2496" w:rsidP="00D45775">
      <w:pPr>
        <w:pStyle w:val="Default"/>
        <w:rPr>
          <w:rFonts w:ascii="Times New Roman" w:hAnsi="Times New Roman" w:cs="Times New Roman"/>
          <w:b/>
          <w:lang w:val="ro-RO"/>
        </w:rPr>
      </w:pPr>
      <w:r w:rsidRPr="00D45775">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AB2496">
        <w:trPr>
          <w:trHeight w:val="188"/>
        </w:trPr>
        <w:tc>
          <w:tcPr>
            <w:tcW w:w="9923" w:type="dxa"/>
          </w:tcPr>
          <w:p w:rsidR="00D27580" w:rsidRPr="00D45775" w:rsidRDefault="00467F1E" w:rsidP="00D45775">
            <w:pPr>
              <w:pStyle w:val="NoSpacing"/>
            </w:pPr>
            <w:r w:rsidRPr="00D45775">
              <w:rPr>
                <w:b/>
                <w:lang w:val="ro-RO"/>
              </w:rPr>
              <w:t>TIPUL PREPARATULUI</w:t>
            </w:r>
            <w:r w:rsidR="00816917" w:rsidRPr="00D45775">
              <w:rPr>
                <w:b/>
                <w:lang w:val="ro-RO"/>
              </w:rPr>
              <w:t>:</w:t>
            </w:r>
            <w:r w:rsidR="00816917" w:rsidRPr="00D45775">
              <w:rPr>
                <w:lang w:val="it-IT"/>
              </w:rPr>
              <w:t xml:space="preserve"> </w:t>
            </w:r>
            <w:r w:rsidR="005B7030" w:rsidRPr="00D45775">
              <w:rPr>
                <w:lang w:val="it-IT"/>
              </w:rPr>
              <w:t>Mo</w:t>
            </w:r>
            <w:r w:rsidR="001E1B75" w:rsidRPr="00D45775">
              <w:rPr>
                <w:lang w:val="it-IT"/>
              </w:rPr>
              <w:t>m</w:t>
            </w:r>
            <w:r w:rsidR="005B7030" w:rsidRPr="00D45775">
              <w:rPr>
                <w:lang w:val="it-IT"/>
              </w:rPr>
              <w:t xml:space="preserve">eala rodenticida gata de utilizare sub forma de </w:t>
            </w:r>
            <w:r w:rsidR="009317BA" w:rsidRPr="00D45775">
              <w:rPr>
                <w:lang w:val="it-IT"/>
              </w:rPr>
              <w:t>pasta proaspata, cu 0,005% brodofacum ca substanta activa</w:t>
            </w:r>
            <w:r w:rsidR="005B7030" w:rsidRPr="00D45775">
              <w:rPr>
                <w:lang w:val="it-IT"/>
              </w:rPr>
              <w:t>.</w:t>
            </w:r>
            <w:r w:rsidR="009317BA" w:rsidRPr="00D45775">
              <w:rPr>
                <w:lang w:val="it-IT"/>
              </w:rPr>
              <w:t xml:space="preserve"> Produsul are </w:t>
            </w:r>
            <w:r w:rsidR="00CA3BC4" w:rsidRPr="00D45775">
              <w:rPr>
                <w:lang w:val="it-IT"/>
              </w:rPr>
              <w:t>efici</w:t>
            </w:r>
            <w:r w:rsidR="009317BA" w:rsidRPr="00D45775">
              <w:rPr>
                <w:lang w:val="it-IT"/>
              </w:rPr>
              <w:t>enta impotriva soarecilor de cas</w:t>
            </w:r>
            <w:r w:rsidR="00CA3BC4" w:rsidRPr="00D45775">
              <w:rPr>
                <w:lang w:val="it-IT"/>
              </w:rPr>
              <w:t>a (</w:t>
            </w:r>
            <w:r w:rsidR="00CA3BC4" w:rsidRPr="00D45775">
              <w:rPr>
                <w:i/>
                <w:lang w:val="it-IT"/>
              </w:rPr>
              <w:t>Mus musculus</w:t>
            </w:r>
            <w:r w:rsidR="00CA3BC4" w:rsidRPr="00D45775">
              <w:rPr>
                <w:lang w:val="it-IT"/>
              </w:rPr>
              <w:t>) si a soarecilor cenusii (</w:t>
            </w:r>
            <w:r w:rsidR="00CA3BC4" w:rsidRPr="00D45775">
              <w:rPr>
                <w:i/>
                <w:lang w:val="it-IT"/>
              </w:rPr>
              <w:t>Rattus norvegicus</w:t>
            </w:r>
            <w:r w:rsidR="00CA3BC4" w:rsidRPr="00D45775">
              <w:rPr>
                <w:lang w:val="it-IT"/>
              </w:rPr>
              <w:t>)</w:t>
            </w:r>
            <w:r w:rsidR="009317BA" w:rsidRPr="00D45775">
              <w:rPr>
                <w:lang w:val="it-IT"/>
              </w:rPr>
              <w:t>-juvenili si adulti, utilizare profesionala si non-profesionala.</w:t>
            </w:r>
          </w:p>
        </w:tc>
      </w:tr>
    </w:tbl>
    <w:p w:rsidR="00B66405" w:rsidRPr="00D45775" w:rsidRDefault="00B66405" w:rsidP="00D45775">
      <w:pPr>
        <w:rPr>
          <w:b/>
          <w:lang w:val="ro-RO"/>
        </w:rPr>
      </w:pPr>
    </w:p>
    <w:p w:rsidR="00B66405" w:rsidRPr="00D45775" w:rsidRDefault="00B66405" w:rsidP="00D45775">
      <w:pPr>
        <w:pStyle w:val="NoSpacing"/>
        <w:rPr>
          <w:b/>
          <w:lang w:val="ro-RO"/>
        </w:rPr>
      </w:pPr>
      <w:r w:rsidRPr="00D45775">
        <w:rPr>
          <w:b/>
          <w:lang w:val="ro-RO"/>
        </w:rPr>
        <w:t>IX</w:t>
      </w:r>
      <w:r w:rsidR="00203F73" w:rsidRPr="00D45775">
        <w:rPr>
          <w:b/>
          <w:lang w:val="ro-RO"/>
        </w:rPr>
        <w:t>.</w:t>
      </w:r>
      <w:r w:rsidRPr="00D45775">
        <w:rPr>
          <w:b/>
          <w:lang w:val="ro-RO"/>
        </w:rPr>
        <w:t xml:space="preserve"> </w:t>
      </w:r>
      <w:r w:rsidR="00774E2B" w:rsidRPr="00D45775">
        <w:rPr>
          <w:b/>
          <w:lang w:val="ro-RO"/>
        </w:rPr>
        <w:t xml:space="preserve">COMPOZITIA CALITATIVĂ </w:t>
      </w:r>
      <w:r w:rsidR="00C43A97" w:rsidRPr="00D45775">
        <w:rPr>
          <w:b/>
          <w:lang w:val="ro-RO"/>
        </w:rPr>
        <w:t xml:space="preserve">SI CANTITATIVĂ </w:t>
      </w:r>
    </w:p>
    <w:p w:rsidR="00B66405" w:rsidRPr="00D45775" w:rsidRDefault="00B66405" w:rsidP="00D45775">
      <w:pPr>
        <w:pStyle w:val="NoSpacing"/>
        <w:numPr>
          <w:ilvl w:val="0"/>
          <w:numId w:val="33"/>
        </w:numPr>
        <w:rPr>
          <w:b/>
          <w:i/>
          <w:lang w:val="ro-RO"/>
        </w:rPr>
      </w:pPr>
      <w:r w:rsidRPr="00D45775">
        <w:rPr>
          <w:b/>
          <w:lang w:val="ro-RO"/>
        </w:rPr>
        <w:t>Substan</w:t>
      </w:r>
      <w:r w:rsidR="00D27580" w:rsidRPr="00D45775">
        <w:rPr>
          <w:b/>
          <w:lang w:val="ro-RO"/>
        </w:rPr>
        <w:t>t</w:t>
      </w:r>
      <w:r w:rsidR="005D143E" w:rsidRPr="00D45775">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D45775" w:rsidTr="00385365">
        <w:tc>
          <w:tcPr>
            <w:tcW w:w="3261" w:type="dxa"/>
            <w:shd w:val="clear" w:color="auto" w:fill="auto"/>
          </w:tcPr>
          <w:p w:rsidR="00B66405" w:rsidRPr="00D45775" w:rsidRDefault="00B66405" w:rsidP="00D45775">
            <w:pPr>
              <w:pStyle w:val="NoSpacing"/>
              <w:rPr>
                <w:lang w:val="ro-RO"/>
              </w:rPr>
            </w:pPr>
            <w:r w:rsidRPr="00D45775">
              <w:rPr>
                <w:lang w:val="ro-RO"/>
              </w:rPr>
              <w:t>Denumirea comună</w:t>
            </w:r>
          </w:p>
        </w:tc>
        <w:tc>
          <w:tcPr>
            <w:tcW w:w="6662" w:type="dxa"/>
            <w:shd w:val="clear" w:color="auto" w:fill="auto"/>
          </w:tcPr>
          <w:p w:rsidR="00B66405" w:rsidRPr="00D45775" w:rsidRDefault="00F06598" w:rsidP="00D45775">
            <w:pPr>
              <w:pStyle w:val="NoSpacing"/>
              <w:rPr>
                <w:i/>
                <w:lang w:val="ro-RO"/>
              </w:rPr>
            </w:pPr>
            <w:r w:rsidRPr="00D45775">
              <w:rPr>
                <w:i/>
                <w:lang w:val="ro-RO"/>
              </w:rPr>
              <w:t xml:space="preserve">Brodifacum </w:t>
            </w:r>
          </w:p>
        </w:tc>
      </w:tr>
      <w:tr w:rsidR="00DF7DF2" w:rsidRPr="00D45775" w:rsidTr="00385365">
        <w:tc>
          <w:tcPr>
            <w:tcW w:w="3261" w:type="dxa"/>
            <w:shd w:val="clear" w:color="auto" w:fill="auto"/>
          </w:tcPr>
          <w:p w:rsidR="00B66405" w:rsidRPr="00D45775" w:rsidRDefault="00B66405" w:rsidP="00D45775">
            <w:pPr>
              <w:pStyle w:val="NoSpacing"/>
              <w:rPr>
                <w:lang w:val="ro-RO"/>
              </w:rPr>
            </w:pPr>
            <w:r w:rsidRPr="00D45775">
              <w:rPr>
                <w:lang w:val="ro-RO"/>
              </w:rPr>
              <w:t>Denumirea IUPAC</w:t>
            </w:r>
          </w:p>
        </w:tc>
        <w:tc>
          <w:tcPr>
            <w:tcW w:w="6662" w:type="dxa"/>
            <w:shd w:val="clear" w:color="auto" w:fill="auto"/>
          </w:tcPr>
          <w:p w:rsidR="00B66405" w:rsidRPr="00D45775" w:rsidRDefault="00F06598" w:rsidP="00D45775">
            <w:pPr>
              <w:pStyle w:val="NoSpacing"/>
              <w:rPr>
                <w:i/>
                <w:lang w:val="ro-RO"/>
              </w:rPr>
            </w:pPr>
            <w:r w:rsidRPr="00D45775">
              <w:rPr>
                <w:i/>
                <w:lang w:val="ro-RO"/>
              </w:rPr>
              <w:t>[3-(4’-bromobiphenyl-4-yl)1,2,3,4-tetrahydro-1-naphtyl]-4-hydroxycoumarin</w:t>
            </w:r>
          </w:p>
        </w:tc>
      </w:tr>
      <w:tr w:rsidR="00DF7DF2" w:rsidRPr="00D45775" w:rsidTr="00385365">
        <w:tc>
          <w:tcPr>
            <w:tcW w:w="3261" w:type="dxa"/>
            <w:shd w:val="clear" w:color="auto" w:fill="auto"/>
          </w:tcPr>
          <w:p w:rsidR="00B66405" w:rsidRPr="00D45775" w:rsidRDefault="00B66405" w:rsidP="00D45775">
            <w:pPr>
              <w:pStyle w:val="NoSpacing"/>
              <w:rPr>
                <w:lang w:val="ro-RO"/>
              </w:rPr>
            </w:pPr>
            <w:r w:rsidRPr="00D45775">
              <w:rPr>
                <w:lang w:val="ro-RO"/>
              </w:rPr>
              <w:t>Numar CAS</w:t>
            </w:r>
          </w:p>
        </w:tc>
        <w:tc>
          <w:tcPr>
            <w:tcW w:w="6662" w:type="dxa"/>
            <w:shd w:val="clear" w:color="auto" w:fill="auto"/>
          </w:tcPr>
          <w:p w:rsidR="00B66405" w:rsidRPr="00D45775" w:rsidRDefault="00F06598" w:rsidP="00D45775">
            <w:pPr>
              <w:pStyle w:val="NoSpacing"/>
              <w:rPr>
                <w:lang w:val="ro-RO"/>
              </w:rPr>
            </w:pPr>
            <w:r w:rsidRPr="00D45775">
              <w:rPr>
                <w:lang w:val="ro-RO"/>
              </w:rPr>
              <w:t>56073-10-0</w:t>
            </w:r>
          </w:p>
        </w:tc>
      </w:tr>
      <w:tr w:rsidR="00DF7DF2" w:rsidRPr="00D45775" w:rsidTr="00385365">
        <w:tc>
          <w:tcPr>
            <w:tcW w:w="3261" w:type="dxa"/>
            <w:shd w:val="clear" w:color="auto" w:fill="auto"/>
          </w:tcPr>
          <w:p w:rsidR="00B66405" w:rsidRPr="00D45775" w:rsidRDefault="00B66405" w:rsidP="00D45775">
            <w:pPr>
              <w:pStyle w:val="NoSpacing"/>
              <w:rPr>
                <w:lang w:val="ro-RO"/>
              </w:rPr>
            </w:pPr>
            <w:r w:rsidRPr="00D45775">
              <w:rPr>
                <w:lang w:val="ro-RO"/>
              </w:rPr>
              <w:t>Numar CE</w:t>
            </w:r>
          </w:p>
        </w:tc>
        <w:tc>
          <w:tcPr>
            <w:tcW w:w="6662" w:type="dxa"/>
            <w:shd w:val="clear" w:color="auto" w:fill="auto"/>
          </w:tcPr>
          <w:p w:rsidR="00B66405" w:rsidRPr="00D45775" w:rsidRDefault="00F06598" w:rsidP="00D45775">
            <w:pPr>
              <w:pStyle w:val="NoSpacing"/>
              <w:rPr>
                <w:lang w:val="ro-RO"/>
              </w:rPr>
            </w:pPr>
            <w:r w:rsidRPr="00D45775">
              <w:rPr>
                <w:lang w:val="ro-RO"/>
              </w:rPr>
              <w:t>259-980-5</w:t>
            </w:r>
          </w:p>
        </w:tc>
      </w:tr>
      <w:tr w:rsidR="00DF7DF2" w:rsidRPr="00D45775" w:rsidTr="00385365">
        <w:tc>
          <w:tcPr>
            <w:tcW w:w="3261" w:type="dxa"/>
            <w:shd w:val="clear" w:color="auto" w:fill="auto"/>
          </w:tcPr>
          <w:p w:rsidR="00B66405" w:rsidRPr="00D45775" w:rsidRDefault="00B66405" w:rsidP="00D45775">
            <w:pPr>
              <w:pStyle w:val="NoSpacing"/>
              <w:rPr>
                <w:lang w:val="ro-RO"/>
              </w:rPr>
            </w:pPr>
            <w:r w:rsidRPr="00D45775">
              <w:rPr>
                <w:lang w:val="ro-RO"/>
              </w:rPr>
              <w:t>Con</w:t>
            </w:r>
            <w:r w:rsidR="00D27580" w:rsidRPr="00D45775">
              <w:rPr>
                <w:lang w:val="ro-RO"/>
              </w:rPr>
              <w:t>t</w:t>
            </w:r>
            <w:r w:rsidRPr="00D45775">
              <w:rPr>
                <w:lang w:val="ro-RO"/>
              </w:rPr>
              <w:t>inut de substan</w:t>
            </w:r>
            <w:r w:rsidR="00D27580" w:rsidRPr="00D45775">
              <w:rPr>
                <w:lang w:val="ro-RO"/>
              </w:rPr>
              <w:t>t</w:t>
            </w:r>
            <w:r w:rsidRPr="00D45775">
              <w:rPr>
                <w:lang w:val="ro-RO"/>
              </w:rPr>
              <w:t>ă activă</w:t>
            </w:r>
          </w:p>
        </w:tc>
        <w:tc>
          <w:tcPr>
            <w:tcW w:w="6662" w:type="dxa"/>
            <w:shd w:val="clear" w:color="auto" w:fill="auto"/>
          </w:tcPr>
          <w:p w:rsidR="00B66405" w:rsidRPr="00D45775" w:rsidRDefault="00F06598" w:rsidP="00D45775">
            <w:pPr>
              <w:pStyle w:val="NoSpacing"/>
              <w:rPr>
                <w:lang w:val="ro-RO"/>
              </w:rPr>
            </w:pPr>
            <w:r w:rsidRPr="00D45775">
              <w:rPr>
                <w:lang w:val="ro-RO"/>
              </w:rPr>
              <w:t>0,005%</w:t>
            </w:r>
          </w:p>
        </w:tc>
      </w:tr>
    </w:tbl>
    <w:p w:rsidR="00B66405" w:rsidRPr="00D45775" w:rsidRDefault="00B66405" w:rsidP="00D45775">
      <w:pPr>
        <w:pStyle w:val="ListParagraph"/>
        <w:numPr>
          <w:ilvl w:val="0"/>
          <w:numId w:val="33"/>
        </w:numPr>
        <w:rPr>
          <w:b/>
          <w:lang w:val="ro-RO"/>
        </w:rPr>
      </w:pPr>
      <w:r w:rsidRPr="00D45775">
        <w:rPr>
          <w:b/>
          <w:lang w:val="ro-RO"/>
        </w:rPr>
        <w:t>Substan</w:t>
      </w:r>
      <w:r w:rsidR="003E25B6" w:rsidRPr="00D45775">
        <w:rPr>
          <w:b/>
          <w:lang w:val="ro-RO"/>
        </w:rPr>
        <w:t>t</w:t>
      </w:r>
      <w:r w:rsidRPr="00D45775">
        <w:rPr>
          <w:b/>
          <w:lang w:val="ro-RO"/>
        </w:rPr>
        <w:t>a inactivă/nonactivă</w:t>
      </w:r>
      <w:r w:rsidR="00385365" w:rsidRPr="00D45775">
        <w:rPr>
          <w:b/>
          <w:lang w:val="ro-RO"/>
        </w:rPr>
        <w:t xml:space="preserve"> – nu se specifica</w:t>
      </w:r>
    </w:p>
    <w:p w:rsidR="00925A2D" w:rsidRPr="00D45775" w:rsidRDefault="00925A2D" w:rsidP="00D45775">
      <w:pPr>
        <w:pStyle w:val="ListParagraph"/>
        <w:ind w:left="1080"/>
        <w:rPr>
          <w:b/>
          <w:lang w:val="ro-RO"/>
        </w:rPr>
      </w:pPr>
    </w:p>
    <w:p w:rsidR="00B66405" w:rsidRPr="00D45775" w:rsidRDefault="00203F73" w:rsidP="00D45775">
      <w:pPr>
        <w:pStyle w:val="NoSpacing"/>
        <w:rPr>
          <w:b/>
          <w:lang w:val="ro-RO"/>
        </w:rPr>
      </w:pPr>
      <w:r w:rsidRPr="00D45775">
        <w:rPr>
          <w:b/>
          <w:lang w:val="ro-RO"/>
        </w:rPr>
        <w:t xml:space="preserve">X. </w:t>
      </w:r>
      <w:r w:rsidR="00B66405" w:rsidRPr="00D45775">
        <w:rPr>
          <w:b/>
          <w:lang w:val="ro-RO"/>
        </w:rPr>
        <w:t>CLASIFICAREA SI ETICHETAREA PRODUSULUI</w:t>
      </w:r>
    </w:p>
    <w:p w:rsidR="00B66405" w:rsidRPr="00D45775" w:rsidRDefault="00B66405" w:rsidP="00D45775">
      <w:pPr>
        <w:pStyle w:val="NoSpacing"/>
        <w:ind w:firstLine="360"/>
        <w:rPr>
          <w:b/>
          <w:lang w:val="ro-RO"/>
        </w:rPr>
      </w:pPr>
      <w:r w:rsidRPr="00D45775">
        <w:rPr>
          <w:b/>
          <w:lang w:val="ro-RO"/>
        </w:rPr>
        <w:t xml:space="preserve">Produs biocid cu substanţe active - </w:t>
      </w:r>
      <w:r w:rsidRPr="00D45775">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D45775" w:rsidTr="007707AC">
        <w:tc>
          <w:tcPr>
            <w:tcW w:w="3402" w:type="dxa"/>
          </w:tcPr>
          <w:p w:rsidR="00B66405" w:rsidRPr="00D45775" w:rsidRDefault="0080257F" w:rsidP="00D45775">
            <w:pPr>
              <w:pStyle w:val="NoSpacing"/>
              <w:rPr>
                <w:lang w:val="ro-RO"/>
              </w:rPr>
            </w:pPr>
            <w:r w:rsidRPr="00D45775">
              <w:rPr>
                <w:lang w:val="ro-RO"/>
              </w:rPr>
              <w:t>S</w:t>
            </w:r>
            <w:r w:rsidR="00B66405" w:rsidRPr="00D45775">
              <w:rPr>
                <w:lang w:val="ro-RO"/>
              </w:rPr>
              <w:t xml:space="preserve">imboluri </w:t>
            </w:r>
          </w:p>
        </w:tc>
        <w:tc>
          <w:tcPr>
            <w:tcW w:w="6521" w:type="dxa"/>
          </w:tcPr>
          <w:p w:rsidR="00400263" w:rsidRPr="00D45775" w:rsidRDefault="0004600A" w:rsidP="00D45775">
            <w:pPr>
              <w:pStyle w:val="NoSpacing"/>
              <w:rPr>
                <w:color w:val="FF0000"/>
                <w:lang w:val="ro-RO"/>
              </w:rPr>
            </w:pPr>
            <w:r w:rsidRPr="00D45775">
              <w:rPr>
                <w:lang w:val="ro-RO"/>
              </w:rPr>
              <w:t>-</w:t>
            </w:r>
          </w:p>
        </w:tc>
      </w:tr>
      <w:tr w:rsidR="00346AEE" w:rsidRPr="00D45775" w:rsidTr="007707AC">
        <w:tc>
          <w:tcPr>
            <w:tcW w:w="3402" w:type="dxa"/>
          </w:tcPr>
          <w:p w:rsidR="00346AEE" w:rsidRPr="00D45775" w:rsidRDefault="0080257F" w:rsidP="00D45775">
            <w:pPr>
              <w:pStyle w:val="NoSpacing"/>
              <w:rPr>
                <w:lang w:val="ro-RO"/>
              </w:rPr>
            </w:pPr>
            <w:r w:rsidRPr="00D45775">
              <w:rPr>
                <w:lang w:val="ro-RO"/>
              </w:rPr>
              <w:t>Fraze de pericol (H)</w:t>
            </w:r>
          </w:p>
        </w:tc>
        <w:tc>
          <w:tcPr>
            <w:tcW w:w="6521" w:type="dxa"/>
          </w:tcPr>
          <w:p w:rsidR="00346AEE" w:rsidRPr="00D45775" w:rsidRDefault="0004600A" w:rsidP="00D45775">
            <w:pPr>
              <w:pStyle w:val="NoSpacing"/>
              <w:rPr>
                <w:lang w:val="ro-RO"/>
              </w:rPr>
            </w:pPr>
            <w:r w:rsidRPr="00D45775">
              <w:rPr>
                <w:lang w:val="ro-RO"/>
              </w:rPr>
              <w:t>-</w:t>
            </w:r>
          </w:p>
        </w:tc>
      </w:tr>
      <w:tr w:rsidR="00346AEE" w:rsidRPr="00D45775" w:rsidTr="007707AC">
        <w:tc>
          <w:tcPr>
            <w:tcW w:w="3402" w:type="dxa"/>
          </w:tcPr>
          <w:p w:rsidR="0080257F" w:rsidRPr="00D45775" w:rsidRDefault="0080257F" w:rsidP="00D45775">
            <w:pPr>
              <w:pStyle w:val="NoSpacing"/>
              <w:rPr>
                <w:lang w:val="ro-RO"/>
              </w:rPr>
            </w:pPr>
            <w:r w:rsidRPr="00D45775">
              <w:rPr>
                <w:lang w:val="ro-RO"/>
              </w:rPr>
              <w:t>Fraze de prudenta (P)</w:t>
            </w:r>
          </w:p>
        </w:tc>
        <w:tc>
          <w:tcPr>
            <w:tcW w:w="6521" w:type="dxa"/>
          </w:tcPr>
          <w:p w:rsidR="0004600A" w:rsidRPr="00D45775" w:rsidRDefault="0004600A" w:rsidP="00D45775">
            <w:pPr>
              <w:pStyle w:val="NoSpacing"/>
            </w:pPr>
            <w:r w:rsidRPr="00D45775">
              <w:rPr>
                <w:bCs/>
              </w:rPr>
              <w:t>P102</w:t>
            </w:r>
            <w:r w:rsidRPr="00D45775">
              <w:t xml:space="preserve"> – A nu se lasa la indemana copiilor.</w:t>
            </w:r>
          </w:p>
          <w:p w:rsidR="0004600A" w:rsidRPr="00D45775" w:rsidRDefault="0004600A" w:rsidP="00D45775">
            <w:pPr>
              <w:pStyle w:val="NoSpacing"/>
            </w:pPr>
            <w:r w:rsidRPr="00D45775">
              <w:rPr>
                <w:bCs/>
              </w:rPr>
              <w:t>P103</w:t>
            </w:r>
            <w:r w:rsidRPr="00D45775">
              <w:t xml:space="preserve"> –  Citiţi eticheta înainte de utilizare.</w:t>
            </w:r>
          </w:p>
          <w:p w:rsidR="0004600A" w:rsidRPr="00D45775" w:rsidRDefault="0004600A" w:rsidP="00D45775">
            <w:pPr>
              <w:pStyle w:val="NoSpacing"/>
            </w:pPr>
            <w:r w:rsidRPr="00D45775">
              <w:rPr>
                <w:bCs/>
              </w:rPr>
              <w:t>P270</w:t>
            </w:r>
            <w:r w:rsidRPr="00D45775">
              <w:t xml:space="preserve"> – A nu mânca, bea sau fuma în timpul utilizării produsului.</w:t>
            </w:r>
          </w:p>
          <w:p w:rsidR="0004600A" w:rsidRPr="00D45775" w:rsidRDefault="0004600A" w:rsidP="00D45775">
            <w:pPr>
              <w:pStyle w:val="NoSpacing"/>
            </w:pPr>
            <w:r w:rsidRPr="00D45775">
              <w:rPr>
                <w:bCs/>
              </w:rPr>
              <w:t>P273</w:t>
            </w:r>
            <w:r w:rsidRPr="00D45775">
              <w:t xml:space="preserve"> – Evitaţi dispersarea în mediu.</w:t>
            </w:r>
          </w:p>
          <w:p w:rsidR="0004600A" w:rsidRPr="00D45775" w:rsidRDefault="0004600A" w:rsidP="00D45775">
            <w:pPr>
              <w:pStyle w:val="NoSpacing"/>
            </w:pPr>
            <w:r w:rsidRPr="00D45775">
              <w:rPr>
                <w:bCs/>
              </w:rPr>
              <w:t>P301</w:t>
            </w:r>
            <w:r w:rsidRPr="00D45775">
              <w:t xml:space="preserve"> + </w:t>
            </w:r>
            <w:r w:rsidRPr="00D45775">
              <w:rPr>
                <w:bCs/>
              </w:rPr>
              <w:t>P310</w:t>
            </w:r>
            <w:r w:rsidRPr="00D45775">
              <w:t xml:space="preserve"> – ÎN CAZ DE ÎNGHIŢIRE: sunaţi imediat la un CENTRU DE INFORMARE TOXICOLOGICĂ sau un medic.</w:t>
            </w:r>
          </w:p>
          <w:p w:rsidR="0004600A" w:rsidRPr="00D45775" w:rsidRDefault="0004600A" w:rsidP="00D45775">
            <w:pPr>
              <w:pStyle w:val="NoSpacing"/>
            </w:pPr>
            <w:r w:rsidRPr="00D45775">
              <w:rPr>
                <w:bCs/>
              </w:rPr>
              <w:t xml:space="preserve">P404 </w:t>
            </w:r>
            <w:r w:rsidRPr="00D45775">
              <w:t>– A se depozita într-un recipient închis.</w:t>
            </w:r>
          </w:p>
          <w:p w:rsidR="0004600A" w:rsidRPr="00D45775" w:rsidRDefault="0004600A" w:rsidP="00D45775">
            <w:pPr>
              <w:pStyle w:val="NoSpacing"/>
            </w:pPr>
            <w:r w:rsidRPr="00D45775">
              <w:rPr>
                <w:bCs/>
              </w:rPr>
              <w:t>P405</w:t>
            </w:r>
            <w:r w:rsidRPr="00D45775">
              <w:t xml:space="preserve"> – A se depozita sub cheie.</w:t>
            </w:r>
          </w:p>
          <w:p w:rsidR="0080257F" w:rsidRPr="00D45775" w:rsidRDefault="0004600A" w:rsidP="00D45775">
            <w:pPr>
              <w:pStyle w:val="NoSpacing"/>
            </w:pPr>
            <w:r w:rsidRPr="00D45775">
              <w:rPr>
                <w:bCs/>
              </w:rPr>
              <w:t>P501</w:t>
            </w:r>
            <w:r w:rsidRPr="00D45775">
              <w:t xml:space="preserve"> – Aruncaţi conţinutul/recipientul in conditii de siguranta</w:t>
            </w:r>
          </w:p>
        </w:tc>
      </w:tr>
      <w:tr w:rsidR="0080257F" w:rsidRPr="00D45775" w:rsidTr="007707AC">
        <w:tc>
          <w:tcPr>
            <w:tcW w:w="3402" w:type="dxa"/>
          </w:tcPr>
          <w:p w:rsidR="0080257F" w:rsidRPr="00D45775" w:rsidRDefault="0080257F" w:rsidP="00D45775">
            <w:pPr>
              <w:pStyle w:val="NoSpacing"/>
              <w:rPr>
                <w:lang w:val="ro-RO"/>
              </w:rPr>
            </w:pPr>
            <w:r w:rsidRPr="00D45775">
              <w:rPr>
                <w:lang w:val="ro-RO"/>
              </w:rPr>
              <w:t>Pictograma(e)</w:t>
            </w:r>
          </w:p>
        </w:tc>
        <w:tc>
          <w:tcPr>
            <w:tcW w:w="6521" w:type="dxa"/>
          </w:tcPr>
          <w:p w:rsidR="0080257F" w:rsidRPr="00D45775" w:rsidRDefault="0004600A" w:rsidP="00D45775">
            <w:pPr>
              <w:pStyle w:val="NoSpacing"/>
              <w:rPr>
                <w:lang w:val="ro-RO"/>
              </w:rPr>
            </w:pPr>
            <w:r w:rsidRPr="00D45775">
              <w:rPr>
                <w:lang w:val="ro-RO"/>
              </w:rPr>
              <w:t>-</w:t>
            </w:r>
          </w:p>
        </w:tc>
      </w:tr>
    </w:tbl>
    <w:p w:rsidR="00203F73" w:rsidRPr="00D45775" w:rsidRDefault="00203F73" w:rsidP="00D45775">
      <w:pPr>
        <w:rPr>
          <w:b/>
          <w:lang w:val="ro-RO"/>
        </w:rPr>
      </w:pPr>
    </w:p>
    <w:p w:rsidR="00954B28" w:rsidRPr="00D45775" w:rsidRDefault="00203F73" w:rsidP="00D45775">
      <w:pPr>
        <w:rPr>
          <w:b/>
          <w:lang w:val="ro-RO"/>
        </w:rPr>
      </w:pPr>
      <w:r w:rsidRPr="00D45775">
        <w:rPr>
          <w:b/>
          <w:lang w:val="ro-RO"/>
        </w:rPr>
        <w:t xml:space="preserve">XI. </w:t>
      </w:r>
      <w:r w:rsidR="00B66405" w:rsidRPr="00D45775">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F1361B">
        <w:tc>
          <w:tcPr>
            <w:tcW w:w="9923" w:type="dxa"/>
            <w:shd w:val="clear" w:color="auto" w:fill="FFFFFF" w:themeFill="background1"/>
          </w:tcPr>
          <w:p w:rsidR="00294AB3" w:rsidRPr="00D45775" w:rsidRDefault="005B7030" w:rsidP="00D45775">
            <w:pPr>
              <w:pStyle w:val="NoSpacing"/>
            </w:pPr>
            <w:r w:rsidRPr="00D45775">
              <w:t xml:space="preserve">Pentru uz non-profesional: </w:t>
            </w:r>
            <w:r w:rsidR="00A15604" w:rsidRPr="00D45775">
              <w:t xml:space="preserve">Punga PET de  </w:t>
            </w:r>
            <w:r w:rsidRPr="00D45775">
              <w:t>40-100-140-200-300-400-500g</w:t>
            </w:r>
            <w:r w:rsidR="00D45775" w:rsidRPr="00D45775">
              <w:t xml:space="preserve"> </w:t>
            </w:r>
            <w:r w:rsidRPr="00D45775">
              <w:t>(con</w:t>
            </w:r>
            <w:r w:rsidR="00E46B3B" w:rsidRPr="00D45775">
              <w:t>tin momeala rodenticide de 10g</w:t>
            </w:r>
            <w:r w:rsidR="00F004AD" w:rsidRPr="00D45775">
              <w:t xml:space="preserve"> </w:t>
            </w:r>
            <w:r w:rsidR="003B18B6" w:rsidRPr="00D45775">
              <w:t>fiecare,</w:t>
            </w:r>
            <w:r w:rsidR="00D45775" w:rsidRPr="00D45775">
              <w:t xml:space="preserve"> </w:t>
            </w:r>
            <w:r w:rsidR="00E46B3B" w:rsidRPr="00D45775">
              <w:t>s</w:t>
            </w:r>
            <w:r w:rsidRPr="00D45775">
              <w:t>ub forma de pasta invelita in hartie alimentara)</w:t>
            </w:r>
            <w:r w:rsidR="00F004AD" w:rsidRPr="00D45775">
              <w:t>.</w:t>
            </w:r>
            <w:r w:rsidR="00D45775" w:rsidRPr="00D45775">
              <w:t xml:space="preserve"> </w:t>
            </w:r>
            <w:r w:rsidR="00F004AD" w:rsidRPr="00D45775">
              <w:t>Dimensiunea maxima a ambalajului pentru uz neprofesional este de pana la 500g.</w:t>
            </w:r>
          </w:p>
          <w:p w:rsidR="005B7030" w:rsidRPr="00D45775" w:rsidRDefault="005B7030" w:rsidP="00D45775">
            <w:pPr>
              <w:pStyle w:val="NoSpacing"/>
            </w:pPr>
            <w:r w:rsidRPr="00D45775">
              <w:t>Pentru uz profesional:</w:t>
            </w:r>
            <w:r w:rsidR="00D45775" w:rsidRPr="00D45775">
              <w:t xml:space="preserve"> </w:t>
            </w:r>
            <w:r w:rsidR="00A15604" w:rsidRPr="00D45775">
              <w:t xml:space="preserve">Bax/ cutie de carton de </w:t>
            </w:r>
            <w:r w:rsidRPr="00D45775">
              <w:t>1-2-5-10-20-25 kg</w:t>
            </w:r>
            <w:r w:rsidR="00D45775" w:rsidRPr="00D45775">
              <w:t xml:space="preserve"> </w:t>
            </w:r>
            <w:r w:rsidRPr="00D45775">
              <w:t xml:space="preserve">(contin momeala rodenticide de 10g </w:t>
            </w:r>
            <w:r w:rsidR="00F004AD" w:rsidRPr="00D45775">
              <w:t xml:space="preserve">fiecare, </w:t>
            </w:r>
            <w:r w:rsidRPr="00D45775">
              <w:t>fub forma de pasta invelita in hartie alimentara)</w:t>
            </w:r>
            <w:r w:rsidR="00F004AD" w:rsidRPr="00D45775">
              <w:t>.</w:t>
            </w:r>
            <w:r w:rsidR="00D45775" w:rsidRPr="00D45775">
              <w:t xml:space="preserve"> </w:t>
            </w:r>
            <w:r w:rsidR="00F004AD" w:rsidRPr="00D45775">
              <w:t>Dimensiunea maxima a ambalajului este de pana la 25 kg.</w:t>
            </w:r>
          </w:p>
          <w:p w:rsidR="00F004AD" w:rsidRPr="00D45775" w:rsidRDefault="00F004AD" w:rsidP="00D45775">
            <w:pPr>
              <w:pStyle w:val="NoSpacing"/>
            </w:pPr>
            <w:r w:rsidRPr="00D45775">
              <w:t>Manipulare:</w:t>
            </w:r>
            <w:r w:rsidR="00D45775" w:rsidRPr="00D45775">
              <w:t xml:space="preserve"> </w:t>
            </w:r>
            <w:r w:rsidRPr="00D45775">
              <w:t xml:space="preserve">Inainte de a manipula produsul, se va consulta toate celelalte sectiuni ale fisei cu date </w:t>
            </w:r>
            <w:r w:rsidRPr="00D45775">
              <w:lastRenderedPageBreak/>
              <w:t>de securitate.</w:t>
            </w:r>
            <w:r w:rsidR="00D45775" w:rsidRPr="00D45775">
              <w:t xml:space="preserve"> A se evita s</w:t>
            </w:r>
            <w:r w:rsidRPr="00D45775">
              <w:t>curger</w:t>
            </w:r>
            <w:r w:rsidR="00D45775" w:rsidRPr="00D45775">
              <w:t>e</w:t>
            </w:r>
            <w:r w:rsidRPr="00D45775">
              <w:t>a in mediul inconjurator.</w:t>
            </w:r>
            <w:r w:rsidR="00D45775" w:rsidRPr="00D45775">
              <w:t xml:space="preserve"> </w:t>
            </w:r>
            <w:r w:rsidRPr="00D45775">
              <w:t>Utiliz</w:t>
            </w:r>
            <w:r w:rsidR="00D45775" w:rsidRPr="00D45775">
              <w:t>area echipamentului de protecti</w:t>
            </w:r>
            <w:r w:rsidRPr="00D45775">
              <w:t>e respirator cum ar fi mastile sunt necesare limitarii expunerii lucrarilor.</w:t>
            </w:r>
          </w:p>
          <w:p w:rsidR="00F004AD" w:rsidRPr="00D45775" w:rsidRDefault="00FF236B" w:rsidP="00D45775">
            <w:pPr>
              <w:pStyle w:val="NoSpacing"/>
            </w:pPr>
            <w:r w:rsidRPr="00D45775">
              <w:t>Se vor respecta principiile de baza ale igienei muncii.</w:t>
            </w:r>
          </w:p>
          <w:p w:rsidR="00FF236B" w:rsidRPr="00D45775" w:rsidRDefault="00FF236B" w:rsidP="00D45775">
            <w:pPr>
              <w:pStyle w:val="NoSpacing"/>
            </w:pPr>
            <w:r w:rsidRPr="00D45775">
              <w:t xml:space="preserve">Nu se bea, mananca, fumeaza in </w:t>
            </w:r>
            <w:r w:rsidR="00EC523A" w:rsidRPr="00D45775">
              <w:t>timpul aplicarii.</w:t>
            </w:r>
            <w:r w:rsidR="00D45775" w:rsidRPr="00D45775">
              <w:t xml:space="preserve"> </w:t>
            </w:r>
            <w:r w:rsidR="00EC523A" w:rsidRPr="00D45775">
              <w:t>Este obligatoriu</w:t>
            </w:r>
            <w:r w:rsidRPr="00D45775">
              <w:t xml:space="preserve"> spalarea mainilor dupa aplicarea produsului si inainte de a manca, bea sau fuma.</w:t>
            </w:r>
          </w:p>
          <w:p w:rsidR="00FF236B" w:rsidRPr="00D45775" w:rsidRDefault="00FF236B" w:rsidP="00D45775">
            <w:pPr>
              <w:pStyle w:val="NoSpacing"/>
            </w:pPr>
            <w:r w:rsidRPr="00D45775">
              <w:t>In caz de contaminare se spala foarte bine mainile cu sapun si multa apa.</w:t>
            </w:r>
          </w:p>
          <w:p w:rsidR="00FF236B" w:rsidRPr="00D45775" w:rsidRDefault="00EC523A" w:rsidP="00D45775">
            <w:pPr>
              <w:pStyle w:val="NoSpacing"/>
            </w:pPr>
            <w:r w:rsidRPr="00D45775">
              <w:t>Este obligatoriu</w:t>
            </w:r>
            <w:r w:rsidR="00FF236B" w:rsidRPr="00D45775">
              <w:t xml:space="preserve"> </w:t>
            </w:r>
            <w:r w:rsidR="00D45775" w:rsidRPr="00D45775">
              <w:t>folosirea manusilor de protecti</w:t>
            </w:r>
            <w:r w:rsidR="00FF236B" w:rsidRPr="00D45775">
              <w:t>e.</w:t>
            </w:r>
          </w:p>
        </w:tc>
      </w:tr>
    </w:tbl>
    <w:p w:rsidR="00FC6C07" w:rsidRPr="00F06617" w:rsidRDefault="00FC6C07" w:rsidP="00D45775">
      <w:pPr>
        <w:pStyle w:val="NoSpacing"/>
        <w:rPr>
          <w:b/>
          <w:color w:val="000000"/>
          <w:sz w:val="18"/>
          <w:lang w:val="ro-RO"/>
        </w:rPr>
      </w:pPr>
      <w:bookmarkStart w:id="0" w:name="_GoBack"/>
      <w:bookmarkEnd w:id="0"/>
    </w:p>
    <w:p w:rsidR="00B66405" w:rsidRPr="00D45775" w:rsidRDefault="00B66405" w:rsidP="00D45775">
      <w:pPr>
        <w:pStyle w:val="NoSpacing"/>
        <w:rPr>
          <w:b/>
          <w:lang w:val="ro-RO"/>
        </w:rPr>
      </w:pPr>
      <w:r w:rsidRPr="00D45775">
        <w:rPr>
          <w:b/>
          <w:lang w:val="ro-RO"/>
        </w:rPr>
        <w:t xml:space="preserve">XII. POSIBILE EFECTE ADVERSE </w:t>
      </w:r>
      <w:r w:rsidR="00B03652" w:rsidRPr="00D45775">
        <w:rPr>
          <w:b/>
          <w:lang w:val="ro-RO"/>
        </w:rPr>
        <w:t xml:space="preserve"> </w:t>
      </w:r>
      <w:r w:rsidRPr="00D45775">
        <w:rPr>
          <w:b/>
          <w:lang w:val="ro-RO"/>
        </w:rPr>
        <w:t xml:space="preserve">DIRECTE </w:t>
      </w:r>
      <w:r w:rsidR="00B03652" w:rsidRPr="00D45775">
        <w:rPr>
          <w:b/>
          <w:lang w:val="ro-RO"/>
        </w:rPr>
        <w:t xml:space="preserve"> </w:t>
      </w:r>
      <w:r w:rsidRPr="00D45775">
        <w:rPr>
          <w:b/>
          <w:lang w:val="ro-RO"/>
        </w:rPr>
        <w:t xml:space="preserve">SAU </w:t>
      </w:r>
      <w:r w:rsidR="00B03652" w:rsidRPr="00D45775">
        <w:rPr>
          <w:b/>
          <w:lang w:val="ro-RO"/>
        </w:rPr>
        <w:t xml:space="preserve"> </w:t>
      </w:r>
      <w:r w:rsidRPr="00D45775">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45775" w:rsidTr="006B235A">
        <w:tc>
          <w:tcPr>
            <w:tcW w:w="9923" w:type="dxa"/>
          </w:tcPr>
          <w:p w:rsidR="00AA4F59" w:rsidRPr="00D45775" w:rsidRDefault="00B66405" w:rsidP="00D45775">
            <w:pPr>
              <w:pStyle w:val="NoSpacing"/>
              <w:rPr>
                <w:lang w:val="ro-RO"/>
              </w:rPr>
            </w:pPr>
            <w:r w:rsidRPr="00D45775">
              <w:rPr>
                <w:u w:val="single"/>
                <w:lang w:val="ro-RO"/>
              </w:rPr>
              <w:t>Asupra sănăt</w:t>
            </w:r>
            <w:r w:rsidR="003711FA" w:rsidRPr="00D45775">
              <w:rPr>
                <w:u w:val="single"/>
                <w:lang w:val="ro-RO"/>
              </w:rPr>
              <w:t>ăt</w:t>
            </w:r>
            <w:r w:rsidRPr="00D45775">
              <w:rPr>
                <w:u w:val="single"/>
                <w:lang w:val="ro-RO"/>
              </w:rPr>
              <w:t>ii umane</w:t>
            </w:r>
            <w:r w:rsidR="00A616BE" w:rsidRPr="00D45775">
              <w:rPr>
                <w:lang w:val="ro-RO"/>
              </w:rPr>
              <w:t xml:space="preserve">: </w:t>
            </w:r>
          </w:p>
          <w:p w:rsidR="00847CDB" w:rsidRPr="00D45775" w:rsidRDefault="00816917" w:rsidP="00D45775">
            <w:pPr>
              <w:pStyle w:val="NoSpacing"/>
              <w:rPr>
                <w:lang w:val="ro-RO"/>
              </w:rPr>
            </w:pPr>
            <w:r w:rsidRPr="00D45775">
              <w:rPr>
                <w:u w:val="single"/>
                <w:lang w:val="ro-RO"/>
              </w:rPr>
              <w:t>Efecte adverse directe</w:t>
            </w:r>
            <w:r w:rsidRPr="00D45775">
              <w:rPr>
                <w:lang w:val="ro-RO"/>
              </w:rPr>
              <w:t xml:space="preserve">: </w:t>
            </w:r>
            <w:r w:rsidR="00AA4F59" w:rsidRPr="00D45775">
              <w:rPr>
                <w:lang w:val="ro-RO"/>
              </w:rPr>
              <w:t>Simptome: Intoxicarea grava prin ingestie determina hemoragii grave ale pielii si mucoaselor, hematuria. Simptomatologia altor sisteme si aparate este de natura hemoragica.</w:t>
            </w:r>
          </w:p>
          <w:p w:rsidR="00AA4F59" w:rsidRPr="00D45775" w:rsidRDefault="00816917" w:rsidP="00D45775">
            <w:pPr>
              <w:pStyle w:val="NoSpacing"/>
              <w:rPr>
                <w:lang w:val="ro-RO"/>
              </w:rPr>
            </w:pPr>
            <w:r w:rsidRPr="00D45775">
              <w:rPr>
                <w:u w:val="single"/>
                <w:lang w:val="it-IT"/>
              </w:rPr>
              <w:t>Efecte adverse indirecte</w:t>
            </w:r>
            <w:r w:rsidRPr="00D45775">
              <w:rPr>
                <w:lang w:val="it-IT"/>
              </w:rPr>
              <w:t>:</w:t>
            </w:r>
            <w:r w:rsidR="00AA4F59" w:rsidRPr="00D45775">
              <w:rPr>
                <w:lang w:val="ro-RO"/>
              </w:rPr>
              <w:t xml:space="preserve"> Mecanism de acţiune: Substanţa activă conţinută în produsul este un concurent antagonist al vitaminei K şi scade sinteza hepatică a factorilor K dependenţi. </w:t>
            </w:r>
          </w:p>
          <w:p w:rsidR="00AA4F59" w:rsidRPr="00D45775" w:rsidRDefault="00AA4F59" w:rsidP="00D45775">
            <w:pPr>
              <w:pStyle w:val="NoSpacing"/>
              <w:rPr>
                <w:lang w:val="ro-RO"/>
              </w:rPr>
            </w:pPr>
            <w:r w:rsidRPr="00D45775">
              <w:rPr>
                <w:lang w:val="ro-RO"/>
              </w:rPr>
              <w:t>Efecte iritante principale:</w:t>
            </w:r>
          </w:p>
          <w:p w:rsidR="00AA4F59" w:rsidRPr="00D45775" w:rsidRDefault="00AA4F59" w:rsidP="00D45775">
            <w:pPr>
              <w:pStyle w:val="NoSpacing"/>
              <w:rPr>
                <w:lang w:val="ro-RO"/>
              </w:rPr>
            </w:pPr>
            <w:r w:rsidRPr="00D45775">
              <w:rPr>
                <w:lang w:val="ro-RO"/>
              </w:rPr>
              <w:t>Iritaţia  pielii (metoda OECD 404):  nu este iritant </w:t>
            </w:r>
          </w:p>
          <w:p w:rsidR="00AA4F59" w:rsidRPr="00D45775" w:rsidRDefault="00AA4F59" w:rsidP="00D45775">
            <w:pPr>
              <w:pStyle w:val="NoSpacing"/>
              <w:rPr>
                <w:lang w:val="ro-RO"/>
              </w:rPr>
            </w:pPr>
            <w:r w:rsidRPr="00D45775">
              <w:rPr>
                <w:lang w:val="ro-RO"/>
              </w:rPr>
              <w:t xml:space="preserve">Iritaţia ochilor (metoda OECD 405): nu este iritant </w:t>
            </w:r>
          </w:p>
          <w:p w:rsidR="00B66405" w:rsidRPr="00D45775" w:rsidRDefault="00AA4F59" w:rsidP="00D45775">
            <w:pPr>
              <w:pStyle w:val="NoSpacing"/>
              <w:rPr>
                <w:lang w:val="ro-RO"/>
              </w:rPr>
            </w:pPr>
            <w:r w:rsidRPr="00D45775">
              <w:rPr>
                <w:lang w:val="ro-RO"/>
              </w:rPr>
              <w:t>Efectul sensibilizant (metoda OECD 406, GPMT ): nu este sensibilizant</w:t>
            </w:r>
          </w:p>
        </w:tc>
      </w:tr>
      <w:tr w:rsidR="00B66405" w:rsidRPr="00D45775" w:rsidTr="006B235A">
        <w:tc>
          <w:tcPr>
            <w:tcW w:w="9923" w:type="dxa"/>
          </w:tcPr>
          <w:p w:rsidR="00DE5738" w:rsidRPr="00D45775" w:rsidRDefault="00B66405" w:rsidP="00D45775">
            <w:pPr>
              <w:pStyle w:val="NoSpacing"/>
              <w:rPr>
                <w:lang w:val="ro-RO"/>
              </w:rPr>
            </w:pPr>
            <w:r w:rsidRPr="00D45775">
              <w:rPr>
                <w:u w:val="single"/>
                <w:lang w:val="ro-RO"/>
              </w:rPr>
              <w:t>Asupra sănăt</w:t>
            </w:r>
            <w:r w:rsidR="00DE5738" w:rsidRPr="00D45775">
              <w:rPr>
                <w:u w:val="single"/>
                <w:lang w:val="ro-RO"/>
              </w:rPr>
              <w:t>ăt</w:t>
            </w:r>
            <w:r w:rsidRPr="00D45775">
              <w:rPr>
                <w:u w:val="single"/>
                <w:lang w:val="ro-RO"/>
              </w:rPr>
              <w:t>ii animalelor nevizate</w:t>
            </w:r>
            <w:r w:rsidR="00DE5738" w:rsidRPr="00D45775">
              <w:rPr>
                <w:lang w:val="ro-RO"/>
              </w:rPr>
              <w:t xml:space="preserve">: </w:t>
            </w:r>
            <w:r w:rsidR="009A3ED2" w:rsidRPr="00D45775">
              <w:rPr>
                <w:lang w:val="ro-RO"/>
              </w:rPr>
              <w:t>Produsul poate fi periculos daca este ingerat de animalele domestice sau alte animale decat cele vizate. Substanta activa este un anticoagulant ce reduce sinteza hepatica de vitamina K.</w:t>
            </w:r>
          </w:p>
          <w:p w:rsidR="009A3ED2" w:rsidRPr="00D45775" w:rsidRDefault="009A3ED2" w:rsidP="00D45775">
            <w:pPr>
              <w:pStyle w:val="NoSpacing"/>
              <w:rPr>
                <w:lang w:val="ro-RO"/>
              </w:rPr>
            </w:pPr>
            <w:r w:rsidRPr="00D45775">
              <w:rPr>
                <w:lang w:val="ro-RO"/>
              </w:rPr>
              <w:t>Efectele adverse directe sau indirecte asupra animalelor rezulta prin otravirea primara sau secundara si se datoreaza inhibarii sintezei de vitamina K.</w:t>
            </w:r>
          </w:p>
          <w:p w:rsidR="009A3ED2" w:rsidRPr="00D45775" w:rsidRDefault="009A3ED2" w:rsidP="00D45775">
            <w:pPr>
              <w:pStyle w:val="NoSpacing"/>
              <w:rPr>
                <w:lang w:val="ro-RO"/>
              </w:rPr>
            </w:pPr>
            <w:r w:rsidRPr="00D45775">
              <w:rPr>
                <w:lang w:val="ro-RO"/>
              </w:rPr>
              <w:t>Simptomele de otravire pot include: varsaturi usoare, hemoragii ale pielii, organelor si parenchimului.</w:t>
            </w:r>
            <w:r w:rsidR="00D45775" w:rsidRPr="00D45775">
              <w:rPr>
                <w:lang w:val="ro-RO"/>
              </w:rPr>
              <w:t xml:space="preserve"> </w:t>
            </w:r>
            <w:r w:rsidRPr="00D45775">
              <w:rPr>
                <w:lang w:val="ro-RO"/>
              </w:rPr>
              <w:t>Intoxicarea grava prin ingestie determina hemoragii  grave ale pielii  si mucoaselor, hematuria.</w:t>
            </w:r>
            <w:r w:rsidR="00D45775" w:rsidRPr="00D45775">
              <w:rPr>
                <w:lang w:val="ro-RO"/>
              </w:rPr>
              <w:t xml:space="preserve"> </w:t>
            </w:r>
            <w:r w:rsidRPr="00D45775">
              <w:rPr>
                <w:lang w:val="ro-RO"/>
              </w:rPr>
              <w:t>Simptomatologia altor sisteme si aparate este de natura hematologica.</w:t>
            </w:r>
          </w:p>
          <w:p w:rsidR="009A3ED2" w:rsidRPr="00D45775" w:rsidRDefault="009A3ED2" w:rsidP="00D45775">
            <w:pPr>
              <w:pStyle w:val="NoSpacing"/>
              <w:rPr>
                <w:color w:val="FF0000"/>
                <w:lang w:val="ro-RO"/>
              </w:rPr>
            </w:pPr>
            <w:r w:rsidRPr="00D45775">
              <w:rPr>
                <w:lang w:val="ro-RO"/>
              </w:rPr>
              <w:t>Simptomele otravirii se pot dezvolta pe parcursul mai multor zile.</w:t>
            </w:r>
          </w:p>
        </w:tc>
      </w:tr>
      <w:tr w:rsidR="00B66405" w:rsidRPr="00D45775" w:rsidTr="006B235A">
        <w:tc>
          <w:tcPr>
            <w:tcW w:w="9923" w:type="dxa"/>
          </w:tcPr>
          <w:p w:rsidR="00B66405" w:rsidRPr="00D45775" w:rsidRDefault="00B66405" w:rsidP="00D45775">
            <w:pPr>
              <w:pStyle w:val="NoSpacing"/>
              <w:rPr>
                <w:lang w:val="ro-RO"/>
              </w:rPr>
            </w:pPr>
            <w:r w:rsidRPr="00D45775">
              <w:rPr>
                <w:u w:val="single"/>
                <w:lang w:val="ro-RO"/>
              </w:rPr>
              <w:t>Asupra mediului</w:t>
            </w:r>
            <w:r w:rsidR="00400263" w:rsidRPr="00D45775">
              <w:rPr>
                <w:lang w:val="ro-RO"/>
              </w:rPr>
              <w:t xml:space="preserve">: </w:t>
            </w:r>
            <w:r w:rsidR="00014A10" w:rsidRPr="00D45775">
              <w:rPr>
                <w:lang w:val="ro-RO"/>
              </w:rPr>
              <w:t>Sol: Trebuie evitata cat mai mult expunerea solului la produsul formulat precum si evitarea patrunderii in sol, tinand cont de proprietatile PBT ale brodifacumului.</w:t>
            </w:r>
          </w:p>
          <w:p w:rsidR="00014A10" w:rsidRPr="00D45775" w:rsidRDefault="00014A10" w:rsidP="00D45775">
            <w:pPr>
              <w:pStyle w:val="NoSpacing"/>
              <w:rPr>
                <w:lang w:val="ro-RO"/>
              </w:rPr>
            </w:pPr>
            <w:r w:rsidRPr="00D45775">
              <w:rPr>
                <w:lang w:val="ro-RO"/>
              </w:rPr>
              <w:t xml:space="preserve">Apa: </w:t>
            </w:r>
            <w:r w:rsidR="004B0720" w:rsidRPr="00D45775">
              <w:rPr>
                <w:lang w:val="ro-RO"/>
              </w:rPr>
              <w:t>Substanta activa indeplinaste criteriile de PBT: este persistenta in apa, cu tendinte de bioacumulare in organisme si foarte toxica.</w:t>
            </w:r>
          </w:p>
          <w:p w:rsidR="004B0720" w:rsidRPr="00D45775" w:rsidRDefault="004B0720" w:rsidP="00D45775">
            <w:pPr>
              <w:pStyle w:val="NoSpacing"/>
              <w:rPr>
                <w:lang w:val="ro-RO"/>
              </w:rPr>
            </w:pPr>
            <w:r w:rsidRPr="00D45775">
              <w:rPr>
                <w:lang w:val="ro-RO"/>
              </w:rPr>
              <w:t>Aer: Nu este asteptat sa rezulte pierderi, acumulari de substanta activa in aer in timpul  utilizarii.</w:t>
            </w:r>
          </w:p>
          <w:p w:rsidR="004B0720" w:rsidRPr="00D45775" w:rsidRDefault="00D45775" w:rsidP="00D45775">
            <w:pPr>
              <w:pStyle w:val="NoSpacing"/>
              <w:rPr>
                <w:lang w:val="ro-RO"/>
              </w:rPr>
            </w:pPr>
            <w:r w:rsidRPr="00D45775">
              <w:rPr>
                <w:lang w:val="ro-RO"/>
              </w:rPr>
              <w:t>Alte organisme netinta</w:t>
            </w:r>
            <w:r w:rsidR="004B0720" w:rsidRPr="00D45775">
              <w:rPr>
                <w:lang w:val="ro-RO"/>
              </w:rPr>
              <w:t>: Produsul nu prezinta risc neacceptabil pentru  organismele di</w:t>
            </w:r>
            <w:r w:rsidRPr="00D45775">
              <w:rPr>
                <w:lang w:val="ro-RO"/>
              </w:rPr>
              <w:t>n</w:t>
            </w:r>
            <w:r w:rsidR="004B0720" w:rsidRPr="00D45775">
              <w:rPr>
                <w:lang w:val="ro-RO"/>
              </w:rPr>
              <w:t xml:space="preserve"> mediul terestru.</w:t>
            </w:r>
            <w:r w:rsidRPr="00D45775">
              <w:rPr>
                <w:lang w:val="ro-RO"/>
              </w:rPr>
              <w:t xml:space="preserve"> </w:t>
            </w:r>
            <w:r w:rsidR="004B0720" w:rsidRPr="00D45775">
              <w:rPr>
                <w:lang w:val="ro-RO"/>
              </w:rPr>
              <w:t>Fara efecte semnificative asupra proceselor de respiratie/nitrificare din sol.</w:t>
            </w:r>
          </w:p>
        </w:tc>
      </w:tr>
    </w:tbl>
    <w:p w:rsidR="00EC523A" w:rsidRPr="00F06617" w:rsidRDefault="00EC523A" w:rsidP="00D45775">
      <w:pPr>
        <w:pStyle w:val="NoSpacing"/>
        <w:rPr>
          <w:b/>
          <w:color w:val="000000"/>
          <w:sz w:val="18"/>
          <w:lang w:val="ro-RO"/>
        </w:rPr>
      </w:pPr>
    </w:p>
    <w:p w:rsidR="00B66405" w:rsidRPr="00D45775" w:rsidRDefault="00B66405" w:rsidP="00D45775">
      <w:pPr>
        <w:pStyle w:val="NoSpacing"/>
        <w:rPr>
          <w:b/>
          <w:lang w:val="ro-RO"/>
        </w:rPr>
      </w:pPr>
      <w:r w:rsidRPr="00D45775">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268"/>
        <w:gridCol w:w="2127"/>
        <w:gridCol w:w="1559"/>
      </w:tblGrid>
      <w:tr w:rsidR="00CE47C0" w:rsidRPr="00D45775" w:rsidTr="000F03CD">
        <w:tc>
          <w:tcPr>
            <w:tcW w:w="1276" w:type="dxa"/>
            <w:shd w:val="clear" w:color="auto" w:fill="auto"/>
          </w:tcPr>
          <w:p w:rsidR="00B66405" w:rsidRPr="00D45775" w:rsidRDefault="00B66405" w:rsidP="00D45775">
            <w:pPr>
              <w:pStyle w:val="NoSpacing"/>
              <w:rPr>
                <w:lang w:val="ro-RO"/>
              </w:rPr>
            </w:pPr>
            <w:r w:rsidRPr="00D45775">
              <w:rPr>
                <w:lang w:val="ro-RO"/>
              </w:rPr>
              <w:t>Activitatea</w:t>
            </w:r>
          </w:p>
        </w:tc>
        <w:tc>
          <w:tcPr>
            <w:tcW w:w="2693" w:type="dxa"/>
            <w:shd w:val="clear" w:color="auto" w:fill="auto"/>
          </w:tcPr>
          <w:p w:rsidR="00B66405" w:rsidRPr="00D45775" w:rsidRDefault="00B66405" w:rsidP="00D45775">
            <w:pPr>
              <w:pStyle w:val="NoSpacing"/>
              <w:rPr>
                <w:lang w:val="ro-RO"/>
              </w:rPr>
            </w:pPr>
            <w:r w:rsidRPr="00D45775">
              <w:rPr>
                <w:lang w:val="ro-RO"/>
              </w:rPr>
              <w:t>Metoda de testare / Protocolul de testare</w:t>
            </w:r>
          </w:p>
        </w:tc>
        <w:tc>
          <w:tcPr>
            <w:tcW w:w="2268" w:type="dxa"/>
            <w:shd w:val="clear" w:color="auto" w:fill="auto"/>
          </w:tcPr>
          <w:p w:rsidR="00B66405" w:rsidRPr="00D45775" w:rsidRDefault="00B66405" w:rsidP="00D45775">
            <w:pPr>
              <w:pStyle w:val="NoSpacing"/>
              <w:rPr>
                <w:lang w:val="ro-RO"/>
              </w:rPr>
            </w:pPr>
            <w:r w:rsidRPr="00D45775">
              <w:rPr>
                <w:lang w:val="ro-RO"/>
              </w:rPr>
              <w:t>Specia</w:t>
            </w:r>
            <w:r w:rsidR="005C6966" w:rsidRPr="00D45775">
              <w:rPr>
                <w:lang w:val="ro-RO"/>
              </w:rPr>
              <w:t xml:space="preserve"> </w:t>
            </w:r>
            <w:r w:rsidR="00D95EDD" w:rsidRPr="00D45775">
              <w:rPr>
                <w:lang w:val="ro-RO"/>
              </w:rPr>
              <w:t>/</w:t>
            </w:r>
            <w:r w:rsidR="005C6966" w:rsidRPr="00D45775">
              <w:rPr>
                <w:lang w:val="ro-RO"/>
              </w:rPr>
              <w:t xml:space="preserve"> </w:t>
            </w:r>
            <w:r w:rsidR="00D95EDD" w:rsidRPr="00D45775">
              <w:rPr>
                <w:lang w:val="ro-RO"/>
              </w:rPr>
              <w:t>Tulpina</w:t>
            </w:r>
          </w:p>
        </w:tc>
        <w:tc>
          <w:tcPr>
            <w:tcW w:w="2127" w:type="dxa"/>
            <w:shd w:val="clear" w:color="auto" w:fill="auto"/>
          </w:tcPr>
          <w:p w:rsidR="00B66405" w:rsidRPr="00D45775" w:rsidRDefault="00B66405" w:rsidP="00D45775">
            <w:pPr>
              <w:pStyle w:val="NoSpacing"/>
              <w:rPr>
                <w:lang w:val="ro-RO"/>
              </w:rPr>
            </w:pPr>
            <w:r w:rsidRPr="00D45775">
              <w:rPr>
                <w:lang w:val="ro-RO"/>
              </w:rPr>
              <w:t>Concentraţii</w:t>
            </w:r>
          </w:p>
        </w:tc>
        <w:tc>
          <w:tcPr>
            <w:tcW w:w="1559" w:type="dxa"/>
            <w:shd w:val="clear" w:color="auto" w:fill="auto"/>
          </w:tcPr>
          <w:p w:rsidR="00B66405" w:rsidRPr="00D45775" w:rsidRDefault="00B66405" w:rsidP="00D45775">
            <w:pPr>
              <w:pStyle w:val="NoSpacing"/>
              <w:rPr>
                <w:lang w:val="ro-RO"/>
              </w:rPr>
            </w:pPr>
            <w:r w:rsidRPr="00D45775">
              <w:rPr>
                <w:lang w:val="ro-RO"/>
              </w:rPr>
              <w:t>Timpi de acţiune</w:t>
            </w:r>
          </w:p>
        </w:tc>
      </w:tr>
      <w:tr w:rsidR="00F46279" w:rsidRPr="00D45775" w:rsidTr="000F03CD">
        <w:tc>
          <w:tcPr>
            <w:tcW w:w="1276" w:type="dxa"/>
            <w:shd w:val="clear" w:color="auto" w:fill="auto"/>
          </w:tcPr>
          <w:p w:rsidR="00F46279" w:rsidRPr="00D45775" w:rsidRDefault="009317BA" w:rsidP="00D45775">
            <w:pPr>
              <w:pStyle w:val="NoSpacing"/>
              <w:rPr>
                <w:lang w:val="ro-RO"/>
              </w:rPr>
            </w:pPr>
            <w:r w:rsidRPr="00D45775">
              <w:rPr>
                <w:lang w:val="ro-RO"/>
              </w:rPr>
              <w:t>Eficacita</w:t>
            </w:r>
            <w:r w:rsidR="00D0629B" w:rsidRPr="00D45775">
              <w:rPr>
                <w:lang w:val="ro-RO"/>
              </w:rPr>
              <w:t>t</w:t>
            </w:r>
            <w:r w:rsidRPr="00D45775">
              <w:rPr>
                <w:lang w:val="ro-RO"/>
              </w:rPr>
              <w:t>e biocida</w:t>
            </w:r>
            <w:r w:rsidR="00D45775" w:rsidRPr="00D45775">
              <w:rPr>
                <w:lang w:val="ro-RO"/>
              </w:rPr>
              <w:t xml:space="preserve"> </w:t>
            </w:r>
            <w:r w:rsidR="00EC523A" w:rsidRPr="00D45775">
              <w:rPr>
                <w:lang w:val="ro-RO"/>
              </w:rPr>
              <w:t>(1)</w:t>
            </w:r>
          </w:p>
        </w:tc>
        <w:tc>
          <w:tcPr>
            <w:tcW w:w="2693" w:type="dxa"/>
            <w:shd w:val="clear" w:color="auto" w:fill="auto"/>
          </w:tcPr>
          <w:p w:rsidR="00F46279" w:rsidRPr="00D45775" w:rsidRDefault="009317BA" w:rsidP="00D45775">
            <w:pPr>
              <w:pStyle w:val="NoSpacing"/>
              <w:rPr>
                <w:lang w:val="ro-RO"/>
              </w:rPr>
            </w:pPr>
            <w:r w:rsidRPr="00D45775">
              <w:rPr>
                <w:lang w:val="ro-RO"/>
              </w:rPr>
              <w:t>TNsG pentru evaluarea produselor</w:t>
            </w:r>
          </w:p>
          <w:p w:rsidR="009317BA" w:rsidRPr="00D45775" w:rsidRDefault="009317BA" w:rsidP="00D45775">
            <w:pPr>
              <w:pStyle w:val="NoSpacing"/>
              <w:rPr>
                <w:lang w:val="ro-RO"/>
              </w:rPr>
            </w:pPr>
            <w:r w:rsidRPr="00D45775">
              <w:rPr>
                <w:lang w:val="ro-RO"/>
              </w:rPr>
              <w:t xml:space="preserve">Test de hranire cu momeala administrata in doza unica </w:t>
            </w:r>
          </w:p>
        </w:tc>
        <w:tc>
          <w:tcPr>
            <w:tcW w:w="2268" w:type="dxa"/>
            <w:shd w:val="clear" w:color="auto" w:fill="auto"/>
          </w:tcPr>
          <w:p w:rsidR="00F46279" w:rsidRPr="00D45775" w:rsidRDefault="009317BA" w:rsidP="00D45775">
            <w:pPr>
              <w:pStyle w:val="NoSpacing"/>
              <w:rPr>
                <w:lang w:val="ro-RO"/>
              </w:rPr>
            </w:pPr>
            <w:r w:rsidRPr="00D45775">
              <w:rPr>
                <w:i/>
                <w:lang w:val="ro-RO"/>
              </w:rPr>
              <w:t>Rattus norvegicus</w:t>
            </w:r>
            <w:r w:rsidRPr="00D45775">
              <w:rPr>
                <w:lang w:val="ro-RO"/>
              </w:rPr>
              <w:t xml:space="preserve"> (sobolanul cenusiu)-5 sobolani de acelasi sex/cusca</w:t>
            </w:r>
          </w:p>
        </w:tc>
        <w:tc>
          <w:tcPr>
            <w:tcW w:w="2127" w:type="dxa"/>
            <w:shd w:val="clear" w:color="auto" w:fill="auto"/>
          </w:tcPr>
          <w:p w:rsidR="00F46279" w:rsidRPr="00D45775" w:rsidRDefault="009317BA" w:rsidP="00D45775">
            <w:pPr>
              <w:pStyle w:val="NoSpacing"/>
              <w:rPr>
                <w:lang w:val="ro-RO"/>
              </w:rPr>
            </w:pPr>
            <w:r w:rsidRPr="00D45775">
              <w:rPr>
                <w:lang w:val="ro-RO"/>
              </w:rPr>
              <w:t>Doza momeala</w:t>
            </w:r>
            <w:r w:rsidR="000F03CD" w:rsidRPr="00D45775">
              <w:rPr>
                <w:lang w:val="ro-RO"/>
              </w:rPr>
              <w:t xml:space="preserve"> </w:t>
            </w:r>
            <w:r w:rsidRPr="00D45775">
              <w:rPr>
                <w:lang w:val="ro-RO"/>
              </w:rPr>
              <w:t>=25g</w:t>
            </w:r>
          </w:p>
          <w:p w:rsidR="009317BA" w:rsidRPr="00D45775" w:rsidRDefault="009317BA" w:rsidP="00D45775">
            <w:pPr>
              <w:pStyle w:val="NoSpacing"/>
              <w:rPr>
                <w:lang w:val="ro-RO"/>
              </w:rPr>
            </w:pPr>
            <w:r w:rsidRPr="00D45775">
              <w:rPr>
                <w:lang w:val="ro-RO"/>
              </w:rPr>
              <w:t xml:space="preserve">Consum momeala (din consumul total </w:t>
            </w:r>
          </w:p>
        </w:tc>
        <w:tc>
          <w:tcPr>
            <w:tcW w:w="1559" w:type="dxa"/>
            <w:shd w:val="clear" w:color="auto" w:fill="auto"/>
          </w:tcPr>
          <w:p w:rsidR="00F46279" w:rsidRPr="00D45775" w:rsidRDefault="009317BA" w:rsidP="00D45775">
            <w:pPr>
              <w:pStyle w:val="NoSpacing"/>
              <w:rPr>
                <w:lang w:val="ro-RO"/>
              </w:rPr>
            </w:pPr>
            <w:r w:rsidRPr="00D45775">
              <w:rPr>
                <w:lang w:val="ro-RO"/>
              </w:rPr>
              <w:t>Mortalitate 100% dupa 7 zile-ambele sexe</w:t>
            </w:r>
          </w:p>
        </w:tc>
      </w:tr>
      <w:tr w:rsidR="001E09C8" w:rsidRPr="00D45775" w:rsidTr="000F03CD">
        <w:tc>
          <w:tcPr>
            <w:tcW w:w="1276" w:type="dxa"/>
            <w:shd w:val="clear" w:color="auto" w:fill="auto"/>
          </w:tcPr>
          <w:p w:rsidR="001E09C8" w:rsidRPr="00D45775" w:rsidRDefault="001E09C8" w:rsidP="00D45775">
            <w:pPr>
              <w:pStyle w:val="NoSpacing"/>
              <w:rPr>
                <w:lang w:val="ro-RO"/>
              </w:rPr>
            </w:pPr>
            <w:r w:rsidRPr="00D45775">
              <w:rPr>
                <w:lang w:val="ro-RO"/>
              </w:rPr>
              <w:lastRenderedPageBreak/>
              <w:t>Activitatea</w:t>
            </w:r>
          </w:p>
        </w:tc>
        <w:tc>
          <w:tcPr>
            <w:tcW w:w="2693" w:type="dxa"/>
            <w:shd w:val="clear" w:color="auto" w:fill="auto"/>
          </w:tcPr>
          <w:p w:rsidR="001E09C8" w:rsidRPr="00D45775" w:rsidRDefault="001E09C8" w:rsidP="00D45775">
            <w:pPr>
              <w:pStyle w:val="NoSpacing"/>
              <w:rPr>
                <w:lang w:val="ro-RO"/>
              </w:rPr>
            </w:pPr>
            <w:r w:rsidRPr="00D45775">
              <w:rPr>
                <w:lang w:val="ro-RO"/>
              </w:rPr>
              <w:t>Metoda de testare / Protocolul de testare</w:t>
            </w:r>
          </w:p>
        </w:tc>
        <w:tc>
          <w:tcPr>
            <w:tcW w:w="2268" w:type="dxa"/>
            <w:shd w:val="clear" w:color="auto" w:fill="auto"/>
          </w:tcPr>
          <w:p w:rsidR="001E09C8" w:rsidRPr="00D45775" w:rsidRDefault="001E09C8" w:rsidP="00D45775">
            <w:pPr>
              <w:pStyle w:val="NoSpacing"/>
              <w:rPr>
                <w:lang w:val="ro-RO"/>
              </w:rPr>
            </w:pPr>
            <w:r w:rsidRPr="00D45775">
              <w:rPr>
                <w:lang w:val="ro-RO"/>
              </w:rPr>
              <w:t>Specia / Tulpina</w:t>
            </w:r>
          </w:p>
        </w:tc>
        <w:tc>
          <w:tcPr>
            <w:tcW w:w="2127" w:type="dxa"/>
            <w:shd w:val="clear" w:color="auto" w:fill="auto"/>
          </w:tcPr>
          <w:p w:rsidR="001E09C8" w:rsidRPr="00D45775" w:rsidRDefault="001E09C8" w:rsidP="00D45775">
            <w:pPr>
              <w:pStyle w:val="NoSpacing"/>
              <w:rPr>
                <w:lang w:val="ro-RO"/>
              </w:rPr>
            </w:pPr>
            <w:r w:rsidRPr="00D45775">
              <w:rPr>
                <w:lang w:val="ro-RO"/>
              </w:rPr>
              <w:t>Concentraţii</w:t>
            </w:r>
          </w:p>
        </w:tc>
        <w:tc>
          <w:tcPr>
            <w:tcW w:w="1559" w:type="dxa"/>
            <w:shd w:val="clear" w:color="auto" w:fill="auto"/>
          </w:tcPr>
          <w:p w:rsidR="001E09C8" w:rsidRPr="00D45775" w:rsidRDefault="001E09C8" w:rsidP="00D45775">
            <w:pPr>
              <w:pStyle w:val="NoSpacing"/>
              <w:rPr>
                <w:lang w:val="ro-RO"/>
              </w:rPr>
            </w:pPr>
            <w:r w:rsidRPr="00D45775">
              <w:rPr>
                <w:lang w:val="ro-RO"/>
              </w:rPr>
              <w:t>Timpi de acţiune</w:t>
            </w:r>
          </w:p>
        </w:tc>
      </w:tr>
      <w:tr w:rsidR="001E09C8" w:rsidRPr="00D45775" w:rsidTr="000F03CD">
        <w:tc>
          <w:tcPr>
            <w:tcW w:w="1276" w:type="dxa"/>
            <w:shd w:val="clear" w:color="auto" w:fill="auto"/>
          </w:tcPr>
          <w:p w:rsidR="001E09C8" w:rsidRPr="00D45775" w:rsidRDefault="001E09C8" w:rsidP="00D45775">
            <w:pPr>
              <w:pStyle w:val="NoSpacing"/>
              <w:rPr>
                <w:lang w:val="ro-RO"/>
              </w:rPr>
            </w:pPr>
          </w:p>
        </w:tc>
        <w:tc>
          <w:tcPr>
            <w:tcW w:w="2693" w:type="dxa"/>
            <w:shd w:val="clear" w:color="auto" w:fill="auto"/>
          </w:tcPr>
          <w:p w:rsidR="001E09C8" w:rsidRPr="00D45775" w:rsidRDefault="001E09C8" w:rsidP="00D45775">
            <w:pPr>
              <w:pStyle w:val="NoSpacing"/>
              <w:rPr>
                <w:lang w:val="ro-RO"/>
              </w:rPr>
            </w:pPr>
            <w:r w:rsidRPr="00D45775">
              <w:rPr>
                <w:lang w:val="ro-RO"/>
              </w:rPr>
              <w:t>(test de palatabilitate)-in conditii de laborator, durata de hranire-4 zile.</w:t>
            </w:r>
          </w:p>
        </w:tc>
        <w:tc>
          <w:tcPr>
            <w:tcW w:w="2268" w:type="dxa"/>
            <w:shd w:val="clear" w:color="auto" w:fill="auto"/>
          </w:tcPr>
          <w:p w:rsidR="001E09C8" w:rsidRPr="00D45775" w:rsidRDefault="001E09C8" w:rsidP="00D45775">
            <w:pPr>
              <w:pStyle w:val="NoSpacing"/>
              <w:rPr>
                <w:i/>
                <w:lang w:val="ro-RO"/>
              </w:rPr>
            </w:pPr>
          </w:p>
        </w:tc>
        <w:tc>
          <w:tcPr>
            <w:tcW w:w="2127" w:type="dxa"/>
            <w:shd w:val="clear" w:color="auto" w:fill="auto"/>
          </w:tcPr>
          <w:p w:rsidR="001E09C8" w:rsidRPr="00D45775" w:rsidRDefault="001E09C8" w:rsidP="00D45775">
            <w:pPr>
              <w:pStyle w:val="NoSpacing"/>
              <w:rPr>
                <w:lang w:val="ro-RO"/>
              </w:rPr>
            </w:pPr>
            <w:r w:rsidRPr="00D45775">
              <w:rPr>
                <w:lang w:val="ro-RO"/>
              </w:rPr>
              <w:t>de hrana): 29,6% masculi, 36% femele</w:t>
            </w:r>
          </w:p>
        </w:tc>
        <w:tc>
          <w:tcPr>
            <w:tcW w:w="1559" w:type="dxa"/>
            <w:shd w:val="clear" w:color="auto" w:fill="auto"/>
          </w:tcPr>
          <w:p w:rsidR="001E09C8" w:rsidRPr="00D45775" w:rsidRDefault="001E09C8" w:rsidP="00D45775">
            <w:pPr>
              <w:pStyle w:val="NoSpacing"/>
              <w:rPr>
                <w:lang w:val="ro-RO"/>
              </w:rPr>
            </w:pPr>
          </w:p>
        </w:tc>
      </w:tr>
      <w:tr w:rsidR="001E09C8" w:rsidRPr="00D45775" w:rsidTr="000F03CD">
        <w:tc>
          <w:tcPr>
            <w:tcW w:w="1276" w:type="dxa"/>
            <w:shd w:val="clear" w:color="auto" w:fill="auto"/>
          </w:tcPr>
          <w:p w:rsidR="001E09C8" w:rsidRPr="00D45775" w:rsidRDefault="001E09C8" w:rsidP="00D45775">
            <w:pPr>
              <w:pStyle w:val="NoSpacing"/>
              <w:rPr>
                <w:lang w:val="ro-RO"/>
              </w:rPr>
            </w:pPr>
            <w:r w:rsidRPr="00D45775">
              <w:rPr>
                <w:lang w:val="ro-RO"/>
              </w:rPr>
              <w:t>Eficacitate biocida</w:t>
            </w:r>
            <w:r w:rsidR="00D45775" w:rsidRPr="00D45775">
              <w:rPr>
                <w:lang w:val="ro-RO"/>
              </w:rPr>
              <w:t xml:space="preserve"> </w:t>
            </w:r>
            <w:r w:rsidRPr="00D45775">
              <w:rPr>
                <w:lang w:val="ro-RO"/>
              </w:rPr>
              <w:t>(2)</w:t>
            </w:r>
          </w:p>
        </w:tc>
        <w:tc>
          <w:tcPr>
            <w:tcW w:w="2693" w:type="dxa"/>
            <w:shd w:val="clear" w:color="auto" w:fill="auto"/>
          </w:tcPr>
          <w:p w:rsidR="001E09C8" w:rsidRPr="00D45775" w:rsidRDefault="001E09C8" w:rsidP="00D45775">
            <w:pPr>
              <w:pStyle w:val="NoSpacing"/>
              <w:rPr>
                <w:lang w:val="ro-RO"/>
              </w:rPr>
            </w:pPr>
            <w:r w:rsidRPr="00D45775">
              <w:rPr>
                <w:lang w:val="ro-RO"/>
              </w:rPr>
              <w:t>TNsG pentru evaluarea produselor</w:t>
            </w:r>
          </w:p>
          <w:p w:rsidR="001E09C8" w:rsidRPr="00D45775" w:rsidRDefault="001E09C8" w:rsidP="00D45775">
            <w:pPr>
              <w:pStyle w:val="NoSpacing"/>
              <w:rPr>
                <w:lang w:val="ro-RO"/>
              </w:rPr>
            </w:pPr>
            <w:r w:rsidRPr="00D45775">
              <w:rPr>
                <w:lang w:val="ro-RO"/>
              </w:rPr>
              <w:t>Test de hranire cu momeala administrata in doza unica (test de palatabilitate)-in conditii de laborator, durata de hranire-4 zile.</w:t>
            </w:r>
          </w:p>
        </w:tc>
        <w:tc>
          <w:tcPr>
            <w:tcW w:w="2268" w:type="dxa"/>
            <w:shd w:val="clear" w:color="auto" w:fill="auto"/>
          </w:tcPr>
          <w:p w:rsidR="001E09C8" w:rsidRPr="00D45775" w:rsidRDefault="001E09C8" w:rsidP="00D45775">
            <w:pPr>
              <w:pStyle w:val="NoSpacing"/>
              <w:rPr>
                <w:i/>
                <w:lang w:val="ro-RO"/>
              </w:rPr>
            </w:pPr>
            <w:r w:rsidRPr="00D45775">
              <w:rPr>
                <w:i/>
                <w:lang w:val="ro-RO"/>
              </w:rPr>
              <w:t xml:space="preserve">Rattus norvegicus </w:t>
            </w:r>
            <w:r w:rsidRPr="00D45775">
              <w:rPr>
                <w:lang w:val="ro-RO"/>
              </w:rPr>
              <w:t>(sobolanul cenusiu)-5 sobolani de acelasi sex/cusca</w:t>
            </w:r>
          </w:p>
        </w:tc>
        <w:tc>
          <w:tcPr>
            <w:tcW w:w="2127" w:type="dxa"/>
            <w:shd w:val="clear" w:color="auto" w:fill="auto"/>
          </w:tcPr>
          <w:p w:rsidR="001E09C8" w:rsidRPr="00D45775" w:rsidRDefault="001E09C8" w:rsidP="00D45775">
            <w:pPr>
              <w:pStyle w:val="NoSpacing"/>
              <w:rPr>
                <w:lang w:val="ro-RO"/>
              </w:rPr>
            </w:pPr>
            <w:r w:rsidRPr="00D45775">
              <w:rPr>
                <w:lang w:val="ro-RO"/>
              </w:rPr>
              <w:t>Doza momeala =25g</w:t>
            </w:r>
          </w:p>
          <w:p w:rsidR="001E09C8" w:rsidRPr="00D45775" w:rsidRDefault="001E09C8" w:rsidP="00D45775">
            <w:pPr>
              <w:pStyle w:val="NoSpacing"/>
              <w:rPr>
                <w:lang w:val="ro-RO"/>
              </w:rPr>
            </w:pPr>
            <w:r w:rsidRPr="00D45775">
              <w:rPr>
                <w:lang w:val="ro-RO"/>
              </w:rPr>
              <w:t>Consum momeala (din consumul total de hrana): 30,4% masculi, 20,8% femele</w:t>
            </w:r>
          </w:p>
        </w:tc>
        <w:tc>
          <w:tcPr>
            <w:tcW w:w="1559" w:type="dxa"/>
            <w:shd w:val="clear" w:color="auto" w:fill="auto"/>
          </w:tcPr>
          <w:p w:rsidR="001E09C8" w:rsidRPr="00D45775" w:rsidRDefault="001E09C8" w:rsidP="00D45775">
            <w:pPr>
              <w:pStyle w:val="NoSpacing"/>
              <w:rPr>
                <w:lang w:val="ro-RO"/>
              </w:rPr>
            </w:pPr>
            <w:r w:rsidRPr="00D45775">
              <w:rPr>
                <w:lang w:val="ro-RO"/>
              </w:rPr>
              <w:t>Mortalitate 80% dupa 5 zile-masculi si 100% dupa 5 zile- femele</w:t>
            </w:r>
          </w:p>
        </w:tc>
      </w:tr>
      <w:tr w:rsidR="001E09C8" w:rsidRPr="00D45775" w:rsidTr="000F03CD">
        <w:tc>
          <w:tcPr>
            <w:tcW w:w="1276" w:type="dxa"/>
            <w:shd w:val="clear" w:color="auto" w:fill="auto"/>
          </w:tcPr>
          <w:p w:rsidR="001E09C8" w:rsidRPr="00D45775" w:rsidRDefault="001E09C8" w:rsidP="00D45775">
            <w:pPr>
              <w:pStyle w:val="NoSpacing"/>
              <w:rPr>
                <w:lang w:val="ro-RO"/>
              </w:rPr>
            </w:pPr>
            <w:r w:rsidRPr="00D45775">
              <w:rPr>
                <w:lang w:val="ro-RO"/>
              </w:rPr>
              <w:t>Eficacitate biocida</w:t>
            </w:r>
            <w:r w:rsidR="00D45775" w:rsidRPr="00D45775">
              <w:rPr>
                <w:lang w:val="ro-RO"/>
              </w:rPr>
              <w:t xml:space="preserve"> </w:t>
            </w:r>
            <w:r w:rsidRPr="00D45775">
              <w:rPr>
                <w:lang w:val="ro-RO"/>
              </w:rPr>
              <w:t>(3)</w:t>
            </w:r>
          </w:p>
        </w:tc>
        <w:tc>
          <w:tcPr>
            <w:tcW w:w="2693" w:type="dxa"/>
            <w:shd w:val="clear" w:color="auto" w:fill="auto"/>
          </w:tcPr>
          <w:p w:rsidR="001E09C8" w:rsidRPr="00D45775" w:rsidRDefault="001E09C8" w:rsidP="00D45775">
            <w:pPr>
              <w:pStyle w:val="NoSpacing"/>
              <w:rPr>
                <w:lang w:val="ro-RO"/>
              </w:rPr>
            </w:pPr>
            <w:r w:rsidRPr="00D45775">
              <w:rPr>
                <w:lang w:val="ro-RO"/>
              </w:rPr>
              <w:t>TNsG pentru evaluarea produselor</w:t>
            </w:r>
          </w:p>
          <w:p w:rsidR="001E09C8" w:rsidRPr="00D45775" w:rsidRDefault="001E09C8" w:rsidP="00D45775">
            <w:pPr>
              <w:pStyle w:val="NoSpacing"/>
              <w:rPr>
                <w:lang w:val="ro-RO"/>
              </w:rPr>
            </w:pPr>
            <w:r w:rsidRPr="00D45775">
              <w:rPr>
                <w:lang w:val="ro-RO"/>
              </w:rPr>
              <w:t>Test de hranire cu momeala administrata in doza unica (test de palatabilitate)-in conditii de laborator, durata de hranire-4 zile.</w:t>
            </w:r>
          </w:p>
        </w:tc>
        <w:tc>
          <w:tcPr>
            <w:tcW w:w="2268" w:type="dxa"/>
            <w:shd w:val="clear" w:color="auto" w:fill="auto"/>
          </w:tcPr>
          <w:p w:rsidR="001E09C8" w:rsidRPr="00D45775" w:rsidRDefault="001E09C8" w:rsidP="00D45775">
            <w:pPr>
              <w:pStyle w:val="NoSpacing"/>
              <w:rPr>
                <w:i/>
                <w:lang w:val="ro-RO"/>
              </w:rPr>
            </w:pPr>
            <w:r w:rsidRPr="00D45775">
              <w:rPr>
                <w:i/>
                <w:lang w:val="ro-RO"/>
              </w:rPr>
              <w:t xml:space="preserve">Mus musculus </w:t>
            </w:r>
            <w:r w:rsidRPr="00D45775">
              <w:rPr>
                <w:lang w:val="ro-RO"/>
              </w:rPr>
              <w:t>(soarecele de casa)-5 soareci de acelasi sex/cusca</w:t>
            </w:r>
          </w:p>
        </w:tc>
        <w:tc>
          <w:tcPr>
            <w:tcW w:w="2127" w:type="dxa"/>
            <w:shd w:val="clear" w:color="auto" w:fill="auto"/>
          </w:tcPr>
          <w:p w:rsidR="001E09C8" w:rsidRPr="00D45775" w:rsidRDefault="001E09C8" w:rsidP="00D45775">
            <w:pPr>
              <w:pStyle w:val="NoSpacing"/>
              <w:rPr>
                <w:lang w:val="ro-RO"/>
              </w:rPr>
            </w:pPr>
            <w:r w:rsidRPr="00D45775">
              <w:rPr>
                <w:lang w:val="ro-RO"/>
              </w:rPr>
              <w:t>Doza momeala =15g</w:t>
            </w:r>
          </w:p>
          <w:p w:rsidR="001E09C8" w:rsidRPr="00D45775" w:rsidRDefault="001E09C8" w:rsidP="00D45775">
            <w:pPr>
              <w:pStyle w:val="NoSpacing"/>
              <w:rPr>
                <w:lang w:val="ro-RO"/>
              </w:rPr>
            </w:pPr>
            <w:r w:rsidRPr="00D45775">
              <w:rPr>
                <w:lang w:val="ro-RO"/>
              </w:rPr>
              <w:t>Consum momeala (din consumul total de hrana): 15,2% masculi, 14,9% femele</w:t>
            </w:r>
          </w:p>
        </w:tc>
        <w:tc>
          <w:tcPr>
            <w:tcW w:w="1559" w:type="dxa"/>
            <w:shd w:val="clear" w:color="auto" w:fill="auto"/>
          </w:tcPr>
          <w:p w:rsidR="001E09C8" w:rsidRPr="00D45775" w:rsidRDefault="001E09C8" w:rsidP="00D45775">
            <w:pPr>
              <w:pStyle w:val="NoSpacing"/>
              <w:rPr>
                <w:lang w:val="ro-RO"/>
              </w:rPr>
            </w:pPr>
            <w:r w:rsidRPr="00D45775">
              <w:rPr>
                <w:lang w:val="ro-RO"/>
              </w:rPr>
              <w:t>Mortalitate 100% dupa 10 zile-ambele sexe</w:t>
            </w:r>
          </w:p>
        </w:tc>
      </w:tr>
      <w:tr w:rsidR="001E09C8" w:rsidRPr="00D45775" w:rsidTr="000F03CD">
        <w:tc>
          <w:tcPr>
            <w:tcW w:w="1276" w:type="dxa"/>
            <w:shd w:val="clear" w:color="auto" w:fill="auto"/>
          </w:tcPr>
          <w:p w:rsidR="001E09C8" w:rsidRPr="00D45775" w:rsidRDefault="001E09C8" w:rsidP="00D45775">
            <w:pPr>
              <w:pStyle w:val="NoSpacing"/>
              <w:rPr>
                <w:lang w:val="ro-RO"/>
              </w:rPr>
            </w:pPr>
            <w:r w:rsidRPr="00D45775">
              <w:rPr>
                <w:lang w:val="ro-RO"/>
              </w:rPr>
              <w:t>Eficacitate biocida</w:t>
            </w:r>
            <w:r w:rsidR="00D45775" w:rsidRPr="00D45775">
              <w:rPr>
                <w:lang w:val="ro-RO"/>
              </w:rPr>
              <w:t xml:space="preserve"> </w:t>
            </w:r>
            <w:r w:rsidRPr="00D45775">
              <w:rPr>
                <w:lang w:val="ro-RO"/>
              </w:rPr>
              <w:t>(4)</w:t>
            </w:r>
          </w:p>
        </w:tc>
        <w:tc>
          <w:tcPr>
            <w:tcW w:w="2693" w:type="dxa"/>
            <w:shd w:val="clear" w:color="auto" w:fill="auto"/>
          </w:tcPr>
          <w:p w:rsidR="001E09C8" w:rsidRPr="00D45775" w:rsidRDefault="001E09C8" w:rsidP="00D45775">
            <w:pPr>
              <w:pStyle w:val="NoSpacing"/>
              <w:rPr>
                <w:lang w:val="ro-RO"/>
              </w:rPr>
            </w:pPr>
            <w:r w:rsidRPr="00D45775">
              <w:rPr>
                <w:lang w:val="ro-RO"/>
              </w:rPr>
              <w:t>TNsG pentru evaluarea produselor</w:t>
            </w:r>
          </w:p>
          <w:p w:rsidR="001E09C8" w:rsidRPr="00D45775" w:rsidRDefault="001E09C8" w:rsidP="00D45775">
            <w:pPr>
              <w:pStyle w:val="NoSpacing"/>
              <w:rPr>
                <w:lang w:val="ro-RO"/>
              </w:rPr>
            </w:pPr>
            <w:r w:rsidRPr="00D45775">
              <w:rPr>
                <w:lang w:val="ro-RO"/>
              </w:rPr>
              <w:t>Test de hranire cu momealaimbatranita 17 saptamani administrata in doza unica (test de palatabilitate)-in conditii de laborator, durata de hranire-4 zile.</w:t>
            </w:r>
          </w:p>
        </w:tc>
        <w:tc>
          <w:tcPr>
            <w:tcW w:w="2268" w:type="dxa"/>
            <w:shd w:val="clear" w:color="auto" w:fill="auto"/>
          </w:tcPr>
          <w:p w:rsidR="001E09C8" w:rsidRPr="00D45775" w:rsidRDefault="001E09C8" w:rsidP="00D45775">
            <w:pPr>
              <w:pStyle w:val="NoSpacing"/>
              <w:rPr>
                <w:i/>
                <w:lang w:val="ro-RO"/>
              </w:rPr>
            </w:pPr>
            <w:r w:rsidRPr="00D45775">
              <w:rPr>
                <w:i/>
                <w:lang w:val="ro-RO"/>
              </w:rPr>
              <w:t xml:space="preserve">Mus musculus </w:t>
            </w:r>
            <w:r w:rsidRPr="00D45775">
              <w:rPr>
                <w:lang w:val="ro-RO"/>
              </w:rPr>
              <w:t>(soarecele de casa)-5 soareci de acelasi sex/cusca</w:t>
            </w:r>
          </w:p>
        </w:tc>
        <w:tc>
          <w:tcPr>
            <w:tcW w:w="2127" w:type="dxa"/>
            <w:shd w:val="clear" w:color="auto" w:fill="auto"/>
          </w:tcPr>
          <w:p w:rsidR="001E09C8" w:rsidRPr="00D45775" w:rsidRDefault="001E09C8" w:rsidP="00D45775">
            <w:pPr>
              <w:pStyle w:val="NoSpacing"/>
              <w:rPr>
                <w:lang w:val="ro-RO"/>
              </w:rPr>
            </w:pPr>
            <w:r w:rsidRPr="00D45775">
              <w:rPr>
                <w:lang w:val="ro-RO"/>
              </w:rPr>
              <w:t>Doza momeala =15g</w:t>
            </w:r>
          </w:p>
          <w:p w:rsidR="001E09C8" w:rsidRPr="00D45775" w:rsidRDefault="001E09C8" w:rsidP="00D45775">
            <w:pPr>
              <w:pStyle w:val="NoSpacing"/>
              <w:rPr>
                <w:lang w:val="ro-RO"/>
              </w:rPr>
            </w:pPr>
            <w:r w:rsidRPr="00D45775">
              <w:rPr>
                <w:lang w:val="ro-RO"/>
              </w:rPr>
              <w:t>Consum momeala (din consumul total de hrana): 6,4% masculi, 5,3% femele</w:t>
            </w:r>
          </w:p>
        </w:tc>
        <w:tc>
          <w:tcPr>
            <w:tcW w:w="1559" w:type="dxa"/>
            <w:shd w:val="clear" w:color="auto" w:fill="auto"/>
          </w:tcPr>
          <w:p w:rsidR="001E09C8" w:rsidRPr="00D45775" w:rsidRDefault="001E09C8" w:rsidP="00D45775">
            <w:pPr>
              <w:pStyle w:val="NoSpacing"/>
              <w:rPr>
                <w:lang w:val="ro-RO"/>
              </w:rPr>
            </w:pPr>
            <w:r w:rsidRPr="00D45775">
              <w:rPr>
                <w:lang w:val="ro-RO"/>
              </w:rPr>
              <w:t>Mortalitate 100% dupa 6 zile-masculi si 100% dupa 5 zile- femele</w:t>
            </w:r>
          </w:p>
        </w:tc>
      </w:tr>
      <w:tr w:rsidR="001E09C8" w:rsidRPr="00D45775" w:rsidTr="000F03CD">
        <w:tc>
          <w:tcPr>
            <w:tcW w:w="1276" w:type="dxa"/>
            <w:shd w:val="clear" w:color="auto" w:fill="auto"/>
          </w:tcPr>
          <w:p w:rsidR="001E09C8" w:rsidRPr="00D45775" w:rsidRDefault="001E09C8" w:rsidP="00D45775">
            <w:pPr>
              <w:pStyle w:val="NoSpacing"/>
              <w:rPr>
                <w:lang w:val="ro-RO"/>
              </w:rPr>
            </w:pPr>
            <w:r w:rsidRPr="00D45775">
              <w:rPr>
                <w:lang w:val="ro-RO"/>
              </w:rPr>
              <w:t>Eficacitate biocida</w:t>
            </w:r>
            <w:r w:rsidR="00D45775" w:rsidRPr="00D45775">
              <w:rPr>
                <w:lang w:val="ro-RO"/>
              </w:rPr>
              <w:t xml:space="preserve"> </w:t>
            </w:r>
            <w:r w:rsidRPr="00D45775">
              <w:rPr>
                <w:lang w:val="ro-RO"/>
              </w:rPr>
              <w:t>(5)</w:t>
            </w:r>
          </w:p>
        </w:tc>
        <w:tc>
          <w:tcPr>
            <w:tcW w:w="2693" w:type="dxa"/>
            <w:shd w:val="clear" w:color="auto" w:fill="auto"/>
          </w:tcPr>
          <w:p w:rsidR="001E09C8" w:rsidRPr="00D45775" w:rsidRDefault="001E09C8" w:rsidP="00D45775">
            <w:pPr>
              <w:pStyle w:val="NoSpacing"/>
              <w:rPr>
                <w:lang w:val="ro-RO"/>
              </w:rPr>
            </w:pPr>
            <w:r w:rsidRPr="00D45775">
              <w:rPr>
                <w:lang w:val="ro-RO"/>
              </w:rPr>
              <w:t>Test de hranire la alegere-in teren (ferma), durata de hranire-14 zile</w:t>
            </w:r>
          </w:p>
        </w:tc>
        <w:tc>
          <w:tcPr>
            <w:tcW w:w="2268" w:type="dxa"/>
            <w:shd w:val="clear" w:color="auto" w:fill="auto"/>
          </w:tcPr>
          <w:p w:rsidR="001E09C8" w:rsidRPr="00D45775" w:rsidRDefault="001E09C8" w:rsidP="00D45775">
            <w:pPr>
              <w:pStyle w:val="NoSpacing"/>
              <w:rPr>
                <w:lang w:val="ro-RO"/>
              </w:rPr>
            </w:pPr>
            <w:r w:rsidRPr="00D45775">
              <w:rPr>
                <w:i/>
                <w:lang w:val="ro-RO"/>
              </w:rPr>
              <w:t xml:space="preserve">Rattus norvegicus </w:t>
            </w:r>
            <w:r w:rsidRPr="00D45775">
              <w:rPr>
                <w:lang w:val="ro-RO"/>
              </w:rPr>
              <w:t>(sobolanul cenusiu)-populatie estimata ~</w:t>
            </w:r>
          </w:p>
          <w:p w:rsidR="001E09C8" w:rsidRPr="00D45775" w:rsidRDefault="001E09C8" w:rsidP="00D45775">
            <w:pPr>
              <w:pStyle w:val="NoSpacing"/>
              <w:rPr>
                <w:i/>
                <w:lang w:val="ro-RO"/>
              </w:rPr>
            </w:pPr>
            <w:r w:rsidRPr="00D45775">
              <w:rPr>
                <w:lang w:val="ro-RO"/>
              </w:rPr>
              <w:t>70-75 sobolani; urme de trecere</w:t>
            </w:r>
          </w:p>
        </w:tc>
        <w:tc>
          <w:tcPr>
            <w:tcW w:w="2127" w:type="dxa"/>
            <w:shd w:val="clear" w:color="auto" w:fill="auto"/>
          </w:tcPr>
          <w:p w:rsidR="001E09C8" w:rsidRPr="00D45775" w:rsidRDefault="001E09C8" w:rsidP="00D45775">
            <w:pPr>
              <w:pStyle w:val="NoSpacing"/>
              <w:rPr>
                <w:lang w:val="ro-RO"/>
              </w:rPr>
            </w:pPr>
            <w:r w:rsidRPr="00D45775">
              <w:rPr>
                <w:lang w:val="ro-RO"/>
              </w:rPr>
              <w:t>9 statii de intoxicare; 200g momeala/statie.</w:t>
            </w:r>
          </w:p>
          <w:p w:rsidR="001E09C8" w:rsidRPr="00D45775" w:rsidRDefault="001E09C8" w:rsidP="00D45775">
            <w:pPr>
              <w:pStyle w:val="NoSpacing"/>
              <w:rPr>
                <w:lang w:val="ro-RO"/>
              </w:rPr>
            </w:pPr>
            <w:r w:rsidRPr="00D45775">
              <w:rPr>
                <w:lang w:val="ro-RO"/>
              </w:rPr>
              <w:t>Consum mediu zilnic: 1082g in perioada de pre-tratament si 0g in perioada post tratament.</w:t>
            </w:r>
          </w:p>
        </w:tc>
        <w:tc>
          <w:tcPr>
            <w:tcW w:w="1559" w:type="dxa"/>
            <w:shd w:val="clear" w:color="auto" w:fill="auto"/>
          </w:tcPr>
          <w:p w:rsidR="001E09C8" w:rsidRPr="00D45775" w:rsidRDefault="001E09C8" w:rsidP="00D45775">
            <w:pPr>
              <w:pStyle w:val="NoSpacing"/>
              <w:rPr>
                <w:lang w:val="ro-RO"/>
              </w:rPr>
            </w:pPr>
            <w:r w:rsidRPr="00D45775">
              <w:rPr>
                <w:lang w:val="ro-RO"/>
              </w:rPr>
              <w:t>6 sobolani morti in ziua 3 de tratamen.In perioada post tratament: populatie estimata : 0 sobolani; nu sunt urme de trecere.</w:t>
            </w:r>
          </w:p>
        </w:tc>
      </w:tr>
    </w:tbl>
    <w:p w:rsidR="00D45775" w:rsidRPr="00D45775" w:rsidRDefault="00D45775" w:rsidP="00D457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268"/>
        <w:gridCol w:w="2127"/>
        <w:gridCol w:w="1559"/>
      </w:tblGrid>
      <w:tr w:rsidR="00D95EDD" w:rsidRPr="00D45775" w:rsidTr="000F03CD">
        <w:tc>
          <w:tcPr>
            <w:tcW w:w="1276" w:type="dxa"/>
            <w:shd w:val="clear" w:color="auto" w:fill="auto"/>
          </w:tcPr>
          <w:p w:rsidR="00D95EDD" w:rsidRPr="00D45775" w:rsidRDefault="00D95EDD" w:rsidP="00D45775">
            <w:pPr>
              <w:pStyle w:val="NoSpacing"/>
              <w:rPr>
                <w:lang w:val="ro-RO"/>
              </w:rPr>
            </w:pPr>
            <w:r w:rsidRPr="00D45775">
              <w:rPr>
                <w:lang w:val="ro-RO"/>
              </w:rPr>
              <w:lastRenderedPageBreak/>
              <w:t>Activitatea</w:t>
            </w:r>
          </w:p>
        </w:tc>
        <w:tc>
          <w:tcPr>
            <w:tcW w:w="2693" w:type="dxa"/>
            <w:shd w:val="clear" w:color="auto" w:fill="auto"/>
          </w:tcPr>
          <w:p w:rsidR="00D95EDD" w:rsidRPr="00D45775" w:rsidRDefault="00D95EDD" w:rsidP="00D45775">
            <w:pPr>
              <w:pStyle w:val="NoSpacing"/>
              <w:rPr>
                <w:lang w:val="ro-RO"/>
              </w:rPr>
            </w:pPr>
            <w:r w:rsidRPr="00D45775">
              <w:rPr>
                <w:lang w:val="ro-RO"/>
              </w:rPr>
              <w:t>Metoda de testare / Protocolul de testare</w:t>
            </w:r>
          </w:p>
        </w:tc>
        <w:tc>
          <w:tcPr>
            <w:tcW w:w="2268" w:type="dxa"/>
            <w:shd w:val="clear" w:color="auto" w:fill="auto"/>
          </w:tcPr>
          <w:p w:rsidR="00D95EDD" w:rsidRPr="00D45775" w:rsidRDefault="00D95EDD" w:rsidP="00D45775">
            <w:pPr>
              <w:pStyle w:val="NoSpacing"/>
              <w:rPr>
                <w:lang w:val="ro-RO"/>
              </w:rPr>
            </w:pPr>
            <w:r w:rsidRPr="00D45775">
              <w:rPr>
                <w:lang w:val="ro-RO"/>
              </w:rPr>
              <w:t>Specia/Tulpina</w:t>
            </w:r>
          </w:p>
        </w:tc>
        <w:tc>
          <w:tcPr>
            <w:tcW w:w="2127" w:type="dxa"/>
            <w:shd w:val="clear" w:color="auto" w:fill="auto"/>
          </w:tcPr>
          <w:p w:rsidR="00D95EDD" w:rsidRPr="00D45775" w:rsidRDefault="00D95EDD" w:rsidP="00D45775">
            <w:pPr>
              <w:pStyle w:val="NoSpacing"/>
              <w:rPr>
                <w:lang w:val="ro-RO"/>
              </w:rPr>
            </w:pPr>
            <w:r w:rsidRPr="00D45775">
              <w:rPr>
                <w:lang w:val="ro-RO"/>
              </w:rPr>
              <w:t>Concentraţii</w:t>
            </w:r>
          </w:p>
        </w:tc>
        <w:tc>
          <w:tcPr>
            <w:tcW w:w="1559" w:type="dxa"/>
            <w:shd w:val="clear" w:color="auto" w:fill="auto"/>
          </w:tcPr>
          <w:p w:rsidR="00D95EDD" w:rsidRPr="00D45775" w:rsidRDefault="00D95EDD" w:rsidP="00D45775">
            <w:pPr>
              <w:pStyle w:val="NoSpacing"/>
              <w:rPr>
                <w:lang w:val="ro-RO"/>
              </w:rPr>
            </w:pPr>
            <w:r w:rsidRPr="00D45775">
              <w:rPr>
                <w:lang w:val="ro-RO"/>
              </w:rPr>
              <w:t>Timpi de acţiune</w:t>
            </w:r>
          </w:p>
        </w:tc>
      </w:tr>
      <w:tr w:rsidR="00D95EDD" w:rsidRPr="00D45775" w:rsidTr="000F03CD">
        <w:tc>
          <w:tcPr>
            <w:tcW w:w="1276" w:type="dxa"/>
            <w:shd w:val="clear" w:color="auto" w:fill="auto"/>
          </w:tcPr>
          <w:p w:rsidR="00D95EDD" w:rsidRPr="00D45775" w:rsidRDefault="00D95EDD" w:rsidP="00D45775">
            <w:pPr>
              <w:pStyle w:val="NoSpacing"/>
              <w:rPr>
                <w:lang w:val="ro-RO"/>
              </w:rPr>
            </w:pPr>
            <w:r w:rsidRPr="00D45775">
              <w:rPr>
                <w:lang w:val="ro-RO"/>
              </w:rPr>
              <w:t>Eficacitate biocida</w:t>
            </w:r>
            <w:r w:rsidR="00D45775" w:rsidRPr="00D45775">
              <w:rPr>
                <w:lang w:val="ro-RO"/>
              </w:rPr>
              <w:t xml:space="preserve"> </w:t>
            </w:r>
            <w:r w:rsidR="00EC523A" w:rsidRPr="00D45775">
              <w:rPr>
                <w:lang w:val="ro-RO"/>
              </w:rPr>
              <w:t>(6)</w:t>
            </w:r>
          </w:p>
        </w:tc>
        <w:tc>
          <w:tcPr>
            <w:tcW w:w="2693" w:type="dxa"/>
            <w:shd w:val="clear" w:color="auto" w:fill="auto"/>
          </w:tcPr>
          <w:p w:rsidR="00D95EDD" w:rsidRPr="00D45775" w:rsidRDefault="00D95EDD" w:rsidP="00D45775">
            <w:pPr>
              <w:pStyle w:val="NoSpacing"/>
              <w:rPr>
                <w:lang w:val="ro-RO"/>
              </w:rPr>
            </w:pPr>
            <w:r w:rsidRPr="00D45775">
              <w:rPr>
                <w:lang w:val="ro-RO"/>
              </w:rPr>
              <w:t>Test de hranire la alegere-in teren (ferma), durata de hranire-9 zile</w:t>
            </w:r>
          </w:p>
        </w:tc>
        <w:tc>
          <w:tcPr>
            <w:tcW w:w="2268" w:type="dxa"/>
            <w:shd w:val="clear" w:color="auto" w:fill="auto"/>
          </w:tcPr>
          <w:p w:rsidR="00D95EDD" w:rsidRPr="00D45775" w:rsidRDefault="00D95EDD" w:rsidP="00D45775">
            <w:pPr>
              <w:pStyle w:val="NoSpacing"/>
              <w:rPr>
                <w:lang w:val="ro-RO"/>
              </w:rPr>
            </w:pPr>
            <w:r w:rsidRPr="00D45775">
              <w:rPr>
                <w:i/>
                <w:lang w:val="ro-RO"/>
              </w:rPr>
              <w:t xml:space="preserve">Mus musculus </w:t>
            </w:r>
            <w:r w:rsidRPr="00D45775">
              <w:rPr>
                <w:lang w:val="ro-RO"/>
              </w:rPr>
              <w:t>(soarecele de casa ) populatie estimata ~</w:t>
            </w:r>
          </w:p>
          <w:p w:rsidR="00D95EDD" w:rsidRPr="00D45775" w:rsidRDefault="00D95EDD" w:rsidP="00D45775">
            <w:pPr>
              <w:pStyle w:val="NoSpacing"/>
              <w:rPr>
                <w:i/>
                <w:lang w:val="ro-RO"/>
              </w:rPr>
            </w:pPr>
            <w:r w:rsidRPr="00D45775">
              <w:rPr>
                <w:lang w:val="ro-RO"/>
              </w:rPr>
              <w:t>30-35 sobolani; urme de trecere</w:t>
            </w:r>
          </w:p>
        </w:tc>
        <w:tc>
          <w:tcPr>
            <w:tcW w:w="2127" w:type="dxa"/>
            <w:shd w:val="clear" w:color="auto" w:fill="auto"/>
          </w:tcPr>
          <w:p w:rsidR="00D95EDD" w:rsidRPr="00D45775" w:rsidRDefault="00D95EDD" w:rsidP="00D45775">
            <w:pPr>
              <w:pStyle w:val="NoSpacing"/>
              <w:rPr>
                <w:lang w:val="ro-RO"/>
              </w:rPr>
            </w:pPr>
            <w:r w:rsidRPr="00D45775">
              <w:rPr>
                <w:lang w:val="ro-RO"/>
              </w:rPr>
              <w:t>8 statii de intoxicare; 100g momeala/statie.</w:t>
            </w:r>
          </w:p>
          <w:p w:rsidR="00D95EDD" w:rsidRPr="00D45775" w:rsidRDefault="00D95EDD" w:rsidP="00D45775">
            <w:pPr>
              <w:pStyle w:val="NoSpacing"/>
              <w:rPr>
                <w:lang w:val="ro-RO"/>
              </w:rPr>
            </w:pPr>
            <w:r w:rsidRPr="00D45775">
              <w:rPr>
                <w:lang w:val="ro-RO"/>
              </w:rPr>
              <w:t>Consum mediu zilnic: 123,5g in perioada de pre-tratament si 0g in perioada post tratament.</w:t>
            </w:r>
          </w:p>
        </w:tc>
        <w:tc>
          <w:tcPr>
            <w:tcW w:w="1559" w:type="dxa"/>
            <w:shd w:val="clear" w:color="auto" w:fill="auto"/>
          </w:tcPr>
          <w:p w:rsidR="00D95EDD" w:rsidRPr="00D45775" w:rsidRDefault="00D95EDD" w:rsidP="00D45775">
            <w:pPr>
              <w:pStyle w:val="NoSpacing"/>
              <w:rPr>
                <w:lang w:val="ro-RO"/>
              </w:rPr>
            </w:pPr>
            <w:r w:rsidRPr="00D45775">
              <w:rPr>
                <w:lang w:val="ro-RO"/>
              </w:rPr>
              <w:t>3 sobolani morti in ziua 2 de tratamen.In perioada post tratament: populatie estimata : 0 sobolani; nu sunt urme de trecere.</w:t>
            </w:r>
          </w:p>
        </w:tc>
      </w:tr>
    </w:tbl>
    <w:p w:rsidR="0003534F" w:rsidRPr="00D45775" w:rsidRDefault="0003534F" w:rsidP="00D45775">
      <w:pPr>
        <w:pStyle w:val="NoSpacing"/>
        <w:rPr>
          <w:b/>
          <w:color w:val="000000"/>
          <w:lang w:val="ro-RO"/>
        </w:rPr>
      </w:pPr>
    </w:p>
    <w:p w:rsidR="00B66405" w:rsidRPr="00D45775" w:rsidRDefault="00B66405" w:rsidP="00D45775">
      <w:pPr>
        <w:pStyle w:val="NoSpacing"/>
        <w:rPr>
          <w:b/>
          <w:color w:val="000000"/>
          <w:lang w:val="ro-RO"/>
        </w:rPr>
      </w:pPr>
      <w:r w:rsidRPr="00D45775">
        <w:rPr>
          <w:b/>
          <w:color w:val="000000"/>
          <w:lang w:val="ro-RO"/>
        </w:rPr>
        <w:t xml:space="preserve">XIV. </w:t>
      </w:r>
      <w:r w:rsidR="004473D1" w:rsidRPr="00D45775">
        <w:rPr>
          <w:b/>
          <w:lang w:val="ro-RO"/>
        </w:rPr>
        <w:t>INSTRUCTIUNILE  SI DOZELE DE APLICARE</w:t>
      </w:r>
      <w:r w:rsidR="004473D1" w:rsidRPr="00D45775">
        <w:rPr>
          <w:lang w:val="ro-RO"/>
        </w:rPr>
        <w:t xml:space="preserve"> </w:t>
      </w:r>
      <w:r w:rsidR="00D60970" w:rsidRPr="00D45775">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D45775" w:rsidTr="006B235A">
        <w:tc>
          <w:tcPr>
            <w:tcW w:w="9923" w:type="dxa"/>
          </w:tcPr>
          <w:p w:rsidR="00B66405" w:rsidRPr="00D45775" w:rsidRDefault="00A53154" w:rsidP="00D45775">
            <w:pPr>
              <w:pStyle w:val="NoSpacing"/>
              <w:rPr>
                <w:lang w:val="ro-RO"/>
              </w:rPr>
            </w:pPr>
            <w:r w:rsidRPr="00D45775">
              <w:rPr>
                <w:lang w:val="ro-RO"/>
              </w:rPr>
              <w:t>Pentru uz non-profesional:</w:t>
            </w:r>
          </w:p>
          <w:p w:rsidR="00A53154" w:rsidRPr="00D45775" w:rsidRDefault="00A53154" w:rsidP="00D45775">
            <w:pPr>
              <w:pStyle w:val="NoSpacing"/>
              <w:rPr>
                <w:lang w:val="ro-RO"/>
              </w:rPr>
            </w:pPr>
            <w:r w:rsidRPr="00D45775">
              <w:rPr>
                <w:lang w:val="ro-RO"/>
              </w:rPr>
              <w:t>Momeala trebuie utilizata doar in statii de intoxicare.</w:t>
            </w:r>
          </w:p>
          <w:p w:rsidR="00A53154" w:rsidRPr="00D45775" w:rsidRDefault="00A53154" w:rsidP="00D45775">
            <w:pPr>
              <w:pStyle w:val="NoSpacing"/>
              <w:rPr>
                <w:lang w:val="ro-RO"/>
              </w:rPr>
            </w:pPr>
            <w:r w:rsidRPr="00D45775">
              <w:rPr>
                <w:lang w:val="ro-RO"/>
              </w:rPr>
              <w:t>Doza</w:t>
            </w:r>
            <w:r w:rsidR="00D45775" w:rsidRPr="00D45775">
              <w:rPr>
                <w:lang w:val="ro-RO"/>
              </w:rPr>
              <w:t xml:space="preserve">: </w:t>
            </w:r>
            <w:r w:rsidRPr="00D45775">
              <w:rPr>
                <w:lang w:val="ro-RO"/>
              </w:rPr>
              <w:t>-pentru soarecele de casa: 40 g momeala/10mp</w:t>
            </w:r>
          </w:p>
          <w:p w:rsidR="00A53154" w:rsidRPr="00D45775" w:rsidRDefault="00A53154" w:rsidP="00D45775">
            <w:pPr>
              <w:pStyle w:val="NoSpacing"/>
              <w:rPr>
                <w:lang w:val="ro-RO"/>
              </w:rPr>
            </w:pPr>
            <w:r w:rsidRPr="00D45775">
              <w:rPr>
                <w:lang w:val="ro-RO"/>
              </w:rPr>
              <w:t xml:space="preserve">         </w:t>
            </w:r>
            <w:r w:rsidR="00D45775" w:rsidRPr="00D45775">
              <w:rPr>
                <w:lang w:val="ro-RO"/>
              </w:rPr>
              <w:t xml:space="preserve"> </w:t>
            </w:r>
            <w:r w:rsidRPr="00D45775">
              <w:rPr>
                <w:lang w:val="ro-RO"/>
              </w:rPr>
              <w:t>-sobolanul cenusiu: 60g momeala/10mp; in caz de infestare masiva mariti doza la 100g momeala/10 mp.</w:t>
            </w:r>
          </w:p>
          <w:p w:rsidR="00A53154" w:rsidRPr="00D45775" w:rsidRDefault="00A53154" w:rsidP="00D45775">
            <w:pPr>
              <w:pStyle w:val="NoSpacing"/>
              <w:rPr>
                <w:lang w:val="ro-RO"/>
              </w:rPr>
            </w:pPr>
            <w:r w:rsidRPr="00D45775">
              <w:rPr>
                <w:lang w:val="ro-RO"/>
              </w:rPr>
              <w:t>Inlocuiti saptamanal momeala consumata, daca este necesar. Produsul nu este destinat utilizarii permanenta.</w:t>
            </w:r>
            <w:r w:rsidR="00D45775" w:rsidRPr="00D45775">
              <w:rPr>
                <w:lang w:val="ro-RO"/>
              </w:rPr>
              <w:t xml:space="preserve"> </w:t>
            </w:r>
            <w:r w:rsidRPr="00D45775">
              <w:rPr>
                <w:lang w:val="ro-RO"/>
              </w:rPr>
              <w:t>Deratizarea nu trebuie sa dureze mai mult de 6 saptamani.</w:t>
            </w:r>
          </w:p>
          <w:p w:rsidR="00A53154" w:rsidRPr="00D45775" w:rsidRDefault="00A53154" w:rsidP="00D45775">
            <w:pPr>
              <w:pStyle w:val="NoSpacing"/>
              <w:rPr>
                <w:lang w:val="ro-RO"/>
              </w:rPr>
            </w:pPr>
            <w:r w:rsidRPr="00D45775">
              <w:rPr>
                <w:lang w:val="ro-RO"/>
              </w:rPr>
              <w:t>Pentru uz profesional:</w:t>
            </w:r>
          </w:p>
          <w:p w:rsidR="00A53154" w:rsidRPr="00D45775" w:rsidRDefault="00A53154" w:rsidP="00D45775">
            <w:pPr>
              <w:pStyle w:val="NoSpacing"/>
              <w:rPr>
                <w:lang w:val="ro-RO"/>
              </w:rPr>
            </w:pPr>
            <w:r w:rsidRPr="00D45775">
              <w:rPr>
                <w:lang w:val="ro-RO"/>
              </w:rPr>
              <w:t>Momeala trebuie utilizata doar in statii de intoxicare.</w:t>
            </w:r>
          </w:p>
          <w:p w:rsidR="00A53154" w:rsidRPr="00D45775" w:rsidRDefault="00A53154" w:rsidP="00D45775">
            <w:pPr>
              <w:pStyle w:val="NoSpacing"/>
              <w:rPr>
                <w:lang w:val="ro-RO"/>
              </w:rPr>
            </w:pPr>
            <w:r w:rsidRPr="00D45775">
              <w:rPr>
                <w:lang w:val="ro-RO"/>
              </w:rPr>
              <w:t>Doza</w:t>
            </w:r>
            <w:r w:rsidR="00D45775" w:rsidRPr="00D45775">
              <w:rPr>
                <w:lang w:val="ro-RO"/>
              </w:rPr>
              <w:t xml:space="preserve">: </w:t>
            </w:r>
            <w:r w:rsidRPr="00D45775">
              <w:rPr>
                <w:lang w:val="ro-RO"/>
              </w:rPr>
              <w:t>-</w:t>
            </w:r>
            <w:r w:rsidR="00D45775" w:rsidRPr="00D45775">
              <w:rPr>
                <w:lang w:val="ro-RO"/>
              </w:rPr>
              <w:t xml:space="preserve"> </w:t>
            </w:r>
            <w:r w:rsidRPr="00D45775">
              <w:rPr>
                <w:lang w:val="ro-RO"/>
              </w:rPr>
              <w:t>pentru soarecele de casa: 40 g momeala/10mp</w:t>
            </w:r>
          </w:p>
          <w:p w:rsidR="00A53154" w:rsidRPr="00D45775" w:rsidRDefault="00D45775" w:rsidP="00D45775">
            <w:pPr>
              <w:pStyle w:val="NoSpacing"/>
              <w:rPr>
                <w:lang w:val="ro-RO"/>
              </w:rPr>
            </w:pPr>
            <w:r w:rsidRPr="00D45775">
              <w:rPr>
                <w:lang w:val="ro-RO"/>
              </w:rPr>
              <w:t xml:space="preserve">          -</w:t>
            </w:r>
            <w:r w:rsidR="00A53154" w:rsidRPr="00D45775">
              <w:rPr>
                <w:lang w:val="ro-RO"/>
              </w:rPr>
              <w:t>sobolanul cenusiu: 60g momeala/10mp; in caz de infestare masiva mariti doza la 100g momeala/10 mp.</w:t>
            </w:r>
          </w:p>
          <w:p w:rsidR="00A53154" w:rsidRPr="00D45775" w:rsidRDefault="00A53154" w:rsidP="00D45775">
            <w:pPr>
              <w:pStyle w:val="NoSpacing"/>
              <w:rPr>
                <w:lang w:val="ro-RO"/>
              </w:rPr>
            </w:pPr>
            <w:r w:rsidRPr="00D45775">
              <w:rPr>
                <w:lang w:val="ro-RO"/>
              </w:rPr>
              <w:t>Operatorul trebuie sa evalueze amplasarea numarului de statii de intoxicare cu privire la tipul si intensitatea infestatiei cu rozatoare .</w:t>
            </w:r>
          </w:p>
        </w:tc>
      </w:tr>
    </w:tbl>
    <w:p w:rsidR="001E09C8" w:rsidRPr="00D45775" w:rsidRDefault="001E09C8" w:rsidP="00D45775">
      <w:pPr>
        <w:pStyle w:val="NoSpacing"/>
        <w:rPr>
          <w:b/>
          <w:color w:val="000000"/>
          <w:lang w:val="ro-RO"/>
        </w:rPr>
      </w:pPr>
    </w:p>
    <w:p w:rsidR="00B66405" w:rsidRPr="00D45775" w:rsidRDefault="00B66405" w:rsidP="00D45775">
      <w:pPr>
        <w:pStyle w:val="NoSpacing"/>
        <w:rPr>
          <w:b/>
          <w:lang w:val="ro-RO"/>
        </w:rPr>
      </w:pPr>
      <w:r w:rsidRPr="00D45775">
        <w:rPr>
          <w:b/>
          <w:lang w:val="ro-RO"/>
        </w:rPr>
        <w:t>XV. INSTRUC</w:t>
      </w:r>
      <w:r w:rsidR="00EF1059" w:rsidRPr="00D45775">
        <w:rPr>
          <w:b/>
          <w:lang w:val="ro-RO"/>
        </w:rPr>
        <w:t>T</w:t>
      </w:r>
      <w:r w:rsidRPr="00D45775">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D45775" w:rsidTr="006B235A">
        <w:tc>
          <w:tcPr>
            <w:tcW w:w="9923" w:type="dxa"/>
          </w:tcPr>
          <w:p w:rsidR="00AA4F59" w:rsidRPr="00D45775" w:rsidRDefault="00AA4F59" w:rsidP="00D45775">
            <w:pPr>
              <w:pStyle w:val="NoSpacing"/>
              <w:rPr>
                <w:lang w:val="it-IT"/>
              </w:rPr>
            </w:pPr>
            <w:r w:rsidRPr="00D45775">
              <w:rPr>
                <w:lang w:val="it-IT"/>
              </w:rPr>
              <w:t>Contactul cu ochii: Se spală imediat cu multă apă. Dacă simptomele persistă, apelaţi la un medic.</w:t>
            </w:r>
          </w:p>
          <w:p w:rsidR="00AA4F59" w:rsidRPr="00D45775" w:rsidRDefault="00AA4F59" w:rsidP="00D45775">
            <w:pPr>
              <w:pStyle w:val="NoSpacing"/>
              <w:rPr>
                <w:lang w:val="it-IT"/>
              </w:rPr>
            </w:pPr>
            <w:r w:rsidRPr="00D45775">
              <w:rPr>
                <w:lang w:val="it-IT"/>
              </w:rPr>
              <w:t>Contactul cu pielea: Spălaţi pielea imediat din abundenţă cu apă şi săpun. Dacă este necesar, consultați un medic.</w:t>
            </w:r>
          </w:p>
          <w:p w:rsidR="00AA4F59" w:rsidRPr="00D45775" w:rsidRDefault="00AA4F59" w:rsidP="00D45775">
            <w:pPr>
              <w:pStyle w:val="NoSpacing"/>
              <w:rPr>
                <w:lang w:val="it-IT"/>
              </w:rPr>
            </w:pPr>
            <w:r w:rsidRPr="00D45775">
              <w:rPr>
                <w:lang w:val="it-IT"/>
              </w:rPr>
              <w:t>Ingestie: Solicitaţi asistenţă medicală. Aratati medicului eticheta sau ambalajul.</w:t>
            </w:r>
          </w:p>
          <w:p w:rsidR="00AA4F59" w:rsidRPr="00D45775" w:rsidRDefault="00AA4F59" w:rsidP="00D45775">
            <w:pPr>
              <w:pStyle w:val="NoSpacing"/>
              <w:rPr>
                <w:lang w:val="pt-BR"/>
              </w:rPr>
            </w:pPr>
            <w:r w:rsidRPr="00D45775">
              <w:rPr>
                <w:lang w:val="pt-BR"/>
              </w:rPr>
              <w:t xml:space="preserve">Inhalare: Nu este relevant. </w:t>
            </w:r>
          </w:p>
          <w:p w:rsidR="00AA4F59" w:rsidRPr="00D45775" w:rsidRDefault="00AA4F59" w:rsidP="00D45775">
            <w:pPr>
              <w:pStyle w:val="NoSpacing"/>
              <w:rPr>
                <w:lang w:val="ro-RO"/>
              </w:rPr>
            </w:pPr>
            <w:r w:rsidRPr="00D45775">
              <w:rPr>
                <w:lang w:val="pt-BR"/>
              </w:rPr>
              <w:t>RECOMANDARI PENTRU MEDIC:</w:t>
            </w:r>
          </w:p>
          <w:p w:rsidR="00AA4F59" w:rsidRPr="00D45775" w:rsidRDefault="00AA4F59" w:rsidP="00D45775">
            <w:pPr>
              <w:pStyle w:val="NoSpacing"/>
              <w:rPr>
                <w:lang w:val="ro-RO"/>
              </w:rPr>
            </w:pPr>
            <w:r w:rsidRPr="00D45775">
              <w:rPr>
                <w:lang w:val="ro-RO"/>
              </w:rPr>
              <w:t>Tratament: In cazul ingestiei unor cantităţi mari se provoacă voma, se face lavaj gastric şi se monitorizează activitatea protrombinei, dacă aceasta este redusă se administrează vitamina K.</w:t>
            </w:r>
          </w:p>
          <w:p w:rsidR="00AA4F59" w:rsidRPr="00D45775" w:rsidRDefault="00AA4F59" w:rsidP="00D45775">
            <w:pPr>
              <w:pStyle w:val="NoSpacing"/>
              <w:rPr>
                <w:lang w:val="it-IT"/>
              </w:rPr>
            </w:pPr>
            <w:r w:rsidRPr="00D45775">
              <w:rPr>
                <w:lang w:val="it-IT"/>
              </w:rPr>
              <w:t>Contraindicaţii: anticoagulanţi.</w:t>
            </w:r>
          </w:p>
          <w:p w:rsidR="00B66405" w:rsidRPr="00D45775" w:rsidRDefault="00AA4F59" w:rsidP="00D45775">
            <w:pPr>
              <w:pStyle w:val="NoSpacing"/>
              <w:rPr>
                <w:lang w:val="ro-RO"/>
              </w:rPr>
            </w:pPr>
            <w:r w:rsidRPr="00D45775">
              <w:rPr>
                <w:lang w:val="it-IT"/>
              </w:rPr>
              <w:t>Antidot: Vitamina K1</w:t>
            </w:r>
          </w:p>
        </w:tc>
      </w:tr>
    </w:tbl>
    <w:p w:rsidR="0003534F" w:rsidRPr="00D45775" w:rsidRDefault="0003534F" w:rsidP="00D45775">
      <w:pPr>
        <w:pStyle w:val="NoSpacing"/>
        <w:rPr>
          <w:b/>
          <w:lang w:val="ro-RO"/>
        </w:rPr>
      </w:pPr>
    </w:p>
    <w:p w:rsidR="00B66405" w:rsidRPr="00D45775" w:rsidRDefault="00B66405" w:rsidP="00D45775">
      <w:pPr>
        <w:pStyle w:val="NoSpacing"/>
        <w:rPr>
          <w:b/>
          <w:lang w:val="ro-RO"/>
        </w:rPr>
      </w:pPr>
      <w:r w:rsidRPr="00D45775">
        <w:rPr>
          <w:b/>
          <w:lang w:val="ro-RO"/>
        </w:rPr>
        <w:lastRenderedPageBreak/>
        <w:t>XVI. MĂSURI PENTRU PROTEC</w:t>
      </w:r>
      <w:r w:rsidR="00400263" w:rsidRPr="00D45775">
        <w:rPr>
          <w:b/>
          <w:lang w:val="ro-RO"/>
        </w:rPr>
        <w:t>T</w:t>
      </w:r>
      <w:r w:rsidRPr="00D45775">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D45775" w:rsidTr="006B235A">
        <w:tc>
          <w:tcPr>
            <w:tcW w:w="9923" w:type="dxa"/>
          </w:tcPr>
          <w:p w:rsidR="00B66405" w:rsidRPr="00D45775" w:rsidRDefault="00CA4E91" w:rsidP="00D45775">
            <w:pPr>
              <w:pStyle w:val="NoSpacing"/>
              <w:rPr>
                <w:u w:val="single"/>
                <w:lang w:val="ro-RO"/>
              </w:rPr>
            </w:pPr>
            <w:r w:rsidRPr="00D45775">
              <w:rPr>
                <w:u w:val="single"/>
                <w:lang w:val="ro-RO"/>
              </w:rPr>
              <w:t>Restrictii pentru utilizarea produsului biocid:</w:t>
            </w:r>
          </w:p>
          <w:p w:rsidR="00CA4E91" w:rsidRPr="00D45775" w:rsidRDefault="00CA4E91" w:rsidP="00D45775">
            <w:pPr>
              <w:pStyle w:val="NoSpacing"/>
              <w:rPr>
                <w:lang w:val="ro-RO"/>
              </w:rPr>
            </w:pPr>
            <w:r w:rsidRPr="00D45775">
              <w:rPr>
                <w:lang w:val="ro-RO"/>
              </w:rPr>
              <w:t>Se va evita prin orice mijloace patrunderea in sistemul de canalizare si in ape de suprafata.</w:t>
            </w:r>
          </w:p>
          <w:p w:rsidR="00CA4E91" w:rsidRPr="00D45775" w:rsidRDefault="00CA4E91" w:rsidP="00D45775">
            <w:pPr>
              <w:pStyle w:val="NoSpacing"/>
              <w:rPr>
                <w:lang w:val="ro-RO"/>
              </w:rPr>
            </w:pPr>
            <w:r w:rsidRPr="00D45775">
              <w:rPr>
                <w:u w:val="single"/>
                <w:lang w:val="ro-RO"/>
              </w:rPr>
              <w:t>Masuri in caz de dispersie accidentala</w:t>
            </w:r>
            <w:r w:rsidRPr="00D45775">
              <w:rPr>
                <w:lang w:val="ro-RO"/>
              </w:rPr>
              <w:t xml:space="preserve"> :</w:t>
            </w:r>
          </w:p>
          <w:p w:rsidR="00CA4E91" w:rsidRPr="00D45775" w:rsidRDefault="00CA4E91" w:rsidP="00D45775">
            <w:pPr>
              <w:pStyle w:val="NoSpacing"/>
              <w:rPr>
                <w:lang w:val="ro-RO"/>
              </w:rPr>
            </w:pPr>
            <w:r w:rsidRPr="00D45775">
              <w:rPr>
                <w:lang w:val="ro-RO"/>
              </w:rPr>
              <w:t xml:space="preserve">Pe baza informatiilor disponibile nu este de asteptat ca produsul sa induca efecte </w:t>
            </w:r>
            <w:r w:rsidR="00A42482" w:rsidRPr="00D45775">
              <w:rPr>
                <w:lang w:val="ro-RO"/>
              </w:rPr>
              <w:t>adverse in mediu dand este utilizat conform instructiunilor.Cu toate acestea trebuie evitata cat mai mult expunerea solului la produsul formulat precum si evitarea patrunderii in sol.</w:t>
            </w:r>
          </w:p>
          <w:p w:rsidR="00A42482" w:rsidRPr="00D45775" w:rsidRDefault="00A42482" w:rsidP="00D45775">
            <w:pPr>
              <w:pStyle w:val="NoSpacing"/>
              <w:rPr>
                <w:lang w:val="ro-RO"/>
              </w:rPr>
            </w:pPr>
            <w:r w:rsidRPr="00D45775">
              <w:rPr>
                <w:lang w:val="ro-RO"/>
              </w:rPr>
              <w:t>Nu este de asteptat sa rezulte pierderi, acumulari de substanta activa in aer in timpul utilizarii.</w:t>
            </w:r>
          </w:p>
          <w:p w:rsidR="00A42482" w:rsidRPr="00D45775" w:rsidRDefault="00A42482" w:rsidP="00D45775">
            <w:pPr>
              <w:pStyle w:val="NoSpacing"/>
              <w:rPr>
                <w:lang w:val="ro-RO"/>
              </w:rPr>
            </w:pPr>
            <w:r w:rsidRPr="00D45775">
              <w:rPr>
                <w:lang w:val="ro-RO"/>
              </w:rPr>
              <w:t>In cazul deversarilor in apa, nu lasati  sa patrunda in apele de suprafata.</w:t>
            </w:r>
          </w:p>
          <w:p w:rsidR="00A42482" w:rsidRPr="00D45775" w:rsidRDefault="00A42482" w:rsidP="00D45775">
            <w:pPr>
              <w:pStyle w:val="NoSpacing"/>
              <w:rPr>
                <w:lang w:val="ro-RO"/>
              </w:rPr>
            </w:pPr>
            <w:r w:rsidRPr="00D45775">
              <w:rPr>
                <w:u w:val="single"/>
                <w:lang w:val="ro-RO"/>
              </w:rPr>
              <w:t>Metode de decontaminare</w:t>
            </w:r>
            <w:r w:rsidRPr="00D45775">
              <w:rPr>
                <w:lang w:val="ro-RO"/>
              </w:rPr>
              <w:t>:</w:t>
            </w:r>
          </w:p>
          <w:p w:rsidR="00A42482" w:rsidRPr="00D45775" w:rsidRDefault="00A42482" w:rsidP="00D45775">
            <w:pPr>
              <w:pStyle w:val="NoSpacing"/>
              <w:rPr>
                <w:lang w:val="ro-RO"/>
              </w:rPr>
            </w:pPr>
            <w:r w:rsidRPr="00D45775">
              <w:rPr>
                <w:lang w:val="ro-RO"/>
              </w:rPr>
              <w:t>Statiile si punctele de momeala sunt controlate saptamanal iar momeala consumata este inlocuita.In timpul amplasarii momelii folositi manusi de protectie.</w:t>
            </w:r>
          </w:p>
          <w:p w:rsidR="00A42482" w:rsidRPr="00D45775" w:rsidRDefault="00A42482" w:rsidP="00D45775">
            <w:pPr>
              <w:pStyle w:val="NoSpacing"/>
              <w:rPr>
                <w:lang w:val="ro-RO"/>
              </w:rPr>
            </w:pPr>
            <w:r w:rsidRPr="00D45775">
              <w:rPr>
                <w:lang w:val="ro-RO"/>
              </w:rPr>
              <w:t>In cazul in care rodenticidul poate ajunge pe sol trebuie sa se ia masuri imediate pentru colectarea lui si curatarea zonei.</w:t>
            </w:r>
          </w:p>
          <w:p w:rsidR="00A42482" w:rsidRPr="00D45775" w:rsidRDefault="00A42482" w:rsidP="00D45775">
            <w:pPr>
              <w:pStyle w:val="NoSpacing"/>
              <w:rPr>
                <w:lang w:val="ro-RO"/>
              </w:rPr>
            </w:pPr>
            <w:r w:rsidRPr="00D45775">
              <w:rPr>
                <w:lang w:val="ro-RO"/>
              </w:rPr>
              <w:t>In utilizarea profesionala, recipientele, chiar daca sunt complet goale, trebuie curatate inainte de eliminare.</w:t>
            </w:r>
          </w:p>
        </w:tc>
      </w:tr>
    </w:tbl>
    <w:p w:rsidR="0003534F" w:rsidRPr="00D45775" w:rsidRDefault="0003534F" w:rsidP="00D45775">
      <w:pPr>
        <w:pStyle w:val="NoSpacing"/>
        <w:ind w:firstLine="720"/>
        <w:rPr>
          <w:lang w:val="fr-FR"/>
        </w:rPr>
      </w:pPr>
    </w:p>
    <w:p w:rsidR="00B66405" w:rsidRPr="00D45775" w:rsidRDefault="00B66405" w:rsidP="00D45775">
      <w:pPr>
        <w:pStyle w:val="NoSpacing"/>
        <w:rPr>
          <w:b/>
          <w:lang w:val="fr-FR"/>
        </w:rPr>
      </w:pPr>
      <w:r w:rsidRPr="00D45775">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D45775" w:rsidTr="006B235A">
        <w:tc>
          <w:tcPr>
            <w:tcW w:w="9923" w:type="dxa"/>
            <w:shd w:val="clear" w:color="auto" w:fill="auto"/>
          </w:tcPr>
          <w:p w:rsidR="00B66405" w:rsidRPr="00D45775" w:rsidRDefault="00DD4B2C" w:rsidP="00D45775">
            <w:pPr>
              <w:pStyle w:val="NoSpacing"/>
              <w:rPr>
                <w:lang w:val="ro-RO"/>
              </w:rPr>
            </w:pPr>
            <w:r w:rsidRPr="00D45775">
              <w:rPr>
                <w:lang w:val="ro-RO"/>
              </w:rPr>
              <w:t>Statiile de intoxicare cu momeala ar trebui sa fie amplasate intr-un mod sigur, pentru a se reduce la minimum riscul de manipulare si de ingestie accidentala a momelii  de catre animale care nu sunt vizate.</w:t>
            </w:r>
            <w:r w:rsidR="00D45775" w:rsidRPr="00D45775">
              <w:rPr>
                <w:lang w:val="ro-RO"/>
              </w:rPr>
              <w:t xml:space="preserve"> </w:t>
            </w:r>
            <w:r w:rsidRPr="00D45775">
              <w:rPr>
                <w:lang w:val="ro-RO"/>
              </w:rPr>
              <w:t>Asigurati-va intotdeauna ca statiile sunt fixate in mod corespunzator si ca momeala nu poate fi tarata departe de catre rozatoare.</w:t>
            </w:r>
            <w:r w:rsidR="00D45775" w:rsidRPr="00D45775">
              <w:rPr>
                <w:lang w:val="ro-RO"/>
              </w:rPr>
              <w:t xml:space="preserve"> </w:t>
            </w:r>
            <w:r w:rsidRPr="00D45775">
              <w:rPr>
                <w:lang w:val="ro-RO"/>
              </w:rPr>
              <w:t xml:space="preserve">A se tine departe de alimente, bauturi si </w:t>
            </w:r>
            <w:r w:rsidR="00D13B08" w:rsidRPr="00D45775">
              <w:rPr>
                <w:lang w:val="ro-RO"/>
              </w:rPr>
              <w:t>hrana pentru animale.</w:t>
            </w:r>
            <w:r w:rsidR="00D45775" w:rsidRPr="00D45775">
              <w:rPr>
                <w:lang w:val="ro-RO"/>
              </w:rPr>
              <w:t xml:space="preserve"> </w:t>
            </w:r>
            <w:r w:rsidR="00D13B08" w:rsidRPr="00D45775">
              <w:rPr>
                <w:lang w:val="ro-RO"/>
              </w:rPr>
              <w:t>Indicatoarele trebuie sa furnizeze informatii cu privire la riscul de a interfera cu produsul si rozatoarele moarte.</w:t>
            </w:r>
            <w:r w:rsidR="00D45775" w:rsidRPr="00D45775">
              <w:rPr>
                <w:lang w:val="ro-RO"/>
              </w:rPr>
              <w:t xml:space="preserve"> </w:t>
            </w:r>
            <w:r w:rsidR="00D13B08" w:rsidRPr="00D45775">
              <w:rPr>
                <w:lang w:val="ro-RO"/>
              </w:rPr>
              <w:t>Carcasele rozatoarelor moarte trebuie sa fie colectate in timpul tuturor operatiilor de deratizare pentru a reduce la minimum riscul de consum si de otravire pentru animalele de companie si alte animale care nu sunt vizate.</w:t>
            </w:r>
          </w:p>
          <w:p w:rsidR="00D13B08" w:rsidRPr="00D45775" w:rsidRDefault="00D13B08" w:rsidP="00D45775">
            <w:pPr>
              <w:pStyle w:val="NoSpacing"/>
              <w:rPr>
                <w:lang w:val="ro-RO"/>
              </w:rPr>
            </w:pPr>
            <w:r w:rsidRPr="00D45775">
              <w:rPr>
                <w:lang w:val="ro-RO"/>
              </w:rPr>
              <w:t>Momeala trebuie amplasata doar in acele recipiente disponibile pe piata, adecvate (statii de intoxicare), sigure si clar marcate cu inscriptia „NU ATINGETI”.</w:t>
            </w:r>
            <w:r w:rsidR="00D45775" w:rsidRPr="00D45775">
              <w:rPr>
                <w:lang w:val="ro-RO"/>
              </w:rPr>
              <w:t xml:space="preserve"> </w:t>
            </w:r>
            <w:r w:rsidRPr="00D45775">
              <w:rPr>
                <w:lang w:val="ro-RO"/>
              </w:rPr>
              <w:t>Recipientele trebuie sa fie pozitionate in siguranta, protejate de agentii atmosferici.</w:t>
            </w:r>
          </w:p>
          <w:p w:rsidR="00D13B08" w:rsidRPr="00D45775" w:rsidRDefault="00D13B08" w:rsidP="00D45775">
            <w:pPr>
              <w:pStyle w:val="NoSpacing"/>
              <w:rPr>
                <w:lang w:val="ro-RO"/>
              </w:rPr>
            </w:pPr>
            <w:r w:rsidRPr="00D45775">
              <w:rPr>
                <w:lang w:val="ro-RO"/>
              </w:rPr>
              <w:t>Produsul nu este destinat utilizarii permanente.</w:t>
            </w:r>
            <w:r w:rsidR="00D45775" w:rsidRPr="00D45775">
              <w:rPr>
                <w:lang w:val="ro-RO"/>
              </w:rPr>
              <w:t xml:space="preserve"> </w:t>
            </w:r>
            <w:r w:rsidRPr="00D45775">
              <w:rPr>
                <w:lang w:val="ro-RO"/>
              </w:rPr>
              <w:t>Deratizarea nu trebuie sa dureze mai mult de 6 saptamani.</w:t>
            </w:r>
          </w:p>
          <w:p w:rsidR="00D13B08" w:rsidRPr="00D45775" w:rsidRDefault="00D13B08" w:rsidP="00D45775">
            <w:pPr>
              <w:pStyle w:val="NoSpacing"/>
              <w:rPr>
                <w:lang w:val="ro-RO"/>
              </w:rPr>
            </w:pPr>
            <w:r w:rsidRPr="00D45775">
              <w:rPr>
                <w:lang w:val="ro-RO"/>
              </w:rPr>
              <w:t>La sfarsitul tratamentului, momeala ramasa in statiile de intoxicare se elimina in conformitate cu regulamentele in vigoare.</w:t>
            </w:r>
          </w:p>
        </w:tc>
      </w:tr>
    </w:tbl>
    <w:p w:rsidR="0003534F" w:rsidRPr="00D45775" w:rsidRDefault="0003534F" w:rsidP="00D45775">
      <w:pPr>
        <w:pStyle w:val="NoSpacing"/>
        <w:rPr>
          <w:b/>
          <w:lang w:val="ro-RO"/>
        </w:rPr>
      </w:pPr>
    </w:p>
    <w:p w:rsidR="00B66405" w:rsidRPr="00D45775" w:rsidRDefault="00B66405" w:rsidP="00D45775">
      <w:pPr>
        <w:pStyle w:val="NoSpacing"/>
        <w:rPr>
          <w:b/>
          <w:lang w:val="ro-RO"/>
        </w:rPr>
      </w:pPr>
      <w:r w:rsidRPr="00D45775">
        <w:rPr>
          <w:b/>
          <w:lang w:val="ro-RO"/>
        </w:rPr>
        <w:t>XVIII.</w:t>
      </w:r>
      <w:r w:rsidR="00EF1059" w:rsidRPr="00D45775">
        <w:rPr>
          <w:b/>
          <w:lang w:val="ro-RO"/>
        </w:rPr>
        <w:t xml:space="preserve"> INSTRUCT</w:t>
      </w:r>
      <w:r w:rsidRPr="00D45775">
        <w:rPr>
          <w:b/>
          <w:lang w:val="ro-RO"/>
        </w:rPr>
        <w:t>IUNI PENTRU ELIMINAREA ÎN SIGURAN</w:t>
      </w:r>
      <w:r w:rsidR="00EF1059" w:rsidRPr="00D45775">
        <w:rPr>
          <w:b/>
          <w:lang w:val="ro-RO"/>
        </w:rPr>
        <w:t>T</w:t>
      </w:r>
      <w:r w:rsidRPr="00D45775">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D45775" w:rsidTr="000E2EF7">
        <w:tc>
          <w:tcPr>
            <w:tcW w:w="9923" w:type="dxa"/>
          </w:tcPr>
          <w:p w:rsidR="007707AC" w:rsidRPr="00D45775" w:rsidRDefault="00A42482" w:rsidP="00D45775">
            <w:pPr>
              <w:pStyle w:val="NoSpacing"/>
              <w:rPr>
                <w:lang w:val="ro-RO"/>
              </w:rPr>
            </w:pPr>
            <w:r w:rsidRPr="00D45775">
              <w:rPr>
                <w:lang w:val="ro-RO"/>
              </w:rPr>
              <w:t>Eliminarea resurselor de produse si a ambalajelor acestora se face in conformitate cu prevederile Legii 211/2011 privind regimul deseurilor, de catre operatorii  autorizati.</w:t>
            </w:r>
          </w:p>
        </w:tc>
      </w:tr>
      <w:tr w:rsidR="007707AC" w:rsidRPr="00D45775" w:rsidTr="000E2EF7">
        <w:tc>
          <w:tcPr>
            <w:tcW w:w="9923" w:type="dxa"/>
          </w:tcPr>
          <w:p w:rsidR="007707AC" w:rsidRPr="00D45775" w:rsidRDefault="007707AC" w:rsidP="00D45775">
            <w:pPr>
              <w:pStyle w:val="NoSpacing"/>
              <w:rPr>
                <w:lang w:val="ro-RO"/>
              </w:rPr>
            </w:pPr>
            <w:r w:rsidRPr="00D45775">
              <w:rPr>
                <w:lang w:val="ro-RO"/>
              </w:rPr>
              <w:t>Ambalaj:</w:t>
            </w:r>
            <w:r w:rsidRPr="00D45775">
              <w:rPr>
                <w:i/>
                <w:lang w:val="ro-RO"/>
              </w:rPr>
              <w:t xml:space="preserve"> </w:t>
            </w:r>
            <w:r w:rsidRPr="00D45775">
              <w:rPr>
                <w:lang w:val="ro-RO"/>
              </w:rPr>
              <w:t>Nu se reutilizează ambalajul și nu se eliberează în mediu produsul biocid</w:t>
            </w:r>
          </w:p>
        </w:tc>
      </w:tr>
    </w:tbl>
    <w:p w:rsidR="00D60970" w:rsidRPr="00D45775" w:rsidRDefault="00D60970" w:rsidP="00D45775">
      <w:pPr>
        <w:rPr>
          <w:b/>
          <w:color w:val="000000"/>
          <w:lang w:val="ro-RO"/>
        </w:rPr>
      </w:pPr>
    </w:p>
    <w:p w:rsidR="00847CDB" w:rsidRPr="00D45775" w:rsidRDefault="00B66405" w:rsidP="00D45775">
      <w:pPr>
        <w:rPr>
          <w:color w:val="000000"/>
        </w:rPr>
      </w:pPr>
      <w:r w:rsidRPr="00D45775">
        <w:rPr>
          <w:b/>
          <w:color w:val="000000"/>
          <w:lang w:val="ro-RO"/>
        </w:rPr>
        <w:t>XIX.</w:t>
      </w:r>
      <w:r w:rsidRPr="00D45775">
        <w:rPr>
          <w:color w:val="000000"/>
          <w:lang w:val="ro-RO"/>
        </w:rPr>
        <w:t xml:space="preserve"> </w:t>
      </w:r>
      <w:r w:rsidRPr="00D45775">
        <w:rPr>
          <w:b/>
          <w:color w:val="000000"/>
          <w:lang w:val="ro-RO"/>
        </w:rPr>
        <w:t>CONDI</w:t>
      </w:r>
      <w:r w:rsidR="00EF1059" w:rsidRPr="00D45775">
        <w:rPr>
          <w:b/>
          <w:color w:val="000000"/>
          <w:lang w:val="ro-RO"/>
        </w:rPr>
        <w:t>T</w:t>
      </w:r>
      <w:r w:rsidRPr="00D45775">
        <w:rPr>
          <w:b/>
          <w:color w:val="000000"/>
          <w:lang w:val="ro-RO"/>
        </w:rPr>
        <w:t>IILE DE DEPOZITARE</w:t>
      </w:r>
      <w:r w:rsidR="006E4D8B" w:rsidRPr="00D45775">
        <w:rPr>
          <w:color w:val="000000"/>
          <w:lang w:val="ro-RO"/>
        </w:rPr>
        <w:t>:</w:t>
      </w:r>
      <w:r w:rsidR="006E4D8B" w:rsidRPr="00D45775">
        <w:rPr>
          <w:lang w:val="ro-RO"/>
        </w:rPr>
        <w:t xml:space="preserve"> </w:t>
      </w:r>
      <w:r w:rsidR="006E4D8B" w:rsidRPr="00D45775">
        <w:rPr>
          <w:color w:val="000000"/>
          <w:lang w:val="ro-RO"/>
        </w:rPr>
        <w:t>Produsul se va păstra în ambalajul original, bine închis, ferit de lumină</w:t>
      </w:r>
      <w:r w:rsidR="00A03617" w:rsidRPr="00D45775">
        <w:rPr>
          <w:color w:val="000000"/>
          <w:lang w:val="ro-RO"/>
        </w:rPr>
        <w:t xml:space="preserve">, in spatii inchise, </w:t>
      </w:r>
      <w:r w:rsidR="006E4D8B" w:rsidRPr="00D45775">
        <w:rPr>
          <w:color w:val="000000"/>
          <w:lang w:val="ro-RO"/>
        </w:rPr>
        <w:t>uscat</w:t>
      </w:r>
      <w:r w:rsidR="00A03617" w:rsidRPr="00D45775">
        <w:rPr>
          <w:color w:val="000000"/>
          <w:lang w:val="ro-RO"/>
        </w:rPr>
        <w:t>e</w:t>
      </w:r>
      <w:r w:rsidR="006E4D8B" w:rsidRPr="00D45775">
        <w:rPr>
          <w:color w:val="000000"/>
          <w:lang w:val="ro-RO"/>
        </w:rPr>
        <w:t>,</w:t>
      </w:r>
      <w:r w:rsidR="00D45775" w:rsidRPr="00D45775">
        <w:rPr>
          <w:color w:val="000000"/>
          <w:lang w:val="ro-RO"/>
        </w:rPr>
        <w:t xml:space="preserve"> </w:t>
      </w:r>
      <w:r w:rsidR="006E4D8B" w:rsidRPr="00D45775">
        <w:rPr>
          <w:color w:val="000000"/>
          <w:lang w:val="ro-RO"/>
        </w:rPr>
        <w:t>răcoros</w:t>
      </w:r>
      <w:r w:rsidR="00A03617" w:rsidRPr="00D45775">
        <w:rPr>
          <w:color w:val="000000"/>
          <w:lang w:val="ro-RO"/>
        </w:rPr>
        <w:t>e</w:t>
      </w:r>
      <w:r w:rsidR="006E4D8B" w:rsidRPr="00D45775">
        <w:rPr>
          <w:color w:val="000000"/>
          <w:lang w:val="ro-RO"/>
        </w:rPr>
        <w:t>, bine ventila</w:t>
      </w:r>
      <w:r w:rsidR="00D45775" w:rsidRPr="00D45775">
        <w:rPr>
          <w:color w:val="000000"/>
          <w:lang w:val="ro-RO"/>
        </w:rPr>
        <w:t>t</w:t>
      </w:r>
      <w:r w:rsidR="00A03617" w:rsidRPr="00D45775">
        <w:rPr>
          <w:color w:val="000000"/>
          <w:lang w:val="ro-RO"/>
        </w:rPr>
        <w:t>e</w:t>
      </w:r>
      <w:r w:rsidR="006E4D8B" w:rsidRPr="00D45775">
        <w:rPr>
          <w:color w:val="000000"/>
          <w:lang w:val="ro-RO"/>
        </w:rPr>
        <w:t>.</w:t>
      </w:r>
      <w:r w:rsidR="006E4D8B" w:rsidRPr="00D45775">
        <w:rPr>
          <w:lang w:val="it-IT"/>
        </w:rPr>
        <w:t xml:space="preserve"> </w:t>
      </w:r>
      <w:r w:rsidR="006E4D8B" w:rsidRPr="00D45775">
        <w:rPr>
          <w:color w:val="000000"/>
          <w:lang w:val="it-IT"/>
        </w:rPr>
        <w:t xml:space="preserve">Produsul se va păstra în recipienţi bine închişi în locuri ventilate şi răcoroase departe de razele solare directe, </w:t>
      </w:r>
      <w:r w:rsidR="00847CDB" w:rsidRPr="00D45775">
        <w:rPr>
          <w:color w:val="000000"/>
        </w:rPr>
        <w:t>protejate de îngheț,</w:t>
      </w:r>
      <w:r w:rsidR="00D45775" w:rsidRPr="00D45775">
        <w:rPr>
          <w:color w:val="000000"/>
        </w:rPr>
        <w:t xml:space="preserve"> </w:t>
      </w:r>
      <w:r w:rsidR="006E4D8B" w:rsidRPr="00D45775">
        <w:rPr>
          <w:color w:val="000000"/>
          <w:lang w:val="it-IT"/>
        </w:rPr>
        <w:t xml:space="preserve">în locuri </w:t>
      </w:r>
      <w:r w:rsidR="006E4D8B" w:rsidRPr="00D45775">
        <w:rPr>
          <w:color w:val="000000"/>
          <w:lang w:val="it-IT"/>
        </w:rPr>
        <w:lastRenderedPageBreak/>
        <w:t xml:space="preserve">sigure, </w:t>
      </w:r>
      <w:r w:rsidR="00847CDB" w:rsidRPr="00D45775">
        <w:rPr>
          <w:color w:val="000000"/>
        </w:rPr>
        <w:t>la distanță de alimente, băuturi și furaje</w:t>
      </w:r>
      <w:r w:rsidR="00847CDB" w:rsidRPr="00D45775">
        <w:rPr>
          <w:color w:val="000000"/>
          <w:lang w:val="it-IT"/>
        </w:rPr>
        <w:t xml:space="preserve"> ,</w:t>
      </w:r>
      <w:r w:rsidR="006E4D8B" w:rsidRPr="00D45775">
        <w:rPr>
          <w:color w:val="000000"/>
          <w:lang w:val="it-IT"/>
        </w:rPr>
        <w:t>inaccesibile  animalelor de companie şi a altor animale care nu sunt specii ţintă, pentru a minimiza riscul de atingere sau ingerare.</w:t>
      </w:r>
      <w:r w:rsidR="00847CDB" w:rsidRPr="00D45775">
        <w:rPr>
          <w:rFonts w:eastAsiaTheme="minorHAnsi"/>
        </w:rPr>
        <w:t xml:space="preserve"> </w:t>
      </w:r>
    </w:p>
    <w:p w:rsidR="001D43BA" w:rsidRPr="00D45775" w:rsidRDefault="00B66405" w:rsidP="00D45775">
      <w:pPr>
        <w:rPr>
          <w:b/>
          <w:color w:val="000000"/>
        </w:rPr>
      </w:pPr>
      <w:r w:rsidRPr="00D45775">
        <w:rPr>
          <w:lang w:val="ro-RO"/>
        </w:rPr>
        <w:t>DURATA DE CONSERVARE A PRODUSELOR BIOCIDE ÎN CONDI</w:t>
      </w:r>
      <w:r w:rsidR="00EF1059" w:rsidRPr="00D45775">
        <w:rPr>
          <w:lang w:val="ro-RO"/>
        </w:rPr>
        <w:t>T</w:t>
      </w:r>
      <w:r w:rsidRPr="00D45775">
        <w:rPr>
          <w:lang w:val="ro-RO"/>
        </w:rPr>
        <w:t>II NORMALE DE DEPOZITARE</w:t>
      </w:r>
      <w:r w:rsidR="007406C6" w:rsidRPr="00D45775">
        <w:rPr>
          <w:b/>
          <w:lang w:val="ro-RO"/>
        </w:rPr>
        <w:t xml:space="preserve">: </w:t>
      </w:r>
      <w:r w:rsidR="005B7030" w:rsidRPr="00D45775">
        <w:rPr>
          <w:b/>
          <w:color w:val="000000"/>
        </w:rPr>
        <w:t>18 luni</w:t>
      </w:r>
    </w:p>
    <w:p w:rsidR="00925A2D" w:rsidRPr="00D45775" w:rsidRDefault="00925A2D" w:rsidP="00D45775">
      <w:pPr>
        <w:rPr>
          <w:b/>
          <w:lang w:val="ro-RO"/>
        </w:rPr>
      </w:pPr>
    </w:p>
    <w:p w:rsidR="00B66405" w:rsidRPr="00D45775" w:rsidRDefault="0003534F" w:rsidP="00D45775">
      <w:pPr>
        <w:pStyle w:val="NoSpacing"/>
        <w:rPr>
          <w:b/>
          <w:lang w:val="ro-RO"/>
        </w:rPr>
      </w:pPr>
      <w:r w:rsidRPr="00D45775">
        <w:rPr>
          <w:b/>
          <w:lang w:val="ro-RO"/>
        </w:rPr>
        <w:t>XX.</w:t>
      </w:r>
      <w:r w:rsidR="00D60970" w:rsidRPr="00D45775">
        <w:rPr>
          <w:b/>
          <w:lang w:val="ro-RO"/>
        </w:rPr>
        <w:t xml:space="preserve"> </w:t>
      </w:r>
      <w:r w:rsidR="00B66405" w:rsidRPr="00D45775">
        <w:rPr>
          <w:b/>
          <w:lang w:val="ro-RO"/>
        </w:rPr>
        <w:t>ALTE INFORMA</w:t>
      </w:r>
      <w:r w:rsidR="00EF1059" w:rsidRPr="00D45775">
        <w:rPr>
          <w:b/>
          <w:lang w:val="ro-RO"/>
        </w:rPr>
        <w:t>T</w:t>
      </w:r>
      <w:r w:rsidR="00B66405" w:rsidRPr="00D45775">
        <w:rPr>
          <w:b/>
          <w:lang w:val="ro-RO"/>
        </w:rPr>
        <w:t>II,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D45775" w:rsidTr="006B235A">
        <w:tc>
          <w:tcPr>
            <w:tcW w:w="9923" w:type="dxa"/>
          </w:tcPr>
          <w:p w:rsidR="00B66405" w:rsidRPr="00D45775" w:rsidRDefault="00B66405" w:rsidP="00D45775">
            <w:pPr>
              <w:pStyle w:val="NoSpacing"/>
              <w:rPr>
                <w:lang w:val="ro-RO"/>
              </w:rPr>
            </w:pPr>
            <w:r w:rsidRPr="00D45775">
              <w:rPr>
                <w:lang w:val="ro-RO"/>
              </w:rPr>
              <w:t>Prezenta autoriza</w:t>
            </w:r>
            <w:r w:rsidR="007707AC" w:rsidRPr="00D45775">
              <w:rPr>
                <w:lang w:val="ro-RO"/>
              </w:rPr>
              <w:t>t</w:t>
            </w:r>
            <w:r w:rsidRPr="00D45775">
              <w:rPr>
                <w:lang w:val="ro-RO"/>
              </w:rPr>
              <w:t>ie este înso</w:t>
            </w:r>
            <w:r w:rsidR="007707AC" w:rsidRPr="00D45775">
              <w:rPr>
                <w:lang w:val="ro-RO"/>
              </w:rPr>
              <w:t>t</w:t>
            </w:r>
            <w:r w:rsidRPr="00D45775">
              <w:rPr>
                <w:lang w:val="ro-RO"/>
              </w:rPr>
              <w:t>ită de următoarele documente :</w:t>
            </w:r>
          </w:p>
          <w:p w:rsidR="00B66405" w:rsidRPr="00D45775" w:rsidRDefault="0089407B" w:rsidP="00D45775">
            <w:pPr>
              <w:pStyle w:val="NoSpacing"/>
              <w:rPr>
                <w:lang w:val="ro-RO"/>
              </w:rPr>
            </w:pPr>
            <w:r w:rsidRPr="00D45775">
              <w:rPr>
                <w:lang w:val="ro-RO"/>
              </w:rPr>
              <w:t>-</w:t>
            </w:r>
            <w:r w:rsidR="00B66405" w:rsidRPr="00D45775">
              <w:rPr>
                <w:lang w:val="ro-RO"/>
              </w:rPr>
              <w:t>proiect de etichetă a produsului biocid</w:t>
            </w:r>
          </w:p>
          <w:p w:rsidR="00B66405" w:rsidRPr="00D45775" w:rsidRDefault="0089407B" w:rsidP="00D45775">
            <w:pPr>
              <w:pStyle w:val="NoSpacing"/>
              <w:rPr>
                <w:lang w:val="ro-RO"/>
              </w:rPr>
            </w:pPr>
            <w:r w:rsidRPr="00D45775">
              <w:rPr>
                <w:lang w:val="ro-RO"/>
              </w:rPr>
              <w:t>-</w:t>
            </w:r>
            <w:r w:rsidR="00B66405" w:rsidRPr="00D45775">
              <w:rPr>
                <w:lang w:val="ro-RO"/>
              </w:rPr>
              <w:t>fi</w:t>
            </w:r>
            <w:r w:rsidR="007707AC" w:rsidRPr="00D45775">
              <w:rPr>
                <w:lang w:val="ro-RO"/>
              </w:rPr>
              <w:t>s</w:t>
            </w:r>
            <w:r w:rsidR="00B66405" w:rsidRPr="00D45775">
              <w:rPr>
                <w:lang w:val="ro-RO"/>
              </w:rPr>
              <w:t>a cu date de securitate a produsului biocid</w:t>
            </w:r>
          </w:p>
          <w:p w:rsidR="00B66405" w:rsidRPr="00D45775" w:rsidRDefault="0089407B" w:rsidP="00D45775">
            <w:pPr>
              <w:pStyle w:val="NoSpacing"/>
              <w:rPr>
                <w:lang w:val="ro-RO"/>
              </w:rPr>
            </w:pPr>
            <w:r w:rsidRPr="00D45775">
              <w:rPr>
                <w:lang w:val="ro-RO"/>
              </w:rPr>
              <w:t>-</w:t>
            </w:r>
            <w:r w:rsidR="00B66405" w:rsidRPr="00D45775">
              <w:rPr>
                <w:lang w:val="ro-RO"/>
              </w:rPr>
              <w:t xml:space="preserve">rezumatul caracteristicilor produsului biocid </w:t>
            </w:r>
          </w:p>
        </w:tc>
      </w:tr>
    </w:tbl>
    <w:p w:rsidR="00B66405" w:rsidRPr="00D45775" w:rsidRDefault="00B66405" w:rsidP="00D45775">
      <w:pPr>
        <w:numPr>
          <w:ilvl w:val="0"/>
          <w:numId w:val="7"/>
        </w:numPr>
        <w:ind w:left="709"/>
        <w:rPr>
          <w:lang w:val="ro-RO"/>
        </w:rPr>
      </w:pPr>
      <w:r w:rsidRPr="00D45775">
        <w:rPr>
          <w:lang w:val="ro-RO"/>
        </w:rPr>
        <w:t>Este obligatorie transmiterea de către de</w:t>
      </w:r>
      <w:r w:rsidR="007707AC" w:rsidRPr="00D45775">
        <w:rPr>
          <w:lang w:val="ro-RO"/>
        </w:rPr>
        <w:t>tinătorul autorizatiei a fis</w:t>
      </w:r>
      <w:r w:rsidRPr="00D45775">
        <w:rPr>
          <w:lang w:val="ro-RO"/>
        </w:rPr>
        <w:t>ei cu date de</w:t>
      </w:r>
      <w:r w:rsidR="007707AC" w:rsidRPr="00D45775">
        <w:rPr>
          <w:lang w:val="ro-RO"/>
        </w:rPr>
        <w:t xml:space="preserve"> securitate către Institutul Nat</w:t>
      </w:r>
      <w:r w:rsidRPr="00D45775">
        <w:rPr>
          <w:lang w:val="ro-RO"/>
        </w:rPr>
        <w:t xml:space="preserve">ional de Sănătate Publică </w:t>
      </w:r>
      <w:r w:rsidR="007707AC" w:rsidRPr="00D45775">
        <w:rPr>
          <w:lang w:val="ro-RO"/>
        </w:rPr>
        <w:t>– Biroul RSI s</w:t>
      </w:r>
      <w:r w:rsidRPr="00D45775">
        <w:rPr>
          <w:lang w:val="ro-RO"/>
        </w:rPr>
        <w:t>i Informare Toxicologică</w:t>
      </w:r>
    </w:p>
    <w:p w:rsidR="00B66405" w:rsidRPr="00D45775" w:rsidRDefault="00B66405" w:rsidP="00D45775">
      <w:pPr>
        <w:numPr>
          <w:ilvl w:val="0"/>
          <w:numId w:val="7"/>
        </w:numPr>
        <w:ind w:left="709"/>
        <w:rPr>
          <w:lang w:val="ro-RO"/>
        </w:rPr>
      </w:pPr>
      <w:r w:rsidRPr="00D45775">
        <w:rPr>
          <w:lang w:val="ro-RO"/>
        </w:rPr>
        <w:t>P</w:t>
      </w:r>
      <w:r w:rsidR="007707AC" w:rsidRPr="00D45775">
        <w:rPr>
          <w:lang w:val="ro-RO"/>
        </w:rPr>
        <w:t>rezentul document poate fi însot</w:t>
      </w:r>
      <w:r w:rsidRPr="00D45775">
        <w:rPr>
          <w:lang w:val="ro-RO"/>
        </w:rPr>
        <w:t>it de anexă în cazul modificărilor administrative</w:t>
      </w:r>
    </w:p>
    <w:p w:rsidR="00B66405" w:rsidRPr="00D45775" w:rsidRDefault="00B66405" w:rsidP="00D45775">
      <w:pPr>
        <w:rPr>
          <w:lang w:val="ro-RO"/>
        </w:rPr>
      </w:pPr>
    </w:p>
    <w:p w:rsidR="00D45775" w:rsidRPr="00D45775" w:rsidRDefault="00D45775" w:rsidP="00D45775">
      <w:pPr>
        <w:rPr>
          <w:lang w:val="ro-RO"/>
        </w:rPr>
      </w:pPr>
    </w:p>
    <w:p w:rsidR="00322FFE" w:rsidRPr="00D45775" w:rsidRDefault="00B66405" w:rsidP="00D45775">
      <w:pPr>
        <w:pStyle w:val="NoSpacing"/>
        <w:rPr>
          <w:lang w:val="ro-RO"/>
        </w:rPr>
      </w:pPr>
      <w:r w:rsidRPr="00D45775">
        <w:rPr>
          <w:color w:val="FF0000"/>
          <w:lang w:val="ro-RO"/>
        </w:rPr>
        <w:tab/>
      </w:r>
      <w:r w:rsidRPr="00D45775">
        <w:rPr>
          <w:color w:val="FF0000"/>
          <w:lang w:val="ro-RO"/>
        </w:rPr>
        <w:tab/>
      </w:r>
      <w:r w:rsidRPr="00D45775">
        <w:rPr>
          <w:color w:val="FF0000"/>
          <w:lang w:val="ro-RO"/>
        </w:rPr>
        <w:tab/>
      </w:r>
      <w:r w:rsidRPr="00D45775">
        <w:rPr>
          <w:color w:val="FF0000"/>
          <w:lang w:val="ro-RO"/>
        </w:rPr>
        <w:tab/>
      </w:r>
      <w:r w:rsidRPr="00D45775">
        <w:rPr>
          <w:color w:val="FF0000"/>
          <w:lang w:val="ro-RO"/>
        </w:rPr>
        <w:tab/>
      </w:r>
      <w:r w:rsidRPr="00D45775">
        <w:rPr>
          <w:color w:val="FF0000"/>
          <w:lang w:val="ro-RO"/>
        </w:rPr>
        <w:tab/>
      </w:r>
      <w:r w:rsidRPr="00D45775">
        <w:rPr>
          <w:color w:val="FF0000"/>
          <w:lang w:val="ro-RO"/>
        </w:rPr>
        <w:tab/>
      </w:r>
      <w:r w:rsidRPr="00D45775">
        <w:rPr>
          <w:color w:val="FF0000"/>
          <w:lang w:val="ro-RO"/>
        </w:rPr>
        <w:tab/>
      </w:r>
      <w:r w:rsidRPr="00D45775">
        <w:rPr>
          <w:lang w:val="ro-RO"/>
        </w:rPr>
        <w:t>PRE</w:t>
      </w:r>
      <w:r w:rsidR="00A616BE" w:rsidRPr="00D45775">
        <w:rPr>
          <w:lang w:val="ro-RO"/>
        </w:rPr>
        <w:t>S</w:t>
      </w:r>
      <w:r w:rsidRPr="00D45775">
        <w:rPr>
          <w:lang w:val="ro-RO"/>
        </w:rPr>
        <w:t>EDINTE,</w:t>
      </w:r>
    </w:p>
    <w:p w:rsidR="00A04268" w:rsidRPr="00D45775" w:rsidRDefault="00A04268" w:rsidP="00D45775">
      <w:pPr>
        <w:pStyle w:val="NoSpacing"/>
        <w:rPr>
          <w:lang w:val="ro-RO"/>
        </w:rPr>
      </w:pPr>
      <w:r w:rsidRPr="00D45775">
        <w:rPr>
          <w:lang w:val="ro-RO"/>
        </w:rPr>
        <w:tab/>
      </w:r>
      <w:r w:rsidRPr="00D45775">
        <w:rPr>
          <w:lang w:val="ro-RO"/>
        </w:rPr>
        <w:tab/>
      </w:r>
      <w:r w:rsidRPr="00D45775">
        <w:rPr>
          <w:lang w:val="ro-RO"/>
        </w:rPr>
        <w:tab/>
      </w:r>
      <w:r w:rsidRPr="00D45775">
        <w:rPr>
          <w:lang w:val="ro-RO"/>
        </w:rPr>
        <w:tab/>
      </w:r>
      <w:r w:rsidRPr="00D45775">
        <w:rPr>
          <w:lang w:val="ro-RO"/>
        </w:rPr>
        <w:tab/>
      </w:r>
      <w:r w:rsidRPr="00D45775">
        <w:rPr>
          <w:lang w:val="ro-RO"/>
        </w:rPr>
        <w:tab/>
      </w:r>
      <w:r w:rsidRPr="00D45775">
        <w:rPr>
          <w:lang w:val="ro-RO"/>
        </w:rPr>
        <w:tab/>
      </w:r>
      <w:r w:rsidRPr="00D45775">
        <w:rPr>
          <w:lang w:val="ro-RO"/>
        </w:rPr>
        <w:tab/>
        <w:t>Dr. Chim. Gabriela Cilinca</w:t>
      </w:r>
    </w:p>
    <w:p w:rsidR="00016938" w:rsidRPr="00925A2D" w:rsidRDefault="00016938" w:rsidP="00D45775">
      <w:r w:rsidRPr="00D45775">
        <w:rPr>
          <w:lang w:val="ro-RO"/>
        </w:rPr>
        <w:tab/>
      </w:r>
      <w:r w:rsidRPr="00D45775">
        <w:rPr>
          <w:lang w:val="ro-RO"/>
        </w:rPr>
        <w:tab/>
      </w:r>
      <w:r w:rsidRPr="00D45775">
        <w:rPr>
          <w:lang w:val="ro-RO"/>
        </w:rPr>
        <w:tab/>
      </w:r>
      <w:r w:rsidRPr="00D45775">
        <w:rPr>
          <w:lang w:val="ro-RO"/>
        </w:rPr>
        <w:tab/>
      </w:r>
      <w:r w:rsidRPr="00D45775">
        <w:rPr>
          <w:lang w:val="ro-RO"/>
        </w:rPr>
        <w:tab/>
      </w:r>
      <w:r w:rsidRPr="00D45775">
        <w:rPr>
          <w:lang w:val="ro-RO"/>
        </w:rPr>
        <w:tab/>
      </w:r>
      <w:r w:rsidRPr="00925A2D">
        <w:rPr>
          <w:lang w:val="ro-RO"/>
        </w:rPr>
        <w:tab/>
      </w:r>
      <w:r w:rsidRPr="00925A2D">
        <w:rPr>
          <w:lang w:val="ro-RO"/>
        </w:rPr>
        <w:tab/>
      </w:r>
    </w:p>
    <w:sectPr w:rsidR="00016938" w:rsidRPr="00925A2D"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7C" w:rsidRDefault="00EB7D7C">
      <w:r>
        <w:separator/>
      </w:r>
    </w:p>
  </w:endnote>
  <w:endnote w:type="continuationSeparator" w:id="0">
    <w:p w:rsidR="00EB7D7C" w:rsidRDefault="00EB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9F3677">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9F3677">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EB7D7C" w:rsidP="007716CC">
          <w:pPr>
            <w:pStyle w:val="Header"/>
            <w:jc w:val="center"/>
            <w:rPr>
              <w:rFonts w:ascii="Arial" w:hAnsi="Arial"/>
              <w:sz w:val="6"/>
            </w:rPr>
          </w:pPr>
        </w:p>
        <w:p w:rsidR="00C42415" w:rsidRPr="00F06617" w:rsidRDefault="00B66405" w:rsidP="007716CC">
          <w:pPr>
            <w:pStyle w:val="Header"/>
            <w:jc w:val="center"/>
          </w:pPr>
          <w:r w:rsidRPr="00F06617">
            <w:t>Autorizatie nr.</w:t>
          </w:r>
          <w:r w:rsidR="00F06617" w:rsidRPr="00F06617">
            <w:t xml:space="preserve"> </w:t>
          </w:r>
          <w:r w:rsidR="00F06617" w:rsidRPr="00F06617">
            <w:rPr>
              <w:lang w:val="it-IT"/>
            </w:rPr>
            <w:t>RO/2017/0195/MRA/IT/2016/00348/AUT</w:t>
          </w:r>
        </w:p>
      </w:tc>
    </w:tr>
  </w:tbl>
  <w:p w:rsidR="00C42415" w:rsidRDefault="00EB7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7C" w:rsidRDefault="00EB7D7C">
      <w:r>
        <w:separator/>
      </w:r>
    </w:p>
  </w:footnote>
  <w:footnote w:type="continuationSeparator" w:id="0">
    <w:p w:rsidR="00EB7D7C" w:rsidRDefault="00EB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EB7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9"/>
  </w:num>
  <w:num w:numId="4">
    <w:abstractNumId w:val="22"/>
  </w:num>
  <w:num w:numId="5">
    <w:abstractNumId w:val="0"/>
  </w:num>
  <w:num w:numId="6">
    <w:abstractNumId w:val="28"/>
  </w:num>
  <w:num w:numId="7">
    <w:abstractNumId w:val="7"/>
  </w:num>
  <w:num w:numId="8">
    <w:abstractNumId w:val="32"/>
  </w:num>
  <w:num w:numId="9">
    <w:abstractNumId w:val="23"/>
  </w:num>
  <w:num w:numId="10">
    <w:abstractNumId w:val="15"/>
  </w:num>
  <w:num w:numId="11">
    <w:abstractNumId w:val="31"/>
  </w:num>
  <w:num w:numId="12">
    <w:abstractNumId w:val="26"/>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0"/>
  </w:num>
  <w:num w:numId="21">
    <w:abstractNumId w:val="14"/>
  </w:num>
  <w:num w:numId="22">
    <w:abstractNumId w:val="5"/>
  </w:num>
  <w:num w:numId="23">
    <w:abstractNumId w:val="8"/>
  </w:num>
  <w:num w:numId="24">
    <w:abstractNumId w:val="3"/>
  </w:num>
  <w:num w:numId="25">
    <w:abstractNumId w:val="33"/>
  </w:num>
  <w:num w:numId="26">
    <w:abstractNumId w:val="18"/>
  </w:num>
  <w:num w:numId="27">
    <w:abstractNumId w:val="17"/>
  </w:num>
  <w:num w:numId="28">
    <w:abstractNumId w:val="27"/>
  </w:num>
  <w:num w:numId="29">
    <w:abstractNumId w:val="10"/>
  </w:num>
  <w:num w:numId="30">
    <w:abstractNumId w:val="24"/>
  </w:num>
  <w:num w:numId="31">
    <w:abstractNumId w:val="12"/>
  </w:num>
  <w:num w:numId="32">
    <w:abstractNumId w:val="21"/>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4A10"/>
    <w:rsid w:val="00016938"/>
    <w:rsid w:val="000272EF"/>
    <w:rsid w:val="00027CC5"/>
    <w:rsid w:val="00031285"/>
    <w:rsid w:val="0003534F"/>
    <w:rsid w:val="00041494"/>
    <w:rsid w:val="00044538"/>
    <w:rsid w:val="0004550C"/>
    <w:rsid w:val="0004600A"/>
    <w:rsid w:val="00056E50"/>
    <w:rsid w:val="000624BD"/>
    <w:rsid w:val="00094ED4"/>
    <w:rsid w:val="000E652C"/>
    <w:rsid w:val="000F0086"/>
    <w:rsid w:val="000F03CD"/>
    <w:rsid w:val="00111292"/>
    <w:rsid w:val="00111DB4"/>
    <w:rsid w:val="001247DF"/>
    <w:rsid w:val="001323F2"/>
    <w:rsid w:val="001546AC"/>
    <w:rsid w:val="00160E12"/>
    <w:rsid w:val="001801D2"/>
    <w:rsid w:val="001859C3"/>
    <w:rsid w:val="00196CB8"/>
    <w:rsid w:val="001A096C"/>
    <w:rsid w:val="001B1AC4"/>
    <w:rsid w:val="001C5D0F"/>
    <w:rsid w:val="001D43BA"/>
    <w:rsid w:val="001D551C"/>
    <w:rsid w:val="001E0606"/>
    <w:rsid w:val="001E09C8"/>
    <w:rsid w:val="001E1B75"/>
    <w:rsid w:val="00203F73"/>
    <w:rsid w:val="002069AB"/>
    <w:rsid w:val="002069D8"/>
    <w:rsid w:val="00207796"/>
    <w:rsid w:val="002155D9"/>
    <w:rsid w:val="00232E95"/>
    <w:rsid w:val="00236B13"/>
    <w:rsid w:val="002459D3"/>
    <w:rsid w:val="002610E0"/>
    <w:rsid w:val="00261BB3"/>
    <w:rsid w:val="00262400"/>
    <w:rsid w:val="00270F95"/>
    <w:rsid w:val="00276845"/>
    <w:rsid w:val="002877F4"/>
    <w:rsid w:val="00294AB3"/>
    <w:rsid w:val="002A6BEB"/>
    <w:rsid w:val="002A7DD1"/>
    <w:rsid w:val="002B09E0"/>
    <w:rsid w:val="002B174B"/>
    <w:rsid w:val="002B1DBA"/>
    <w:rsid w:val="002C193C"/>
    <w:rsid w:val="002D3684"/>
    <w:rsid w:val="002D65DA"/>
    <w:rsid w:val="002F1B9A"/>
    <w:rsid w:val="002F6B33"/>
    <w:rsid w:val="00312270"/>
    <w:rsid w:val="0031250E"/>
    <w:rsid w:val="00315635"/>
    <w:rsid w:val="00322856"/>
    <w:rsid w:val="00346AEE"/>
    <w:rsid w:val="00353583"/>
    <w:rsid w:val="003711FA"/>
    <w:rsid w:val="00385365"/>
    <w:rsid w:val="0039240C"/>
    <w:rsid w:val="003A3556"/>
    <w:rsid w:val="003A4CA3"/>
    <w:rsid w:val="003B18B6"/>
    <w:rsid w:val="003C4685"/>
    <w:rsid w:val="003C57BD"/>
    <w:rsid w:val="003E25B6"/>
    <w:rsid w:val="003E4CCE"/>
    <w:rsid w:val="003E5741"/>
    <w:rsid w:val="003F01C7"/>
    <w:rsid w:val="00400263"/>
    <w:rsid w:val="004020CE"/>
    <w:rsid w:val="004058F7"/>
    <w:rsid w:val="00407CD5"/>
    <w:rsid w:val="00410C1A"/>
    <w:rsid w:val="00420EED"/>
    <w:rsid w:val="00446170"/>
    <w:rsid w:val="004473D1"/>
    <w:rsid w:val="0045414D"/>
    <w:rsid w:val="00467F1E"/>
    <w:rsid w:val="00491026"/>
    <w:rsid w:val="004A208E"/>
    <w:rsid w:val="004B0720"/>
    <w:rsid w:val="004D276B"/>
    <w:rsid w:val="004E16A7"/>
    <w:rsid w:val="004E17C7"/>
    <w:rsid w:val="004E26F2"/>
    <w:rsid w:val="004F11D6"/>
    <w:rsid w:val="004F60DD"/>
    <w:rsid w:val="00513FBB"/>
    <w:rsid w:val="0054192A"/>
    <w:rsid w:val="0055665A"/>
    <w:rsid w:val="00563B04"/>
    <w:rsid w:val="00564DC0"/>
    <w:rsid w:val="00565D4E"/>
    <w:rsid w:val="00571122"/>
    <w:rsid w:val="0059478D"/>
    <w:rsid w:val="005B7030"/>
    <w:rsid w:val="005C02D1"/>
    <w:rsid w:val="005C2BCF"/>
    <w:rsid w:val="005C6966"/>
    <w:rsid w:val="005D143E"/>
    <w:rsid w:val="005D1DDF"/>
    <w:rsid w:val="006034D2"/>
    <w:rsid w:val="00631E8B"/>
    <w:rsid w:val="00640A10"/>
    <w:rsid w:val="00645617"/>
    <w:rsid w:val="0066180E"/>
    <w:rsid w:val="006746BB"/>
    <w:rsid w:val="0068479C"/>
    <w:rsid w:val="00687B1A"/>
    <w:rsid w:val="00687EFB"/>
    <w:rsid w:val="00697846"/>
    <w:rsid w:val="006A3624"/>
    <w:rsid w:val="006A6021"/>
    <w:rsid w:val="006B1D76"/>
    <w:rsid w:val="006C4927"/>
    <w:rsid w:val="006E4D8B"/>
    <w:rsid w:val="006E6A04"/>
    <w:rsid w:val="006F03A1"/>
    <w:rsid w:val="00703B00"/>
    <w:rsid w:val="00712714"/>
    <w:rsid w:val="0072471C"/>
    <w:rsid w:val="00725906"/>
    <w:rsid w:val="00726A7F"/>
    <w:rsid w:val="007406C6"/>
    <w:rsid w:val="00761B4C"/>
    <w:rsid w:val="00764EC2"/>
    <w:rsid w:val="007707AC"/>
    <w:rsid w:val="00774E2B"/>
    <w:rsid w:val="007909E4"/>
    <w:rsid w:val="00793687"/>
    <w:rsid w:val="007A15C1"/>
    <w:rsid w:val="007A5F68"/>
    <w:rsid w:val="007B3C7D"/>
    <w:rsid w:val="007B73CF"/>
    <w:rsid w:val="007B7E80"/>
    <w:rsid w:val="007D4F10"/>
    <w:rsid w:val="007D7B63"/>
    <w:rsid w:val="007E5F0B"/>
    <w:rsid w:val="0080257F"/>
    <w:rsid w:val="008050E7"/>
    <w:rsid w:val="00810522"/>
    <w:rsid w:val="00810E3A"/>
    <w:rsid w:val="00816917"/>
    <w:rsid w:val="008272C5"/>
    <w:rsid w:val="00834908"/>
    <w:rsid w:val="00836736"/>
    <w:rsid w:val="0084654A"/>
    <w:rsid w:val="00847CDB"/>
    <w:rsid w:val="00873739"/>
    <w:rsid w:val="00884803"/>
    <w:rsid w:val="0089407B"/>
    <w:rsid w:val="008A59A7"/>
    <w:rsid w:val="008C0E3D"/>
    <w:rsid w:val="008C5688"/>
    <w:rsid w:val="008D09E1"/>
    <w:rsid w:val="008E57E0"/>
    <w:rsid w:val="00904C82"/>
    <w:rsid w:val="009172F1"/>
    <w:rsid w:val="00925A2D"/>
    <w:rsid w:val="009317BA"/>
    <w:rsid w:val="0094744F"/>
    <w:rsid w:val="00950AA5"/>
    <w:rsid w:val="00952E7F"/>
    <w:rsid w:val="00953C09"/>
    <w:rsid w:val="00954B28"/>
    <w:rsid w:val="00956949"/>
    <w:rsid w:val="0097595E"/>
    <w:rsid w:val="0097717D"/>
    <w:rsid w:val="009847DB"/>
    <w:rsid w:val="00986B8D"/>
    <w:rsid w:val="009A3ED2"/>
    <w:rsid w:val="009A6C9D"/>
    <w:rsid w:val="009B471E"/>
    <w:rsid w:val="009B7F38"/>
    <w:rsid w:val="009C4090"/>
    <w:rsid w:val="009C4FDF"/>
    <w:rsid w:val="009D3AAA"/>
    <w:rsid w:val="009E5DDE"/>
    <w:rsid w:val="009F3677"/>
    <w:rsid w:val="00A03617"/>
    <w:rsid w:val="00A04268"/>
    <w:rsid w:val="00A0615A"/>
    <w:rsid w:val="00A15604"/>
    <w:rsid w:val="00A24682"/>
    <w:rsid w:val="00A376F3"/>
    <w:rsid w:val="00A42482"/>
    <w:rsid w:val="00A53154"/>
    <w:rsid w:val="00A54726"/>
    <w:rsid w:val="00A616BE"/>
    <w:rsid w:val="00A64BFA"/>
    <w:rsid w:val="00A95A75"/>
    <w:rsid w:val="00AA4F59"/>
    <w:rsid w:val="00AA5493"/>
    <w:rsid w:val="00AA7DB0"/>
    <w:rsid w:val="00AB2496"/>
    <w:rsid w:val="00AB6076"/>
    <w:rsid w:val="00AE2645"/>
    <w:rsid w:val="00AF0B6E"/>
    <w:rsid w:val="00AF0C71"/>
    <w:rsid w:val="00B01816"/>
    <w:rsid w:val="00B03652"/>
    <w:rsid w:val="00B12538"/>
    <w:rsid w:val="00B260D2"/>
    <w:rsid w:val="00B34D0B"/>
    <w:rsid w:val="00B434F4"/>
    <w:rsid w:val="00B47EFD"/>
    <w:rsid w:val="00B66405"/>
    <w:rsid w:val="00B7542D"/>
    <w:rsid w:val="00B75A0D"/>
    <w:rsid w:val="00B91E9D"/>
    <w:rsid w:val="00BD1D48"/>
    <w:rsid w:val="00BD5D56"/>
    <w:rsid w:val="00BE2CE9"/>
    <w:rsid w:val="00BF0DBC"/>
    <w:rsid w:val="00C02372"/>
    <w:rsid w:val="00C0568B"/>
    <w:rsid w:val="00C15D4A"/>
    <w:rsid w:val="00C40F69"/>
    <w:rsid w:val="00C43A97"/>
    <w:rsid w:val="00C44986"/>
    <w:rsid w:val="00C44AB6"/>
    <w:rsid w:val="00C5247F"/>
    <w:rsid w:val="00C531B2"/>
    <w:rsid w:val="00C548E1"/>
    <w:rsid w:val="00C7109B"/>
    <w:rsid w:val="00C75E78"/>
    <w:rsid w:val="00CA3BC4"/>
    <w:rsid w:val="00CA4E91"/>
    <w:rsid w:val="00CE2819"/>
    <w:rsid w:val="00CE47C0"/>
    <w:rsid w:val="00CE732B"/>
    <w:rsid w:val="00CF3B18"/>
    <w:rsid w:val="00CF4C68"/>
    <w:rsid w:val="00D0629B"/>
    <w:rsid w:val="00D13B08"/>
    <w:rsid w:val="00D143A7"/>
    <w:rsid w:val="00D21BA6"/>
    <w:rsid w:val="00D27580"/>
    <w:rsid w:val="00D30533"/>
    <w:rsid w:val="00D45775"/>
    <w:rsid w:val="00D51815"/>
    <w:rsid w:val="00D56D02"/>
    <w:rsid w:val="00D60970"/>
    <w:rsid w:val="00D87EFC"/>
    <w:rsid w:val="00D925BC"/>
    <w:rsid w:val="00D95EDD"/>
    <w:rsid w:val="00DA6D2A"/>
    <w:rsid w:val="00DA7192"/>
    <w:rsid w:val="00DB46C9"/>
    <w:rsid w:val="00DB4F8D"/>
    <w:rsid w:val="00DC2451"/>
    <w:rsid w:val="00DD4B2C"/>
    <w:rsid w:val="00DD76ED"/>
    <w:rsid w:val="00DE1A54"/>
    <w:rsid w:val="00DE5738"/>
    <w:rsid w:val="00DE67DB"/>
    <w:rsid w:val="00DF7DF2"/>
    <w:rsid w:val="00E10648"/>
    <w:rsid w:val="00E23831"/>
    <w:rsid w:val="00E30465"/>
    <w:rsid w:val="00E443E2"/>
    <w:rsid w:val="00E46B3B"/>
    <w:rsid w:val="00E6478C"/>
    <w:rsid w:val="00E906CC"/>
    <w:rsid w:val="00E95131"/>
    <w:rsid w:val="00E95505"/>
    <w:rsid w:val="00EA72CD"/>
    <w:rsid w:val="00EB3F6A"/>
    <w:rsid w:val="00EB7D7C"/>
    <w:rsid w:val="00EC4992"/>
    <w:rsid w:val="00EC523A"/>
    <w:rsid w:val="00ED4708"/>
    <w:rsid w:val="00EF1059"/>
    <w:rsid w:val="00EF6F11"/>
    <w:rsid w:val="00F004AD"/>
    <w:rsid w:val="00F06598"/>
    <w:rsid w:val="00F06617"/>
    <w:rsid w:val="00F07B10"/>
    <w:rsid w:val="00F10393"/>
    <w:rsid w:val="00F1361B"/>
    <w:rsid w:val="00F20DAC"/>
    <w:rsid w:val="00F235BB"/>
    <w:rsid w:val="00F46279"/>
    <w:rsid w:val="00F567B3"/>
    <w:rsid w:val="00F65CFA"/>
    <w:rsid w:val="00F90FCF"/>
    <w:rsid w:val="00F9731B"/>
    <w:rsid w:val="00FA2FAC"/>
    <w:rsid w:val="00FC6C07"/>
    <w:rsid w:val="00FE0923"/>
    <w:rsid w:val="00FF236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3209A4-8133-41B9-B59A-D1ADB1F9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7</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206</cp:revision>
  <cp:lastPrinted>2017-10-24T12:22:00Z</cp:lastPrinted>
  <dcterms:created xsi:type="dcterms:W3CDTF">2014-10-24T09:12:00Z</dcterms:created>
  <dcterms:modified xsi:type="dcterms:W3CDTF">2017-10-24T12:22:00Z</dcterms:modified>
</cp:coreProperties>
</file>